
<file path=[Content_Types].xml><?xml version="1.0" encoding="utf-8"?>
<Types xmlns="http://schemas.openxmlformats.org/package/2006/content-types">
  <Default Extension="bin" ContentType="application/vnd.openxmlformats-officedocument.oleObject"/>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2.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header6.xml" ContentType="application/vnd.openxmlformats-officedocument.wordprocessingml.header+xml"/>
  <Override PartName="/word/footer9.xml" ContentType="application/vnd.openxmlformats-officedocument.wordprocessingml.footer+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7C7050" w14:textId="3618614A" w:rsidR="00CE08B8" w:rsidRPr="00B83560" w:rsidRDefault="003A64A8" w:rsidP="00564699">
      <w:pPr>
        <w:pStyle w:val="Title"/>
        <w:spacing w:before="2000"/>
        <w:jc w:val="center"/>
        <w:rPr>
          <w:rFonts w:hint="eastAsia"/>
          <w:color w:val="216B90" w:themeColor="accent1" w:themeShade="BF"/>
        </w:rPr>
      </w:pPr>
      <w:r w:rsidRPr="00B83560">
        <w:rPr>
          <w:color w:val="216B90" w:themeColor="accent1" w:themeShade="BF"/>
        </w:rPr>
        <w:t xml:space="preserve">Review of the </w:t>
      </w:r>
      <w:r w:rsidR="00D73980" w:rsidRPr="00B83560">
        <w:rPr>
          <w:color w:val="216B90" w:themeColor="accent1" w:themeShade="BF"/>
        </w:rPr>
        <w:t>M</w:t>
      </w:r>
      <w:r w:rsidR="000D5A75">
        <w:rPr>
          <w:color w:val="216B90" w:themeColor="accent1" w:themeShade="BF"/>
        </w:rPr>
        <w:t xml:space="preserve">edical </w:t>
      </w:r>
      <w:r w:rsidR="00D73980" w:rsidRPr="00B83560">
        <w:rPr>
          <w:color w:val="216B90" w:themeColor="accent1" w:themeShade="BF"/>
        </w:rPr>
        <w:t>R</w:t>
      </w:r>
      <w:r w:rsidR="000D5A75">
        <w:rPr>
          <w:color w:val="216B90" w:themeColor="accent1" w:themeShade="BF"/>
        </w:rPr>
        <w:t xml:space="preserve">esearch </w:t>
      </w:r>
      <w:r w:rsidR="00D73980" w:rsidRPr="00B83560">
        <w:rPr>
          <w:color w:val="216B90" w:themeColor="accent1" w:themeShade="BF"/>
        </w:rPr>
        <w:t>F</w:t>
      </w:r>
      <w:r w:rsidR="000D5A75">
        <w:rPr>
          <w:color w:val="216B90" w:themeColor="accent1" w:themeShade="BF"/>
        </w:rPr>
        <w:t xml:space="preserve">uture </w:t>
      </w:r>
      <w:r w:rsidR="00D73980" w:rsidRPr="00B83560">
        <w:rPr>
          <w:color w:val="216B90" w:themeColor="accent1" w:themeShade="BF"/>
        </w:rPr>
        <w:t>F</w:t>
      </w:r>
      <w:r w:rsidR="000D5A75">
        <w:rPr>
          <w:color w:val="216B90" w:themeColor="accent1" w:themeShade="BF"/>
        </w:rPr>
        <w:t>und</w:t>
      </w:r>
      <w:r w:rsidR="00D73980" w:rsidRPr="00B83560">
        <w:rPr>
          <w:color w:val="216B90" w:themeColor="accent1" w:themeShade="BF"/>
        </w:rPr>
        <w:t xml:space="preserve"> Cardiovascular Health Mission</w:t>
      </w:r>
    </w:p>
    <w:p w14:paraId="37FDF15B" w14:textId="22DEA448" w:rsidR="00F43137" w:rsidRDefault="009176BD" w:rsidP="005B1231">
      <w:pPr>
        <w:spacing w:before="1200" w:after="120" w:line="278" w:lineRule="auto"/>
        <w:jc w:val="center"/>
        <w:rPr>
          <w:rFonts w:hint="eastAsia"/>
          <w:sz w:val="28"/>
          <w:szCs w:val="28"/>
        </w:rPr>
      </w:pPr>
      <w:r>
        <w:rPr>
          <w:sz w:val="28"/>
          <w:szCs w:val="28"/>
        </w:rPr>
        <w:t>Report p</w:t>
      </w:r>
      <w:r w:rsidR="00443D7B" w:rsidRPr="00946DFA">
        <w:rPr>
          <w:sz w:val="28"/>
          <w:szCs w:val="28"/>
        </w:rPr>
        <w:t>repared for</w:t>
      </w:r>
      <w:r w:rsidR="00946DFA">
        <w:rPr>
          <w:sz w:val="28"/>
          <w:szCs w:val="28"/>
        </w:rPr>
        <w:t xml:space="preserve"> the</w:t>
      </w:r>
      <w:r w:rsidR="00443D7B" w:rsidRPr="00946DFA">
        <w:rPr>
          <w:sz w:val="28"/>
          <w:szCs w:val="28"/>
        </w:rPr>
        <w:t xml:space="preserve"> Health and Medical Research Office</w:t>
      </w:r>
    </w:p>
    <w:p w14:paraId="3A798694" w14:textId="223074CF" w:rsidR="00443D7B" w:rsidRPr="00946DFA" w:rsidRDefault="00443D7B" w:rsidP="00F43137">
      <w:pPr>
        <w:spacing w:after="120" w:line="278" w:lineRule="auto"/>
        <w:jc w:val="center"/>
        <w:rPr>
          <w:rFonts w:hint="eastAsia"/>
          <w:sz w:val="28"/>
          <w:szCs w:val="28"/>
        </w:rPr>
      </w:pPr>
      <w:r w:rsidRPr="00946DFA">
        <w:rPr>
          <w:sz w:val="28"/>
          <w:szCs w:val="28"/>
        </w:rPr>
        <w:t>Australian Department of Health and Aged Care</w:t>
      </w:r>
    </w:p>
    <w:p w14:paraId="4C53E10C" w14:textId="3746A3B2" w:rsidR="005C4CB4" w:rsidRPr="00564699" w:rsidRDefault="006341D7" w:rsidP="005B1231">
      <w:pPr>
        <w:spacing w:before="1200" w:line="278" w:lineRule="auto"/>
        <w:jc w:val="center"/>
        <w:rPr>
          <w:rFonts w:hint="eastAsia"/>
          <w:sz w:val="24"/>
        </w:rPr>
      </w:pPr>
      <w:r>
        <w:rPr>
          <w:sz w:val="24"/>
        </w:rPr>
        <w:t>19 December</w:t>
      </w:r>
      <w:r w:rsidR="00443D7B" w:rsidRPr="00F43137">
        <w:rPr>
          <w:sz w:val="24"/>
        </w:rPr>
        <w:t xml:space="preserve"> 2024</w:t>
      </w:r>
      <w:r w:rsidR="005C4CB4" w:rsidRPr="00443D7B">
        <w:rPr>
          <w:rFonts w:asciiTheme="majorHAnsi" w:hAnsiTheme="majorHAnsi" w:hint="eastAsia"/>
          <w:color w:val="2C90C1" w:themeColor="accent1"/>
          <w:sz w:val="28"/>
          <w:szCs w:val="28"/>
        </w:rPr>
        <w:br w:type="page"/>
      </w:r>
    </w:p>
    <w:p w14:paraId="2DC6E4E0" w14:textId="77777777" w:rsidR="0076052B" w:rsidRPr="00F95354" w:rsidRDefault="0076052B" w:rsidP="0076052B">
      <w:pPr>
        <w:spacing w:before="600" w:after="240"/>
        <w:rPr>
          <w:rFonts w:asciiTheme="majorHAnsi" w:hAnsiTheme="majorHAnsi" w:hint="eastAsia"/>
          <w:color w:val="216B90" w:themeColor="accent1" w:themeShade="BF"/>
          <w:sz w:val="28"/>
          <w:szCs w:val="28"/>
        </w:rPr>
      </w:pPr>
      <w:r w:rsidRPr="00F95354">
        <w:rPr>
          <w:rFonts w:asciiTheme="majorHAnsi" w:hAnsiTheme="majorHAnsi"/>
          <w:color w:val="216B90" w:themeColor="accent1" w:themeShade="BF"/>
          <w:sz w:val="28"/>
          <w:szCs w:val="28"/>
        </w:rPr>
        <w:lastRenderedPageBreak/>
        <w:t>Acknowledgements</w:t>
      </w:r>
    </w:p>
    <w:p w14:paraId="42472D02" w14:textId="14289780" w:rsidR="0076052B" w:rsidRDefault="0076052B" w:rsidP="0076052B">
      <w:pPr>
        <w:pStyle w:val="Default"/>
        <w:spacing w:after="160" w:line="320" w:lineRule="atLeast"/>
        <w:rPr>
          <w:rFonts w:asciiTheme="minorHAnsi" w:hAnsiTheme="minorHAnsi" w:hint="eastAsia"/>
          <w:color w:val="585858"/>
          <w:sz w:val="20"/>
          <w:szCs w:val="20"/>
        </w:rPr>
      </w:pPr>
      <w:r>
        <w:rPr>
          <w:rFonts w:asciiTheme="minorHAnsi" w:hAnsiTheme="minorHAnsi"/>
          <w:color w:val="585858"/>
          <w:sz w:val="20"/>
          <w:szCs w:val="20"/>
        </w:rPr>
        <w:t>We would like to thank the many stakeholders who participated in this Review through surveys and</w:t>
      </w:r>
      <w:r w:rsidR="00317E1A">
        <w:rPr>
          <w:rFonts w:asciiTheme="minorHAnsi" w:hAnsiTheme="minorHAnsi"/>
          <w:color w:val="585858"/>
          <w:sz w:val="20"/>
          <w:szCs w:val="20"/>
        </w:rPr>
        <w:t>/</w:t>
      </w:r>
      <w:r>
        <w:rPr>
          <w:rFonts w:asciiTheme="minorHAnsi" w:hAnsiTheme="minorHAnsi"/>
          <w:color w:val="585858"/>
          <w:sz w:val="20"/>
          <w:szCs w:val="20"/>
        </w:rPr>
        <w:t>or interviews. We acknowledge and appreciate their time, experience and expertise.</w:t>
      </w:r>
    </w:p>
    <w:p w14:paraId="3F967214" w14:textId="72411750" w:rsidR="0076052B" w:rsidRPr="00337A03" w:rsidRDefault="0076052B" w:rsidP="00133C54">
      <w:pPr>
        <w:pStyle w:val="Default"/>
        <w:spacing w:after="160" w:line="320" w:lineRule="atLeast"/>
        <w:rPr>
          <w:rFonts w:asciiTheme="minorHAnsi" w:hAnsiTheme="minorHAnsi" w:hint="eastAsia"/>
          <w:color w:val="585858"/>
          <w:sz w:val="20"/>
          <w:szCs w:val="20"/>
        </w:rPr>
      </w:pPr>
      <w:r>
        <w:rPr>
          <w:rFonts w:asciiTheme="minorHAnsi" w:hAnsiTheme="minorHAnsi"/>
          <w:color w:val="585858"/>
          <w:sz w:val="20"/>
          <w:szCs w:val="20"/>
        </w:rPr>
        <w:t>We would also like to thank the Cardiovascular Health Mission Review Panel for their expert guidance and critical feedback throughout the Review process.</w:t>
      </w:r>
    </w:p>
    <w:p w14:paraId="46A19CEF" w14:textId="46284A1A" w:rsidR="0076052B" w:rsidRPr="00F95354" w:rsidRDefault="0076052B" w:rsidP="00133C54">
      <w:pPr>
        <w:spacing w:before="600" w:after="240"/>
        <w:rPr>
          <w:rFonts w:asciiTheme="majorHAnsi" w:hAnsiTheme="majorHAnsi" w:hint="eastAsia"/>
          <w:color w:val="216B90" w:themeColor="accent1" w:themeShade="BF"/>
          <w:sz w:val="28"/>
          <w:szCs w:val="28"/>
        </w:rPr>
      </w:pPr>
      <w:r w:rsidRPr="00F95354">
        <w:rPr>
          <w:rFonts w:asciiTheme="majorHAnsi" w:hAnsiTheme="majorHAnsi"/>
          <w:color w:val="216B90" w:themeColor="accent1" w:themeShade="BF"/>
          <w:sz w:val="28"/>
          <w:szCs w:val="28"/>
        </w:rPr>
        <w:t>About Policy by Proxy</w:t>
      </w:r>
    </w:p>
    <w:p w14:paraId="25A8FD80" w14:textId="1817F9A7" w:rsidR="00337A03" w:rsidRPr="00A35E06" w:rsidRDefault="0076052B" w:rsidP="00133C54">
      <w:pPr>
        <w:pStyle w:val="Default"/>
        <w:spacing w:after="160" w:line="320" w:lineRule="atLeast"/>
        <w:rPr>
          <w:rFonts w:asciiTheme="minorHAnsi" w:hAnsiTheme="minorHAnsi" w:hint="eastAsia"/>
          <w:color w:val="585858"/>
          <w:sz w:val="20"/>
          <w:szCs w:val="20"/>
        </w:rPr>
      </w:pPr>
      <w:hyperlink r:id="rId12" w:history="1">
        <w:r w:rsidRPr="00A35E06">
          <w:rPr>
            <w:rStyle w:val="Hyperlink"/>
            <w:rFonts w:asciiTheme="minorHAnsi" w:hAnsiTheme="minorHAnsi"/>
            <w:sz w:val="20"/>
            <w:szCs w:val="20"/>
          </w:rPr>
          <w:t>Policy by Proxy</w:t>
        </w:r>
      </w:hyperlink>
      <w:r>
        <w:rPr>
          <w:rFonts w:asciiTheme="minorHAnsi" w:hAnsiTheme="minorHAnsi"/>
          <w:color w:val="585858"/>
          <w:sz w:val="20"/>
          <w:szCs w:val="20"/>
        </w:rPr>
        <w:t xml:space="preserve"> was established in 2019 and </w:t>
      </w:r>
      <w:r w:rsidRPr="00414C50">
        <w:rPr>
          <w:rFonts w:asciiTheme="minorHAnsi" w:hAnsiTheme="minorHAnsi"/>
          <w:color w:val="585858"/>
          <w:sz w:val="20"/>
          <w:szCs w:val="20"/>
        </w:rPr>
        <w:t>provide</w:t>
      </w:r>
      <w:r>
        <w:rPr>
          <w:rFonts w:asciiTheme="minorHAnsi" w:hAnsiTheme="minorHAnsi"/>
          <w:color w:val="585858"/>
          <w:sz w:val="20"/>
          <w:szCs w:val="20"/>
        </w:rPr>
        <w:t>s</w:t>
      </w:r>
      <w:r w:rsidRPr="00414C50">
        <w:rPr>
          <w:rFonts w:asciiTheme="minorHAnsi" w:hAnsiTheme="minorHAnsi"/>
          <w:color w:val="585858"/>
          <w:sz w:val="20"/>
          <w:szCs w:val="20"/>
        </w:rPr>
        <w:t xml:space="preserve"> independent advice to government, non-government and academic organisations to support </w:t>
      </w:r>
      <w:r>
        <w:rPr>
          <w:rFonts w:asciiTheme="minorHAnsi" w:hAnsiTheme="minorHAnsi"/>
          <w:color w:val="585858"/>
          <w:sz w:val="20"/>
          <w:szCs w:val="20"/>
        </w:rPr>
        <w:t xml:space="preserve">the </w:t>
      </w:r>
      <w:r w:rsidRPr="00414C50">
        <w:rPr>
          <w:rFonts w:asciiTheme="minorHAnsi" w:hAnsiTheme="minorHAnsi"/>
          <w:color w:val="585858"/>
          <w:sz w:val="20"/>
          <w:szCs w:val="20"/>
        </w:rPr>
        <w:t>delivery of better health and social policies, programs and services.</w:t>
      </w:r>
      <w:r w:rsidR="00337A03">
        <w:rPr>
          <w:rFonts w:asciiTheme="majorHAnsi" w:hAnsiTheme="majorHAnsi"/>
          <w:color w:val="2C90C1" w:themeColor="accent1"/>
          <w:sz w:val="28"/>
          <w:szCs w:val="28"/>
        </w:rPr>
        <w:br w:type="page"/>
      </w:r>
    </w:p>
    <w:p w14:paraId="7676ABF4" w14:textId="25FA712E" w:rsidR="00E97008" w:rsidRPr="00F95354" w:rsidRDefault="00953574" w:rsidP="00283B8A">
      <w:pPr>
        <w:pStyle w:val="ListNumber"/>
        <w:spacing w:after="0"/>
        <w:ind w:left="357" w:hanging="357"/>
        <w:rPr>
          <w:rFonts w:asciiTheme="majorHAnsi" w:hAnsiTheme="majorHAnsi" w:hint="eastAsia"/>
          <w:color w:val="216B90" w:themeColor="accent1" w:themeShade="BF"/>
          <w:sz w:val="28"/>
          <w:szCs w:val="28"/>
        </w:rPr>
      </w:pPr>
      <w:r w:rsidRPr="00F95354">
        <w:rPr>
          <w:rFonts w:asciiTheme="majorHAnsi" w:hAnsiTheme="majorHAnsi"/>
          <w:color w:val="216B90" w:themeColor="accent1" w:themeShade="BF"/>
          <w:sz w:val="28"/>
          <w:szCs w:val="28"/>
        </w:rPr>
        <w:lastRenderedPageBreak/>
        <w:t>Contents</w:t>
      </w:r>
    </w:p>
    <w:sdt>
      <w:sdtPr>
        <w:rPr>
          <w:b/>
          <w:szCs w:val="20"/>
        </w:rPr>
        <w:id w:val="1688485845"/>
        <w:docPartObj>
          <w:docPartGallery w:val="Table of Contents"/>
          <w:docPartUnique/>
        </w:docPartObj>
      </w:sdtPr>
      <w:sdtEndPr>
        <w:rPr>
          <w:b w:val="0"/>
        </w:rPr>
      </w:sdtEndPr>
      <w:sdtContent>
        <w:p w14:paraId="199159B1" w14:textId="4B4D2D08" w:rsidR="00DF6DE5" w:rsidRDefault="00686BB4" w:rsidP="009231A2">
          <w:pPr>
            <w:pStyle w:val="TOC2"/>
            <w:rPr>
              <w:rFonts w:hint="eastAsia"/>
              <w:noProof/>
              <w:color w:val="auto"/>
              <w:kern w:val="2"/>
              <w:sz w:val="24"/>
              <w:lang w:eastAsia="en-AU"/>
              <w14:ligatures w14:val="standardContextual"/>
            </w:rPr>
          </w:pPr>
          <w:r>
            <w:fldChar w:fldCharType="begin"/>
          </w:r>
          <w:r>
            <w:instrText xml:space="preserve"> TOC \o "1-3" \h \z \u </w:instrText>
          </w:r>
          <w:r>
            <w:fldChar w:fldCharType="separate"/>
          </w:r>
          <w:hyperlink w:anchor="_Toc182834546" w:history="1">
            <w:r w:rsidR="0046349E">
              <w:rPr>
                <w:rStyle w:val="Hyperlink"/>
                <w:bCs/>
                <w:noProof/>
              </w:rPr>
              <w:t>Executive S</w:t>
            </w:r>
            <w:r w:rsidR="00DF6DE5" w:rsidRPr="00175095">
              <w:rPr>
                <w:rStyle w:val="Hyperlink"/>
                <w:bCs/>
                <w:noProof/>
              </w:rPr>
              <w:t>ummary</w:t>
            </w:r>
            <w:r w:rsidR="00AA757E">
              <w:rPr>
                <w:rStyle w:val="Hyperlink"/>
                <w:noProof/>
              </w:rPr>
              <w:t>…………….</w:t>
            </w:r>
            <w:r w:rsidR="00DF6DE5">
              <w:rPr>
                <w:noProof/>
                <w:webHidden/>
              </w:rPr>
              <w:tab/>
            </w:r>
            <w:r w:rsidR="00DF6DE5">
              <w:rPr>
                <w:noProof/>
                <w:webHidden/>
              </w:rPr>
              <w:fldChar w:fldCharType="begin"/>
            </w:r>
            <w:r w:rsidR="00DF6DE5">
              <w:rPr>
                <w:noProof/>
                <w:webHidden/>
              </w:rPr>
              <w:instrText xml:space="preserve"> PAGEREF _Toc182834546 \h </w:instrText>
            </w:r>
            <w:r w:rsidR="00DF6DE5">
              <w:rPr>
                <w:noProof/>
                <w:webHidden/>
              </w:rPr>
            </w:r>
            <w:r w:rsidR="00DF6DE5">
              <w:rPr>
                <w:noProof/>
                <w:webHidden/>
              </w:rPr>
              <w:fldChar w:fldCharType="separate"/>
            </w:r>
            <w:r w:rsidR="004C63AC">
              <w:rPr>
                <w:rFonts w:hint="eastAsia"/>
                <w:noProof/>
                <w:webHidden/>
              </w:rPr>
              <w:t>8</w:t>
            </w:r>
            <w:r w:rsidR="00DF6DE5">
              <w:rPr>
                <w:noProof/>
                <w:webHidden/>
              </w:rPr>
              <w:fldChar w:fldCharType="end"/>
            </w:r>
          </w:hyperlink>
        </w:p>
        <w:p w14:paraId="782A8914" w14:textId="4EE7B2B9" w:rsidR="00DF6DE5" w:rsidRDefault="00DF6DE5" w:rsidP="009231A2">
          <w:pPr>
            <w:pStyle w:val="TOC2"/>
            <w:rPr>
              <w:rFonts w:hint="eastAsia"/>
              <w:noProof/>
              <w:color w:val="auto"/>
              <w:kern w:val="2"/>
              <w:sz w:val="24"/>
              <w:lang w:eastAsia="en-AU"/>
              <w14:ligatures w14:val="standardContextual"/>
            </w:rPr>
          </w:pPr>
          <w:hyperlink w:anchor="_Toc182834547" w:history="1">
            <w:r w:rsidRPr="00753E48">
              <w:rPr>
                <w:rStyle w:val="Hyperlink"/>
                <w:noProof/>
              </w:rPr>
              <w:t>1.</w:t>
            </w:r>
            <w:r>
              <w:rPr>
                <w:noProof/>
                <w:color w:val="auto"/>
                <w:kern w:val="2"/>
                <w:sz w:val="24"/>
                <w:lang w:eastAsia="en-AU"/>
                <w14:ligatures w14:val="standardContextual"/>
              </w:rPr>
              <w:tab/>
            </w:r>
            <w:r w:rsidRPr="00753E48">
              <w:rPr>
                <w:rStyle w:val="Hyperlink"/>
                <w:noProof/>
              </w:rPr>
              <w:t>Background to the Review</w:t>
            </w:r>
            <w:r>
              <w:rPr>
                <w:noProof/>
                <w:webHidden/>
              </w:rPr>
              <w:tab/>
            </w:r>
            <w:r>
              <w:rPr>
                <w:noProof/>
                <w:webHidden/>
              </w:rPr>
              <w:fldChar w:fldCharType="begin"/>
            </w:r>
            <w:r>
              <w:rPr>
                <w:noProof/>
                <w:webHidden/>
              </w:rPr>
              <w:instrText xml:space="preserve"> PAGEREF _Toc182834547 \h </w:instrText>
            </w:r>
            <w:r>
              <w:rPr>
                <w:noProof/>
                <w:webHidden/>
              </w:rPr>
            </w:r>
            <w:r>
              <w:rPr>
                <w:noProof/>
                <w:webHidden/>
              </w:rPr>
              <w:fldChar w:fldCharType="separate"/>
            </w:r>
            <w:r w:rsidR="004C63AC">
              <w:rPr>
                <w:rFonts w:hint="eastAsia"/>
                <w:noProof/>
                <w:webHidden/>
              </w:rPr>
              <w:t>12</w:t>
            </w:r>
            <w:r>
              <w:rPr>
                <w:noProof/>
                <w:webHidden/>
              </w:rPr>
              <w:fldChar w:fldCharType="end"/>
            </w:r>
          </w:hyperlink>
        </w:p>
        <w:p w14:paraId="12D9C3CC" w14:textId="52933D42" w:rsidR="00DF6DE5" w:rsidRDefault="00DF6DE5" w:rsidP="009231A2">
          <w:pPr>
            <w:pStyle w:val="TOC2"/>
            <w:ind w:left="709" w:hanging="425"/>
            <w:rPr>
              <w:rFonts w:hint="eastAsia"/>
              <w:noProof/>
              <w:color w:val="auto"/>
              <w:kern w:val="2"/>
              <w:sz w:val="24"/>
              <w:lang w:eastAsia="en-AU"/>
              <w14:ligatures w14:val="standardContextual"/>
            </w:rPr>
          </w:pPr>
          <w:hyperlink w:anchor="_Toc182834548" w:history="1">
            <w:r w:rsidRPr="00753E48">
              <w:rPr>
                <w:rStyle w:val="Hyperlink"/>
                <w:noProof/>
              </w:rPr>
              <w:t>1.1</w:t>
            </w:r>
            <w:r>
              <w:rPr>
                <w:noProof/>
                <w:color w:val="auto"/>
                <w:kern w:val="2"/>
                <w:sz w:val="24"/>
                <w:lang w:eastAsia="en-AU"/>
                <w14:ligatures w14:val="standardContextual"/>
              </w:rPr>
              <w:tab/>
            </w:r>
            <w:r w:rsidRPr="00753E48">
              <w:rPr>
                <w:rStyle w:val="Hyperlink"/>
                <w:noProof/>
              </w:rPr>
              <w:t>About the Medical Research Future Fund</w:t>
            </w:r>
            <w:r>
              <w:rPr>
                <w:noProof/>
                <w:webHidden/>
              </w:rPr>
              <w:tab/>
            </w:r>
            <w:r>
              <w:rPr>
                <w:noProof/>
                <w:webHidden/>
              </w:rPr>
              <w:fldChar w:fldCharType="begin"/>
            </w:r>
            <w:r>
              <w:rPr>
                <w:noProof/>
                <w:webHidden/>
              </w:rPr>
              <w:instrText xml:space="preserve"> PAGEREF _Toc182834548 \h </w:instrText>
            </w:r>
            <w:r>
              <w:rPr>
                <w:noProof/>
                <w:webHidden/>
              </w:rPr>
            </w:r>
            <w:r>
              <w:rPr>
                <w:noProof/>
                <w:webHidden/>
              </w:rPr>
              <w:fldChar w:fldCharType="separate"/>
            </w:r>
            <w:r w:rsidR="004C63AC">
              <w:rPr>
                <w:rFonts w:hint="eastAsia"/>
                <w:noProof/>
                <w:webHidden/>
              </w:rPr>
              <w:t>12</w:t>
            </w:r>
            <w:r>
              <w:rPr>
                <w:noProof/>
                <w:webHidden/>
              </w:rPr>
              <w:fldChar w:fldCharType="end"/>
            </w:r>
          </w:hyperlink>
        </w:p>
        <w:p w14:paraId="47392294" w14:textId="60CCFE54" w:rsidR="00DF6DE5" w:rsidRDefault="00DF6DE5" w:rsidP="009231A2">
          <w:pPr>
            <w:pStyle w:val="TOC2"/>
            <w:ind w:left="709" w:hanging="425"/>
            <w:rPr>
              <w:rFonts w:hint="eastAsia"/>
              <w:noProof/>
              <w:color w:val="auto"/>
              <w:kern w:val="2"/>
              <w:sz w:val="24"/>
              <w:lang w:eastAsia="en-AU"/>
              <w14:ligatures w14:val="standardContextual"/>
            </w:rPr>
          </w:pPr>
          <w:hyperlink w:anchor="_Toc182834549" w:history="1">
            <w:r w:rsidRPr="00753E48">
              <w:rPr>
                <w:rStyle w:val="Hyperlink"/>
                <w:noProof/>
              </w:rPr>
              <w:t>1.2</w:t>
            </w:r>
            <w:r>
              <w:rPr>
                <w:noProof/>
                <w:color w:val="auto"/>
                <w:kern w:val="2"/>
                <w:sz w:val="24"/>
                <w:lang w:eastAsia="en-AU"/>
                <w14:ligatures w14:val="standardContextual"/>
              </w:rPr>
              <w:tab/>
            </w:r>
            <w:r w:rsidRPr="00753E48">
              <w:rPr>
                <w:rStyle w:val="Hyperlink"/>
                <w:noProof/>
              </w:rPr>
              <w:t>About the Cardiovascular Health Mission</w:t>
            </w:r>
            <w:r>
              <w:rPr>
                <w:noProof/>
                <w:webHidden/>
              </w:rPr>
              <w:tab/>
            </w:r>
            <w:r>
              <w:rPr>
                <w:noProof/>
                <w:webHidden/>
              </w:rPr>
              <w:fldChar w:fldCharType="begin"/>
            </w:r>
            <w:r>
              <w:rPr>
                <w:noProof/>
                <w:webHidden/>
              </w:rPr>
              <w:instrText xml:space="preserve"> PAGEREF _Toc182834549 \h </w:instrText>
            </w:r>
            <w:r>
              <w:rPr>
                <w:noProof/>
                <w:webHidden/>
              </w:rPr>
            </w:r>
            <w:r>
              <w:rPr>
                <w:noProof/>
                <w:webHidden/>
              </w:rPr>
              <w:fldChar w:fldCharType="separate"/>
            </w:r>
            <w:r w:rsidR="004C63AC">
              <w:rPr>
                <w:rFonts w:hint="eastAsia"/>
                <w:noProof/>
                <w:webHidden/>
              </w:rPr>
              <w:t>14</w:t>
            </w:r>
            <w:r>
              <w:rPr>
                <w:noProof/>
                <w:webHidden/>
              </w:rPr>
              <w:fldChar w:fldCharType="end"/>
            </w:r>
          </w:hyperlink>
        </w:p>
        <w:p w14:paraId="781B0AD3" w14:textId="145A93C5" w:rsidR="00DF6DE5" w:rsidRDefault="00DF6DE5" w:rsidP="009231A2">
          <w:pPr>
            <w:pStyle w:val="TOC2"/>
            <w:ind w:left="709" w:hanging="425"/>
            <w:rPr>
              <w:rFonts w:hint="eastAsia"/>
              <w:noProof/>
              <w:color w:val="auto"/>
              <w:kern w:val="2"/>
              <w:sz w:val="24"/>
              <w:lang w:eastAsia="en-AU"/>
              <w14:ligatures w14:val="standardContextual"/>
            </w:rPr>
          </w:pPr>
          <w:hyperlink w:anchor="_Toc182834551" w:history="1">
            <w:r w:rsidRPr="00753E48">
              <w:rPr>
                <w:rStyle w:val="Hyperlink"/>
                <w:noProof/>
              </w:rPr>
              <w:t>1.3</w:t>
            </w:r>
            <w:r>
              <w:rPr>
                <w:noProof/>
                <w:color w:val="auto"/>
                <w:kern w:val="2"/>
                <w:sz w:val="24"/>
                <w:lang w:eastAsia="en-AU"/>
                <w14:ligatures w14:val="standardContextual"/>
              </w:rPr>
              <w:tab/>
            </w:r>
            <w:r w:rsidRPr="00753E48">
              <w:rPr>
                <w:rStyle w:val="Hyperlink"/>
                <w:noProof/>
              </w:rPr>
              <w:t>About the Review</w:t>
            </w:r>
            <w:r>
              <w:rPr>
                <w:noProof/>
                <w:webHidden/>
              </w:rPr>
              <w:tab/>
            </w:r>
            <w:r>
              <w:rPr>
                <w:noProof/>
                <w:webHidden/>
              </w:rPr>
              <w:fldChar w:fldCharType="begin"/>
            </w:r>
            <w:r>
              <w:rPr>
                <w:noProof/>
                <w:webHidden/>
              </w:rPr>
              <w:instrText xml:space="preserve"> PAGEREF _Toc182834551 \h </w:instrText>
            </w:r>
            <w:r>
              <w:rPr>
                <w:noProof/>
                <w:webHidden/>
              </w:rPr>
            </w:r>
            <w:r>
              <w:rPr>
                <w:noProof/>
                <w:webHidden/>
              </w:rPr>
              <w:fldChar w:fldCharType="separate"/>
            </w:r>
            <w:r w:rsidR="004C63AC">
              <w:rPr>
                <w:rFonts w:hint="eastAsia"/>
                <w:noProof/>
                <w:webHidden/>
              </w:rPr>
              <w:t>17</w:t>
            </w:r>
            <w:r>
              <w:rPr>
                <w:noProof/>
                <w:webHidden/>
              </w:rPr>
              <w:fldChar w:fldCharType="end"/>
            </w:r>
          </w:hyperlink>
        </w:p>
        <w:p w14:paraId="407B2C8D" w14:textId="439F61C1" w:rsidR="00DF6DE5" w:rsidRDefault="00DF6DE5" w:rsidP="009231A2">
          <w:pPr>
            <w:pStyle w:val="TOC2"/>
            <w:rPr>
              <w:rFonts w:hint="eastAsia"/>
              <w:noProof/>
              <w:color w:val="auto"/>
              <w:kern w:val="2"/>
              <w:sz w:val="24"/>
              <w:lang w:eastAsia="en-AU"/>
              <w14:ligatures w14:val="standardContextual"/>
            </w:rPr>
          </w:pPr>
          <w:hyperlink w:anchor="_Toc182834553" w:history="1">
            <w:r w:rsidRPr="00753E48">
              <w:rPr>
                <w:rStyle w:val="Hyperlink"/>
                <w:noProof/>
              </w:rPr>
              <w:t>2.</w:t>
            </w:r>
            <w:r>
              <w:rPr>
                <w:noProof/>
                <w:color w:val="auto"/>
                <w:kern w:val="2"/>
                <w:sz w:val="24"/>
                <w:lang w:eastAsia="en-AU"/>
                <w14:ligatures w14:val="standardContextual"/>
              </w:rPr>
              <w:tab/>
            </w:r>
            <w:r w:rsidR="00AA757E">
              <w:rPr>
                <w:rStyle w:val="Hyperlink"/>
                <w:noProof/>
              </w:rPr>
              <w:t>Review met</w:t>
            </w:r>
            <w:r w:rsidRPr="00753E48">
              <w:rPr>
                <w:rStyle w:val="Hyperlink"/>
                <w:noProof/>
              </w:rPr>
              <w:t>hods</w:t>
            </w:r>
            <w:r>
              <w:rPr>
                <w:noProof/>
                <w:webHidden/>
              </w:rPr>
              <w:tab/>
            </w:r>
            <w:r>
              <w:rPr>
                <w:noProof/>
                <w:webHidden/>
              </w:rPr>
              <w:fldChar w:fldCharType="begin"/>
            </w:r>
            <w:r>
              <w:rPr>
                <w:noProof/>
                <w:webHidden/>
              </w:rPr>
              <w:instrText xml:space="preserve"> PAGEREF _Toc182834553 \h </w:instrText>
            </w:r>
            <w:r>
              <w:rPr>
                <w:noProof/>
                <w:webHidden/>
              </w:rPr>
            </w:r>
            <w:r>
              <w:rPr>
                <w:noProof/>
                <w:webHidden/>
              </w:rPr>
              <w:fldChar w:fldCharType="separate"/>
            </w:r>
            <w:r w:rsidR="004C63AC">
              <w:rPr>
                <w:rFonts w:hint="eastAsia"/>
                <w:noProof/>
                <w:webHidden/>
              </w:rPr>
              <w:t>20</w:t>
            </w:r>
            <w:r>
              <w:rPr>
                <w:noProof/>
                <w:webHidden/>
              </w:rPr>
              <w:fldChar w:fldCharType="end"/>
            </w:r>
          </w:hyperlink>
        </w:p>
        <w:p w14:paraId="5068E647" w14:textId="50788400" w:rsidR="00DF6DE5" w:rsidRPr="004A2623" w:rsidRDefault="00DF6DE5" w:rsidP="009231A2">
          <w:pPr>
            <w:pStyle w:val="TOC2"/>
            <w:ind w:left="709" w:hanging="425"/>
            <w:rPr>
              <w:rStyle w:val="Hyperlink"/>
              <w:rFonts w:hint="eastAsia"/>
              <w:noProof/>
            </w:rPr>
          </w:pPr>
          <w:hyperlink w:anchor="_Toc182834555" w:history="1">
            <w:r w:rsidRPr="00753E48">
              <w:rPr>
                <w:rStyle w:val="Hyperlink"/>
                <w:noProof/>
              </w:rPr>
              <w:t>2.1</w:t>
            </w:r>
            <w:r w:rsidRPr="004A2623">
              <w:rPr>
                <w:rStyle w:val="Hyperlink"/>
                <w:noProof/>
              </w:rPr>
              <w:tab/>
            </w:r>
            <w:r w:rsidRPr="00753E48">
              <w:rPr>
                <w:rStyle w:val="Hyperlink"/>
                <w:noProof/>
              </w:rPr>
              <w:t>Data sources</w:t>
            </w:r>
            <w:r w:rsidRPr="004A2623">
              <w:rPr>
                <w:rStyle w:val="Hyperlink"/>
                <w:noProof/>
                <w:webHidden/>
              </w:rPr>
              <w:tab/>
            </w:r>
            <w:r w:rsidRPr="004A2623">
              <w:rPr>
                <w:rStyle w:val="Hyperlink"/>
                <w:noProof/>
                <w:webHidden/>
              </w:rPr>
              <w:fldChar w:fldCharType="begin"/>
            </w:r>
            <w:r w:rsidRPr="004A2623">
              <w:rPr>
                <w:rStyle w:val="Hyperlink"/>
                <w:noProof/>
                <w:webHidden/>
              </w:rPr>
              <w:instrText xml:space="preserve"> PAGEREF _Toc182834555 \h </w:instrText>
            </w:r>
            <w:r w:rsidRPr="004A2623">
              <w:rPr>
                <w:rStyle w:val="Hyperlink"/>
                <w:noProof/>
                <w:webHidden/>
              </w:rPr>
            </w:r>
            <w:r w:rsidRPr="004A2623">
              <w:rPr>
                <w:rStyle w:val="Hyperlink"/>
                <w:noProof/>
                <w:webHidden/>
              </w:rPr>
              <w:fldChar w:fldCharType="separate"/>
            </w:r>
            <w:r w:rsidR="004C63AC">
              <w:rPr>
                <w:rStyle w:val="Hyperlink"/>
                <w:rFonts w:hint="eastAsia"/>
                <w:noProof/>
                <w:webHidden/>
              </w:rPr>
              <w:t>20</w:t>
            </w:r>
            <w:r w:rsidRPr="004A2623">
              <w:rPr>
                <w:rStyle w:val="Hyperlink"/>
                <w:noProof/>
                <w:webHidden/>
              </w:rPr>
              <w:fldChar w:fldCharType="end"/>
            </w:r>
          </w:hyperlink>
        </w:p>
        <w:p w14:paraId="1EB1001C" w14:textId="79F0D07C" w:rsidR="00DF6DE5" w:rsidRPr="00AA757E" w:rsidRDefault="00DF6DE5" w:rsidP="009231A2">
          <w:pPr>
            <w:pStyle w:val="TOC2"/>
            <w:ind w:left="709" w:hanging="425"/>
            <w:rPr>
              <w:rStyle w:val="Hyperlink"/>
              <w:rFonts w:hint="eastAsia"/>
              <w:noProof/>
            </w:rPr>
          </w:pPr>
          <w:hyperlink w:anchor="_Toc182834559" w:history="1">
            <w:r w:rsidRPr="00753E48">
              <w:rPr>
                <w:rStyle w:val="Hyperlink"/>
                <w:noProof/>
              </w:rPr>
              <w:t>2.2</w:t>
            </w:r>
            <w:r w:rsidRPr="00AA757E">
              <w:rPr>
                <w:rStyle w:val="Hyperlink"/>
                <w:noProof/>
              </w:rPr>
              <w:tab/>
            </w:r>
            <w:r w:rsidRPr="00753E48">
              <w:rPr>
                <w:rStyle w:val="Hyperlink"/>
                <w:noProof/>
              </w:rPr>
              <w:t>Data analysis</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_Toc182834559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26</w:t>
            </w:r>
            <w:r w:rsidRPr="00AA757E">
              <w:rPr>
                <w:rStyle w:val="Hyperlink"/>
                <w:noProof/>
                <w:webHidden/>
              </w:rPr>
              <w:fldChar w:fldCharType="end"/>
            </w:r>
          </w:hyperlink>
        </w:p>
        <w:p w14:paraId="075DE3C7" w14:textId="59B90361" w:rsidR="00DF6DE5" w:rsidRPr="00AA757E" w:rsidRDefault="00DF6DE5" w:rsidP="009231A2">
          <w:pPr>
            <w:pStyle w:val="TOC2"/>
            <w:ind w:left="709" w:hanging="425"/>
            <w:rPr>
              <w:rStyle w:val="Hyperlink"/>
              <w:rFonts w:hint="eastAsia"/>
              <w:noProof/>
            </w:rPr>
          </w:pPr>
          <w:hyperlink w:anchor="_Toc182834560" w:history="1">
            <w:r w:rsidRPr="00753E48">
              <w:rPr>
                <w:rStyle w:val="Hyperlink"/>
                <w:noProof/>
              </w:rPr>
              <w:t>2.3</w:t>
            </w:r>
            <w:r w:rsidRPr="00AA757E">
              <w:rPr>
                <w:rStyle w:val="Hyperlink"/>
                <w:noProof/>
              </w:rPr>
              <w:tab/>
            </w:r>
            <w:r w:rsidRPr="00753E48">
              <w:rPr>
                <w:rStyle w:val="Hyperlink"/>
                <w:noProof/>
              </w:rPr>
              <w:t>Surveys and Interview respondent response rates and characteristics</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_Toc182834560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26</w:t>
            </w:r>
            <w:r w:rsidRPr="00AA757E">
              <w:rPr>
                <w:rStyle w:val="Hyperlink"/>
                <w:noProof/>
                <w:webHidden/>
              </w:rPr>
              <w:fldChar w:fldCharType="end"/>
            </w:r>
          </w:hyperlink>
        </w:p>
        <w:p w14:paraId="5D6D8CFF" w14:textId="4E511EDB" w:rsidR="00DF6DE5" w:rsidRDefault="00DF6DE5" w:rsidP="009231A2">
          <w:pPr>
            <w:pStyle w:val="TOC2"/>
            <w:rPr>
              <w:rFonts w:hint="eastAsia"/>
              <w:noProof/>
              <w:color w:val="auto"/>
              <w:kern w:val="2"/>
              <w:sz w:val="24"/>
              <w:lang w:eastAsia="en-AU"/>
              <w14:ligatures w14:val="standardContextual"/>
            </w:rPr>
          </w:pPr>
          <w:hyperlink w:anchor="_Toc182834564" w:history="1">
            <w:r w:rsidRPr="00753E48">
              <w:rPr>
                <w:rStyle w:val="Hyperlink"/>
                <w:noProof/>
              </w:rPr>
              <w:t>3.</w:t>
            </w:r>
            <w:r>
              <w:rPr>
                <w:noProof/>
                <w:color w:val="auto"/>
                <w:kern w:val="2"/>
                <w:sz w:val="24"/>
                <w:lang w:eastAsia="en-AU"/>
                <w14:ligatures w14:val="standardContextual"/>
              </w:rPr>
              <w:tab/>
            </w:r>
            <w:r w:rsidRPr="00753E48">
              <w:rPr>
                <w:rStyle w:val="Hyperlink"/>
                <w:noProof/>
              </w:rPr>
              <w:t>The MRFF’s contribution to cardiovascular disease and stroke research</w:t>
            </w:r>
            <w:r>
              <w:rPr>
                <w:noProof/>
                <w:webHidden/>
              </w:rPr>
              <w:tab/>
            </w:r>
            <w:r>
              <w:rPr>
                <w:noProof/>
                <w:webHidden/>
              </w:rPr>
              <w:fldChar w:fldCharType="begin"/>
            </w:r>
            <w:r>
              <w:rPr>
                <w:noProof/>
                <w:webHidden/>
              </w:rPr>
              <w:instrText xml:space="preserve"> PAGEREF _Toc182834564 \h </w:instrText>
            </w:r>
            <w:r>
              <w:rPr>
                <w:noProof/>
                <w:webHidden/>
              </w:rPr>
            </w:r>
            <w:r>
              <w:rPr>
                <w:noProof/>
                <w:webHidden/>
              </w:rPr>
              <w:fldChar w:fldCharType="separate"/>
            </w:r>
            <w:r w:rsidR="004C63AC">
              <w:rPr>
                <w:rFonts w:hint="eastAsia"/>
                <w:noProof/>
                <w:webHidden/>
              </w:rPr>
              <w:t>30</w:t>
            </w:r>
            <w:r>
              <w:rPr>
                <w:noProof/>
                <w:webHidden/>
              </w:rPr>
              <w:fldChar w:fldCharType="end"/>
            </w:r>
          </w:hyperlink>
        </w:p>
        <w:p w14:paraId="4EC6EF06" w14:textId="0505A691" w:rsidR="00DF6DE5" w:rsidRPr="004A2623" w:rsidRDefault="00DF6DE5" w:rsidP="009231A2">
          <w:pPr>
            <w:pStyle w:val="TOC2"/>
            <w:ind w:left="709" w:hanging="425"/>
            <w:rPr>
              <w:rStyle w:val="Hyperlink"/>
              <w:rFonts w:hint="eastAsia"/>
              <w:noProof/>
            </w:rPr>
          </w:pPr>
          <w:hyperlink w:anchor="_Toc182834566" w:history="1">
            <w:r w:rsidRPr="004A2623">
              <w:rPr>
                <w:rStyle w:val="Hyperlink"/>
                <w:noProof/>
              </w:rPr>
              <w:t>3.1</w:t>
            </w:r>
            <w:r w:rsidRPr="004A2623">
              <w:rPr>
                <w:rStyle w:val="Hyperlink"/>
                <w:noProof/>
              </w:rPr>
              <w:tab/>
              <w:t>About MRFF funding for cardiovascular disease and stroke research</w:t>
            </w:r>
            <w:r w:rsidRPr="004A2623">
              <w:rPr>
                <w:rStyle w:val="Hyperlink"/>
                <w:noProof/>
                <w:webHidden/>
              </w:rPr>
              <w:tab/>
            </w:r>
            <w:r w:rsidRPr="004A2623">
              <w:rPr>
                <w:rStyle w:val="Hyperlink"/>
                <w:noProof/>
                <w:webHidden/>
              </w:rPr>
              <w:fldChar w:fldCharType="begin"/>
            </w:r>
            <w:r w:rsidRPr="004A2623">
              <w:rPr>
                <w:rStyle w:val="Hyperlink"/>
                <w:noProof/>
                <w:webHidden/>
              </w:rPr>
              <w:instrText xml:space="preserve"> PAGEREF _Toc182834566 \h </w:instrText>
            </w:r>
            <w:r w:rsidRPr="004A2623">
              <w:rPr>
                <w:rStyle w:val="Hyperlink"/>
                <w:noProof/>
                <w:webHidden/>
              </w:rPr>
            </w:r>
            <w:r w:rsidRPr="004A2623">
              <w:rPr>
                <w:rStyle w:val="Hyperlink"/>
                <w:noProof/>
                <w:webHidden/>
              </w:rPr>
              <w:fldChar w:fldCharType="separate"/>
            </w:r>
            <w:r w:rsidR="004C63AC">
              <w:rPr>
                <w:rStyle w:val="Hyperlink"/>
                <w:rFonts w:hint="eastAsia"/>
                <w:noProof/>
                <w:webHidden/>
              </w:rPr>
              <w:t>30</w:t>
            </w:r>
            <w:r w:rsidRPr="004A2623">
              <w:rPr>
                <w:rStyle w:val="Hyperlink"/>
                <w:noProof/>
                <w:webHidden/>
              </w:rPr>
              <w:fldChar w:fldCharType="end"/>
            </w:r>
          </w:hyperlink>
        </w:p>
        <w:p w14:paraId="597FD0E0" w14:textId="0A05946C" w:rsidR="00DF6DE5" w:rsidRPr="004A2623" w:rsidRDefault="00DF6DE5" w:rsidP="009231A2">
          <w:pPr>
            <w:pStyle w:val="TOC2"/>
            <w:ind w:left="709" w:hanging="425"/>
            <w:rPr>
              <w:rStyle w:val="Hyperlink"/>
              <w:rFonts w:hint="eastAsia"/>
              <w:noProof/>
            </w:rPr>
          </w:pPr>
          <w:hyperlink w:anchor="_Toc182834569" w:history="1">
            <w:r w:rsidRPr="004A2623">
              <w:rPr>
                <w:rStyle w:val="Hyperlink"/>
                <w:noProof/>
              </w:rPr>
              <w:t>3.2</w:t>
            </w:r>
            <w:r w:rsidRPr="004A2623">
              <w:rPr>
                <w:rStyle w:val="Hyperlink"/>
                <w:noProof/>
              </w:rPr>
              <w:tab/>
              <w:t>Where MRFF funding for cardiovascular disease and stroke research was invested</w:t>
            </w:r>
            <w:r w:rsidRPr="004A2623">
              <w:rPr>
                <w:rStyle w:val="Hyperlink"/>
                <w:noProof/>
                <w:webHidden/>
              </w:rPr>
              <w:tab/>
            </w:r>
            <w:r w:rsidRPr="004A2623">
              <w:rPr>
                <w:rStyle w:val="Hyperlink"/>
                <w:noProof/>
                <w:webHidden/>
              </w:rPr>
              <w:fldChar w:fldCharType="begin"/>
            </w:r>
            <w:r w:rsidRPr="004A2623">
              <w:rPr>
                <w:rStyle w:val="Hyperlink"/>
                <w:noProof/>
                <w:webHidden/>
              </w:rPr>
              <w:instrText xml:space="preserve"> PAGEREF _Toc182834569 \h </w:instrText>
            </w:r>
            <w:r w:rsidRPr="004A2623">
              <w:rPr>
                <w:rStyle w:val="Hyperlink"/>
                <w:noProof/>
                <w:webHidden/>
              </w:rPr>
            </w:r>
            <w:r w:rsidRPr="004A2623">
              <w:rPr>
                <w:rStyle w:val="Hyperlink"/>
                <w:noProof/>
                <w:webHidden/>
              </w:rPr>
              <w:fldChar w:fldCharType="separate"/>
            </w:r>
            <w:r w:rsidR="004C63AC">
              <w:rPr>
                <w:rStyle w:val="Hyperlink"/>
                <w:rFonts w:hint="eastAsia"/>
                <w:noProof/>
                <w:webHidden/>
              </w:rPr>
              <w:t>36</w:t>
            </w:r>
            <w:r w:rsidRPr="004A2623">
              <w:rPr>
                <w:rStyle w:val="Hyperlink"/>
                <w:noProof/>
                <w:webHidden/>
              </w:rPr>
              <w:fldChar w:fldCharType="end"/>
            </w:r>
          </w:hyperlink>
        </w:p>
        <w:p w14:paraId="33AF73C6" w14:textId="25BAD298" w:rsidR="00DF6DE5" w:rsidRPr="009231A2" w:rsidRDefault="00DF6DE5" w:rsidP="009231A2">
          <w:pPr>
            <w:pStyle w:val="TOC2"/>
            <w:ind w:left="709" w:hanging="425"/>
            <w:rPr>
              <w:rStyle w:val="Hyperlink"/>
              <w:rFonts w:hint="eastAsia"/>
              <w:noProof/>
            </w:rPr>
          </w:pPr>
          <w:hyperlink w:anchor="_Toc182834571" w:history="1">
            <w:r w:rsidRPr="004A2623">
              <w:rPr>
                <w:rStyle w:val="Hyperlink"/>
                <w:noProof/>
              </w:rPr>
              <w:t>3.3</w:t>
            </w:r>
            <w:r w:rsidRPr="004A2623">
              <w:rPr>
                <w:rStyle w:val="Hyperlink"/>
                <w:noProof/>
              </w:rPr>
              <w:tab/>
              <w:t>Review participant perspectives on the MRFF contribution to cardiovascular disease and stroke research</w:t>
            </w:r>
            <w:r w:rsidRPr="004A2623">
              <w:rPr>
                <w:rStyle w:val="Hyperlink"/>
                <w:noProof/>
                <w:webHidden/>
              </w:rPr>
              <w:tab/>
            </w:r>
            <w:r w:rsidRPr="004A2623">
              <w:rPr>
                <w:rStyle w:val="Hyperlink"/>
                <w:noProof/>
                <w:webHidden/>
              </w:rPr>
              <w:fldChar w:fldCharType="begin"/>
            </w:r>
            <w:r w:rsidRPr="004A2623">
              <w:rPr>
                <w:rStyle w:val="Hyperlink"/>
                <w:noProof/>
                <w:webHidden/>
              </w:rPr>
              <w:instrText xml:space="preserve"> PAGEREF _Toc182834571 \h </w:instrText>
            </w:r>
            <w:r w:rsidRPr="004A2623">
              <w:rPr>
                <w:rStyle w:val="Hyperlink"/>
                <w:noProof/>
                <w:webHidden/>
              </w:rPr>
            </w:r>
            <w:r w:rsidRPr="004A2623">
              <w:rPr>
                <w:rStyle w:val="Hyperlink"/>
                <w:noProof/>
                <w:webHidden/>
              </w:rPr>
              <w:fldChar w:fldCharType="separate"/>
            </w:r>
            <w:r w:rsidR="004C63AC">
              <w:rPr>
                <w:rStyle w:val="Hyperlink"/>
                <w:rFonts w:hint="eastAsia"/>
                <w:noProof/>
                <w:webHidden/>
              </w:rPr>
              <w:t>38</w:t>
            </w:r>
            <w:r w:rsidRPr="004A2623">
              <w:rPr>
                <w:rStyle w:val="Hyperlink"/>
                <w:noProof/>
                <w:webHidden/>
              </w:rPr>
              <w:fldChar w:fldCharType="end"/>
            </w:r>
          </w:hyperlink>
        </w:p>
        <w:p w14:paraId="7DF12099" w14:textId="7974A914" w:rsidR="00DF6DE5" w:rsidRDefault="00DF6DE5" w:rsidP="009231A2">
          <w:pPr>
            <w:pStyle w:val="TOC2"/>
            <w:rPr>
              <w:rFonts w:hint="eastAsia"/>
              <w:noProof/>
              <w:color w:val="auto"/>
              <w:kern w:val="2"/>
              <w:sz w:val="24"/>
              <w:lang w:eastAsia="en-AU"/>
              <w14:ligatures w14:val="standardContextual"/>
            </w:rPr>
          </w:pPr>
          <w:hyperlink w:anchor="_Toc182834574" w:history="1">
            <w:r w:rsidRPr="00753E48">
              <w:rPr>
                <w:rStyle w:val="Hyperlink"/>
                <w:noProof/>
              </w:rPr>
              <w:t>4.</w:t>
            </w:r>
            <w:r>
              <w:rPr>
                <w:noProof/>
                <w:color w:val="auto"/>
                <w:kern w:val="2"/>
                <w:sz w:val="24"/>
                <w:lang w:eastAsia="en-AU"/>
                <w14:ligatures w14:val="standardContextual"/>
              </w:rPr>
              <w:tab/>
            </w:r>
            <w:r w:rsidRPr="00753E48">
              <w:rPr>
                <w:rStyle w:val="Hyperlink"/>
                <w:noProof/>
              </w:rPr>
              <w:t>Alignment of funded projects with grant opportunity and Mission priorities</w:t>
            </w:r>
            <w:r>
              <w:rPr>
                <w:noProof/>
                <w:webHidden/>
              </w:rPr>
              <w:tab/>
            </w:r>
            <w:r>
              <w:rPr>
                <w:noProof/>
                <w:webHidden/>
              </w:rPr>
              <w:fldChar w:fldCharType="begin"/>
            </w:r>
            <w:r>
              <w:rPr>
                <w:noProof/>
                <w:webHidden/>
              </w:rPr>
              <w:instrText xml:space="preserve"> PAGEREF _Toc182834574 \h </w:instrText>
            </w:r>
            <w:r>
              <w:rPr>
                <w:noProof/>
                <w:webHidden/>
              </w:rPr>
            </w:r>
            <w:r>
              <w:rPr>
                <w:noProof/>
                <w:webHidden/>
              </w:rPr>
              <w:fldChar w:fldCharType="separate"/>
            </w:r>
            <w:r w:rsidR="004C63AC">
              <w:rPr>
                <w:rFonts w:hint="eastAsia"/>
                <w:noProof/>
                <w:webHidden/>
              </w:rPr>
              <w:t>46</w:t>
            </w:r>
            <w:r>
              <w:rPr>
                <w:noProof/>
                <w:webHidden/>
              </w:rPr>
              <w:fldChar w:fldCharType="end"/>
            </w:r>
          </w:hyperlink>
        </w:p>
        <w:p w14:paraId="267C8A90" w14:textId="628B13C2" w:rsidR="00DF6DE5" w:rsidRPr="004A2623" w:rsidRDefault="00DF6DE5" w:rsidP="009231A2">
          <w:pPr>
            <w:pStyle w:val="TOC2"/>
            <w:ind w:left="709" w:hanging="425"/>
            <w:rPr>
              <w:rStyle w:val="Hyperlink"/>
              <w:rFonts w:hint="eastAsia"/>
              <w:noProof/>
            </w:rPr>
          </w:pPr>
          <w:hyperlink w:anchor="_Toc182834576" w:history="1">
            <w:r w:rsidRPr="00753E48">
              <w:rPr>
                <w:rStyle w:val="Hyperlink"/>
                <w:noProof/>
              </w:rPr>
              <w:t>4.1</w:t>
            </w:r>
            <w:r w:rsidRPr="004A2623">
              <w:rPr>
                <w:rStyle w:val="Hyperlink"/>
                <w:noProof/>
              </w:rPr>
              <w:tab/>
            </w:r>
            <w:r w:rsidRPr="00753E48">
              <w:rPr>
                <w:rStyle w:val="Hyperlink"/>
                <w:noProof/>
              </w:rPr>
              <w:t>Alignment of funded projects with grant opportunity objectives</w:t>
            </w:r>
            <w:r w:rsidRPr="004A2623">
              <w:rPr>
                <w:rStyle w:val="Hyperlink"/>
                <w:noProof/>
                <w:webHidden/>
              </w:rPr>
              <w:tab/>
            </w:r>
            <w:r w:rsidRPr="004A2623">
              <w:rPr>
                <w:rStyle w:val="Hyperlink"/>
                <w:noProof/>
                <w:webHidden/>
              </w:rPr>
              <w:fldChar w:fldCharType="begin"/>
            </w:r>
            <w:r w:rsidRPr="004A2623">
              <w:rPr>
                <w:rStyle w:val="Hyperlink"/>
                <w:noProof/>
                <w:webHidden/>
              </w:rPr>
              <w:instrText xml:space="preserve"> PAGEREF _Toc182834576 \h </w:instrText>
            </w:r>
            <w:r w:rsidRPr="004A2623">
              <w:rPr>
                <w:rStyle w:val="Hyperlink"/>
                <w:noProof/>
                <w:webHidden/>
              </w:rPr>
            </w:r>
            <w:r w:rsidRPr="004A2623">
              <w:rPr>
                <w:rStyle w:val="Hyperlink"/>
                <w:noProof/>
                <w:webHidden/>
              </w:rPr>
              <w:fldChar w:fldCharType="separate"/>
            </w:r>
            <w:r w:rsidR="004C63AC">
              <w:rPr>
                <w:rStyle w:val="Hyperlink"/>
                <w:rFonts w:hint="eastAsia"/>
                <w:noProof/>
                <w:webHidden/>
              </w:rPr>
              <w:t>46</w:t>
            </w:r>
            <w:r w:rsidRPr="004A2623">
              <w:rPr>
                <w:rStyle w:val="Hyperlink"/>
                <w:noProof/>
                <w:webHidden/>
              </w:rPr>
              <w:fldChar w:fldCharType="end"/>
            </w:r>
          </w:hyperlink>
        </w:p>
        <w:p w14:paraId="12DC8F41" w14:textId="6D9724F2" w:rsidR="00DF6DE5" w:rsidRPr="004A2623" w:rsidRDefault="00DF6DE5" w:rsidP="009231A2">
          <w:pPr>
            <w:pStyle w:val="TOC2"/>
            <w:ind w:left="709" w:hanging="425"/>
            <w:rPr>
              <w:rStyle w:val="Hyperlink"/>
              <w:rFonts w:hint="eastAsia"/>
              <w:noProof/>
            </w:rPr>
          </w:pPr>
          <w:hyperlink w:anchor="_Toc182834577" w:history="1">
            <w:r w:rsidRPr="00753E48">
              <w:rPr>
                <w:rStyle w:val="Hyperlink"/>
                <w:noProof/>
              </w:rPr>
              <w:t>4.2</w:t>
            </w:r>
            <w:r w:rsidRPr="004A2623">
              <w:rPr>
                <w:rStyle w:val="Hyperlink"/>
                <w:noProof/>
              </w:rPr>
              <w:tab/>
            </w:r>
            <w:r w:rsidRPr="00753E48">
              <w:rPr>
                <w:rStyle w:val="Hyperlink"/>
                <w:noProof/>
              </w:rPr>
              <w:t>Alignment of funded projects with Mission priorities and funding objectives</w:t>
            </w:r>
            <w:r w:rsidRPr="004A2623">
              <w:rPr>
                <w:rStyle w:val="Hyperlink"/>
                <w:noProof/>
                <w:webHidden/>
              </w:rPr>
              <w:tab/>
            </w:r>
            <w:r w:rsidRPr="004A2623">
              <w:rPr>
                <w:rStyle w:val="Hyperlink"/>
                <w:noProof/>
                <w:webHidden/>
              </w:rPr>
              <w:fldChar w:fldCharType="begin"/>
            </w:r>
            <w:r w:rsidRPr="004A2623">
              <w:rPr>
                <w:rStyle w:val="Hyperlink"/>
                <w:noProof/>
                <w:webHidden/>
              </w:rPr>
              <w:instrText xml:space="preserve"> PAGEREF _Toc182834577 \h </w:instrText>
            </w:r>
            <w:r w:rsidRPr="004A2623">
              <w:rPr>
                <w:rStyle w:val="Hyperlink"/>
                <w:noProof/>
                <w:webHidden/>
              </w:rPr>
            </w:r>
            <w:r w:rsidRPr="004A2623">
              <w:rPr>
                <w:rStyle w:val="Hyperlink"/>
                <w:noProof/>
                <w:webHidden/>
              </w:rPr>
              <w:fldChar w:fldCharType="separate"/>
            </w:r>
            <w:r w:rsidR="004C63AC">
              <w:rPr>
                <w:rStyle w:val="Hyperlink"/>
                <w:rFonts w:hint="eastAsia"/>
                <w:noProof/>
                <w:webHidden/>
              </w:rPr>
              <w:t>47</w:t>
            </w:r>
            <w:r w:rsidRPr="004A2623">
              <w:rPr>
                <w:rStyle w:val="Hyperlink"/>
                <w:noProof/>
                <w:webHidden/>
              </w:rPr>
              <w:fldChar w:fldCharType="end"/>
            </w:r>
          </w:hyperlink>
        </w:p>
        <w:p w14:paraId="203A8FCF" w14:textId="47ECB87A" w:rsidR="00DF6DE5" w:rsidRPr="009231A2" w:rsidRDefault="00DF6DE5" w:rsidP="009231A2">
          <w:pPr>
            <w:pStyle w:val="TOC2"/>
            <w:ind w:left="709" w:hanging="425"/>
            <w:rPr>
              <w:rStyle w:val="Hyperlink"/>
              <w:rFonts w:hint="eastAsia"/>
              <w:noProof/>
            </w:rPr>
          </w:pPr>
          <w:hyperlink w:anchor="_Toc182834579" w:history="1">
            <w:r w:rsidRPr="00753E48">
              <w:rPr>
                <w:rStyle w:val="Hyperlink"/>
                <w:noProof/>
              </w:rPr>
              <w:t>4.3</w:t>
            </w:r>
            <w:r w:rsidRPr="004A2623">
              <w:rPr>
                <w:rStyle w:val="Hyperlink"/>
                <w:noProof/>
              </w:rPr>
              <w:tab/>
            </w:r>
            <w:r w:rsidRPr="00753E48">
              <w:rPr>
                <w:rStyle w:val="Hyperlink"/>
                <w:noProof/>
              </w:rPr>
              <w:t>Review participant perspectives on Mission priorities</w:t>
            </w:r>
            <w:r w:rsidRPr="004A2623">
              <w:rPr>
                <w:rStyle w:val="Hyperlink"/>
                <w:noProof/>
                <w:webHidden/>
              </w:rPr>
              <w:tab/>
            </w:r>
            <w:r w:rsidRPr="004A2623">
              <w:rPr>
                <w:rStyle w:val="Hyperlink"/>
                <w:noProof/>
                <w:webHidden/>
              </w:rPr>
              <w:fldChar w:fldCharType="begin"/>
            </w:r>
            <w:r w:rsidRPr="004A2623">
              <w:rPr>
                <w:rStyle w:val="Hyperlink"/>
                <w:noProof/>
                <w:webHidden/>
              </w:rPr>
              <w:instrText xml:space="preserve"> PAGEREF _Toc182834579 \h </w:instrText>
            </w:r>
            <w:r w:rsidRPr="004A2623">
              <w:rPr>
                <w:rStyle w:val="Hyperlink"/>
                <w:noProof/>
                <w:webHidden/>
              </w:rPr>
            </w:r>
            <w:r w:rsidRPr="004A2623">
              <w:rPr>
                <w:rStyle w:val="Hyperlink"/>
                <w:noProof/>
                <w:webHidden/>
              </w:rPr>
              <w:fldChar w:fldCharType="separate"/>
            </w:r>
            <w:r w:rsidR="004C63AC">
              <w:rPr>
                <w:rStyle w:val="Hyperlink"/>
                <w:rFonts w:hint="eastAsia"/>
                <w:noProof/>
                <w:webHidden/>
              </w:rPr>
              <w:t>48</w:t>
            </w:r>
            <w:r w:rsidRPr="004A2623">
              <w:rPr>
                <w:rStyle w:val="Hyperlink"/>
                <w:noProof/>
                <w:webHidden/>
              </w:rPr>
              <w:fldChar w:fldCharType="end"/>
            </w:r>
          </w:hyperlink>
        </w:p>
        <w:p w14:paraId="353B971C" w14:textId="1A4ADB40" w:rsidR="00DF6DE5" w:rsidRDefault="00DF6DE5" w:rsidP="009231A2">
          <w:pPr>
            <w:pStyle w:val="TOC2"/>
            <w:rPr>
              <w:rFonts w:hint="eastAsia"/>
              <w:noProof/>
              <w:color w:val="auto"/>
              <w:kern w:val="2"/>
              <w:sz w:val="24"/>
              <w:lang w:eastAsia="en-AU"/>
              <w14:ligatures w14:val="standardContextual"/>
            </w:rPr>
          </w:pPr>
          <w:hyperlink w:anchor="_Toc182834581" w:history="1">
            <w:r w:rsidRPr="00753E48">
              <w:rPr>
                <w:rStyle w:val="Hyperlink"/>
                <w:noProof/>
              </w:rPr>
              <w:t>5.</w:t>
            </w:r>
            <w:r>
              <w:rPr>
                <w:noProof/>
                <w:color w:val="auto"/>
                <w:kern w:val="2"/>
                <w:sz w:val="24"/>
                <w:lang w:eastAsia="en-AU"/>
                <w14:ligatures w14:val="standardContextual"/>
              </w:rPr>
              <w:tab/>
            </w:r>
            <w:r w:rsidRPr="00753E48">
              <w:rPr>
                <w:rStyle w:val="Hyperlink"/>
                <w:noProof/>
              </w:rPr>
              <w:t>Progress towards project milestones and Mission aims and objectives</w:t>
            </w:r>
            <w:r>
              <w:rPr>
                <w:noProof/>
                <w:webHidden/>
              </w:rPr>
              <w:tab/>
            </w:r>
            <w:r>
              <w:rPr>
                <w:noProof/>
                <w:webHidden/>
              </w:rPr>
              <w:fldChar w:fldCharType="begin"/>
            </w:r>
            <w:r>
              <w:rPr>
                <w:noProof/>
                <w:webHidden/>
              </w:rPr>
              <w:instrText xml:space="preserve"> PAGEREF _Toc182834581 \h </w:instrText>
            </w:r>
            <w:r>
              <w:rPr>
                <w:noProof/>
                <w:webHidden/>
              </w:rPr>
            </w:r>
            <w:r>
              <w:rPr>
                <w:noProof/>
                <w:webHidden/>
              </w:rPr>
              <w:fldChar w:fldCharType="separate"/>
            </w:r>
            <w:r w:rsidR="004C63AC">
              <w:rPr>
                <w:rFonts w:hint="eastAsia"/>
                <w:noProof/>
                <w:webHidden/>
              </w:rPr>
              <w:t>50</w:t>
            </w:r>
            <w:r>
              <w:rPr>
                <w:noProof/>
                <w:webHidden/>
              </w:rPr>
              <w:fldChar w:fldCharType="end"/>
            </w:r>
          </w:hyperlink>
        </w:p>
        <w:p w14:paraId="4A20EA3C" w14:textId="0E426B4A" w:rsidR="00DF6DE5" w:rsidRPr="00AA757E" w:rsidRDefault="00DF6DE5" w:rsidP="009231A2">
          <w:pPr>
            <w:pStyle w:val="TOC2"/>
            <w:ind w:left="709" w:hanging="425"/>
            <w:rPr>
              <w:rStyle w:val="Hyperlink"/>
              <w:rFonts w:hint="eastAsia"/>
              <w:noProof/>
            </w:rPr>
          </w:pPr>
          <w:hyperlink w:anchor="_Toc182834583" w:history="1">
            <w:r w:rsidRPr="00753E48">
              <w:rPr>
                <w:rStyle w:val="Hyperlink"/>
                <w:noProof/>
              </w:rPr>
              <w:t>5.1</w:t>
            </w:r>
            <w:r w:rsidRPr="00AA757E">
              <w:rPr>
                <w:rStyle w:val="Hyperlink"/>
                <w:noProof/>
              </w:rPr>
              <w:tab/>
            </w:r>
            <w:r w:rsidRPr="00753E48">
              <w:rPr>
                <w:rStyle w:val="Hyperlink"/>
                <w:noProof/>
              </w:rPr>
              <w:t>Project stage of completion</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_Toc182834583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50</w:t>
            </w:r>
            <w:r w:rsidRPr="00AA757E">
              <w:rPr>
                <w:rStyle w:val="Hyperlink"/>
                <w:noProof/>
                <w:webHidden/>
              </w:rPr>
              <w:fldChar w:fldCharType="end"/>
            </w:r>
          </w:hyperlink>
        </w:p>
        <w:p w14:paraId="6BC6E134" w14:textId="0BE59454" w:rsidR="00DF6DE5" w:rsidRPr="00AA757E" w:rsidRDefault="00DF6DE5" w:rsidP="009231A2">
          <w:pPr>
            <w:pStyle w:val="TOC2"/>
            <w:ind w:left="709" w:hanging="425"/>
            <w:rPr>
              <w:rStyle w:val="Hyperlink"/>
              <w:rFonts w:hint="eastAsia"/>
              <w:noProof/>
            </w:rPr>
          </w:pPr>
          <w:hyperlink w:anchor="_Toc182834584" w:history="1">
            <w:r w:rsidRPr="00753E48">
              <w:rPr>
                <w:rStyle w:val="Hyperlink"/>
                <w:noProof/>
              </w:rPr>
              <w:t>5.2</w:t>
            </w:r>
            <w:r w:rsidRPr="00AA757E">
              <w:rPr>
                <w:rStyle w:val="Hyperlink"/>
                <w:noProof/>
              </w:rPr>
              <w:tab/>
            </w:r>
            <w:r w:rsidRPr="00753E48">
              <w:rPr>
                <w:rStyle w:val="Hyperlink"/>
                <w:noProof/>
              </w:rPr>
              <w:t>Project progress towards individual project milestones</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_Toc182834584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51</w:t>
            </w:r>
            <w:r w:rsidRPr="00AA757E">
              <w:rPr>
                <w:rStyle w:val="Hyperlink"/>
                <w:noProof/>
                <w:webHidden/>
              </w:rPr>
              <w:fldChar w:fldCharType="end"/>
            </w:r>
          </w:hyperlink>
        </w:p>
        <w:p w14:paraId="47BA66D3" w14:textId="76F6ECD9" w:rsidR="00DF6DE5" w:rsidRPr="00AA757E" w:rsidRDefault="00DF6DE5" w:rsidP="009231A2">
          <w:pPr>
            <w:pStyle w:val="TOC2"/>
            <w:ind w:left="709" w:hanging="425"/>
            <w:rPr>
              <w:rStyle w:val="Hyperlink"/>
              <w:rFonts w:hint="eastAsia"/>
              <w:noProof/>
            </w:rPr>
          </w:pPr>
          <w:hyperlink w:anchor="_Toc182834585" w:history="1">
            <w:r w:rsidRPr="00753E48">
              <w:rPr>
                <w:rStyle w:val="Hyperlink"/>
                <w:noProof/>
              </w:rPr>
              <w:t>5.3</w:t>
            </w:r>
            <w:r w:rsidRPr="00AA757E">
              <w:rPr>
                <w:rStyle w:val="Hyperlink"/>
                <w:noProof/>
              </w:rPr>
              <w:tab/>
            </w:r>
            <w:r w:rsidRPr="00753E48">
              <w:rPr>
                <w:rStyle w:val="Hyperlink"/>
                <w:noProof/>
              </w:rPr>
              <w:t>Progress towards grant opportunity objectives and outcomes</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_Toc182834585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52</w:t>
            </w:r>
            <w:r w:rsidRPr="00AA757E">
              <w:rPr>
                <w:rStyle w:val="Hyperlink"/>
                <w:noProof/>
                <w:webHidden/>
              </w:rPr>
              <w:fldChar w:fldCharType="end"/>
            </w:r>
          </w:hyperlink>
        </w:p>
        <w:p w14:paraId="55078BE3" w14:textId="004C2335" w:rsidR="00DF6DE5" w:rsidRPr="00AA757E" w:rsidRDefault="00DF6DE5" w:rsidP="009231A2">
          <w:pPr>
            <w:pStyle w:val="TOC2"/>
            <w:ind w:left="709" w:hanging="425"/>
            <w:rPr>
              <w:rStyle w:val="Hyperlink"/>
              <w:rFonts w:hint="eastAsia"/>
              <w:noProof/>
            </w:rPr>
          </w:pPr>
          <w:hyperlink w:anchor="_Toc182834586" w:history="1">
            <w:r w:rsidRPr="00753E48">
              <w:rPr>
                <w:rStyle w:val="Hyperlink"/>
                <w:noProof/>
              </w:rPr>
              <w:t>5.4</w:t>
            </w:r>
            <w:r w:rsidRPr="00AA757E">
              <w:rPr>
                <w:rStyle w:val="Hyperlink"/>
                <w:noProof/>
              </w:rPr>
              <w:tab/>
            </w:r>
            <w:r w:rsidRPr="00753E48">
              <w:rPr>
                <w:rStyle w:val="Hyperlink"/>
                <w:noProof/>
              </w:rPr>
              <w:t>Progress towards Mission funding objectives and aims</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_Toc182834586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52</w:t>
            </w:r>
            <w:r w:rsidRPr="00AA757E">
              <w:rPr>
                <w:rStyle w:val="Hyperlink"/>
                <w:noProof/>
                <w:webHidden/>
              </w:rPr>
              <w:fldChar w:fldCharType="end"/>
            </w:r>
          </w:hyperlink>
        </w:p>
        <w:p w14:paraId="1D8E5823" w14:textId="0E5480FE" w:rsidR="00DF6DE5" w:rsidRDefault="00DF6DE5" w:rsidP="009231A2">
          <w:pPr>
            <w:pStyle w:val="TOC2"/>
            <w:rPr>
              <w:rFonts w:hint="eastAsia"/>
              <w:noProof/>
              <w:color w:val="auto"/>
              <w:kern w:val="2"/>
              <w:sz w:val="24"/>
              <w:lang w:eastAsia="en-AU"/>
              <w14:ligatures w14:val="standardContextual"/>
            </w:rPr>
          </w:pPr>
          <w:hyperlink w:anchor="_Toc182834587" w:history="1">
            <w:r w:rsidRPr="00753E48">
              <w:rPr>
                <w:rStyle w:val="Hyperlink"/>
                <w:noProof/>
              </w:rPr>
              <w:t>6.</w:t>
            </w:r>
            <w:r>
              <w:rPr>
                <w:noProof/>
                <w:color w:val="auto"/>
                <w:kern w:val="2"/>
                <w:sz w:val="24"/>
                <w:lang w:eastAsia="en-AU"/>
                <w14:ligatures w14:val="standardContextual"/>
              </w:rPr>
              <w:tab/>
            </w:r>
            <w:r w:rsidRPr="00753E48">
              <w:rPr>
                <w:rStyle w:val="Hyperlink"/>
                <w:noProof/>
              </w:rPr>
              <w:t>Progress of funded projects towards MRFF measures of success</w:t>
            </w:r>
            <w:r>
              <w:rPr>
                <w:noProof/>
                <w:webHidden/>
              </w:rPr>
              <w:tab/>
            </w:r>
            <w:r>
              <w:rPr>
                <w:noProof/>
                <w:webHidden/>
              </w:rPr>
              <w:fldChar w:fldCharType="begin"/>
            </w:r>
            <w:r>
              <w:rPr>
                <w:noProof/>
                <w:webHidden/>
              </w:rPr>
              <w:instrText xml:space="preserve"> PAGEREF _Toc182834587 \h </w:instrText>
            </w:r>
            <w:r>
              <w:rPr>
                <w:noProof/>
                <w:webHidden/>
              </w:rPr>
            </w:r>
            <w:r>
              <w:rPr>
                <w:noProof/>
                <w:webHidden/>
              </w:rPr>
              <w:fldChar w:fldCharType="separate"/>
            </w:r>
            <w:r w:rsidR="004C63AC">
              <w:rPr>
                <w:rFonts w:hint="eastAsia"/>
                <w:noProof/>
                <w:webHidden/>
              </w:rPr>
              <w:t>56</w:t>
            </w:r>
            <w:r>
              <w:rPr>
                <w:noProof/>
                <w:webHidden/>
              </w:rPr>
              <w:fldChar w:fldCharType="end"/>
            </w:r>
          </w:hyperlink>
        </w:p>
        <w:p w14:paraId="0FB5DAAA" w14:textId="29FC9214" w:rsidR="00DF6DE5" w:rsidRPr="004A2623" w:rsidRDefault="00DF6DE5" w:rsidP="009231A2">
          <w:pPr>
            <w:pStyle w:val="TOC2"/>
            <w:ind w:left="709" w:hanging="425"/>
            <w:rPr>
              <w:rStyle w:val="Hyperlink"/>
              <w:rFonts w:hint="eastAsia"/>
              <w:noProof/>
            </w:rPr>
          </w:pPr>
          <w:hyperlink w:anchor="_Toc182834590" w:history="1">
            <w:r w:rsidRPr="00753E48">
              <w:rPr>
                <w:rStyle w:val="Hyperlink"/>
                <w:noProof/>
              </w:rPr>
              <w:t>6.1</w:t>
            </w:r>
            <w:r w:rsidRPr="004A2623">
              <w:rPr>
                <w:rStyle w:val="Hyperlink"/>
                <w:noProof/>
              </w:rPr>
              <w:tab/>
            </w:r>
            <w:r w:rsidRPr="00753E48">
              <w:rPr>
                <w:rStyle w:val="Hyperlink"/>
                <w:noProof/>
              </w:rPr>
              <w:t>Increased focus of research on areas of unmet need</w:t>
            </w:r>
            <w:r w:rsidRPr="004A2623">
              <w:rPr>
                <w:rStyle w:val="Hyperlink"/>
                <w:noProof/>
                <w:webHidden/>
              </w:rPr>
              <w:tab/>
            </w:r>
            <w:r w:rsidRPr="004A2623">
              <w:rPr>
                <w:rStyle w:val="Hyperlink"/>
                <w:noProof/>
                <w:webHidden/>
              </w:rPr>
              <w:fldChar w:fldCharType="begin"/>
            </w:r>
            <w:r w:rsidRPr="004A2623">
              <w:rPr>
                <w:rStyle w:val="Hyperlink"/>
                <w:noProof/>
                <w:webHidden/>
              </w:rPr>
              <w:instrText xml:space="preserve"> PAGEREF _Toc182834590 \h </w:instrText>
            </w:r>
            <w:r w:rsidRPr="004A2623">
              <w:rPr>
                <w:rStyle w:val="Hyperlink"/>
                <w:noProof/>
                <w:webHidden/>
              </w:rPr>
            </w:r>
            <w:r w:rsidRPr="004A2623">
              <w:rPr>
                <w:rStyle w:val="Hyperlink"/>
                <w:noProof/>
                <w:webHidden/>
              </w:rPr>
              <w:fldChar w:fldCharType="separate"/>
            </w:r>
            <w:r w:rsidR="004C63AC">
              <w:rPr>
                <w:rStyle w:val="Hyperlink"/>
                <w:rFonts w:hint="eastAsia"/>
                <w:noProof/>
                <w:webHidden/>
              </w:rPr>
              <w:t>58</w:t>
            </w:r>
            <w:r w:rsidRPr="004A2623">
              <w:rPr>
                <w:rStyle w:val="Hyperlink"/>
                <w:noProof/>
                <w:webHidden/>
              </w:rPr>
              <w:fldChar w:fldCharType="end"/>
            </w:r>
          </w:hyperlink>
        </w:p>
        <w:p w14:paraId="607ED0EA" w14:textId="25A8C56D" w:rsidR="00DF6DE5" w:rsidRPr="00AA757E" w:rsidRDefault="00DF6DE5" w:rsidP="009231A2">
          <w:pPr>
            <w:pStyle w:val="TOC2"/>
            <w:ind w:left="709" w:hanging="425"/>
            <w:rPr>
              <w:rStyle w:val="Hyperlink"/>
              <w:rFonts w:hint="eastAsia"/>
              <w:noProof/>
            </w:rPr>
          </w:pPr>
          <w:hyperlink w:anchor="_Toc182834592" w:history="1">
            <w:r w:rsidRPr="00753E48">
              <w:rPr>
                <w:rStyle w:val="Hyperlink"/>
                <w:noProof/>
              </w:rPr>
              <w:t>6.2</w:t>
            </w:r>
            <w:r w:rsidRPr="00AA757E">
              <w:rPr>
                <w:rStyle w:val="Hyperlink"/>
                <w:noProof/>
              </w:rPr>
              <w:tab/>
            </w:r>
            <w:r w:rsidRPr="00753E48">
              <w:rPr>
                <w:rStyle w:val="Hyperlink"/>
                <w:noProof/>
              </w:rPr>
              <w:t>More Australians access clinical trials</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_Toc182834592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63</w:t>
            </w:r>
            <w:r w:rsidRPr="00AA757E">
              <w:rPr>
                <w:rStyle w:val="Hyperlink"/>
                <w:noProof/>
                <w:webHidden/>
              </w:rPr>
              <w:fldChar w:fldCharType="end"/>
            </w:r>
          </w:hyperlink>
        </w:p>
        <w:p w14:paraId="7C2195AB" w14:textId="6A3EB890" w:rsidR="00DF6DE5" w:rsidRPr="00AA757E" w:rsidRDefault="00DF6DE5" w:rsidP="009231A2">
          <w:pPr>
            <w:pStyle w:val="TOC2"/>
            <w:ind w:left="709" w:hanging="425"/>
            <w:rPr>
              <w:rStyle w:val="Hyperlink"/>
              <w:rFonts w:hint="eastAsia"/>
              <w:noProof/>
            </w:rPr>
          </w:pPr>
          <w:hyperlink w:anchor="_Toc182834593" w:history="1">
            <w:r w:rsidRPr="00753E48">
              <w:rPr>
                <w:rStyle w:val="Hyperlink"/>
                <w:noProof/>
              </w:rPr>
              <w:t>6.3</w:t>
            </w:r>
            <w:r w:rsidRPr="00AA757E">
              <w:rPr>
                <w:rStyle w:val="Hyperlink"/>
                <w:noProof/>
              </w:rPr>
              <w:tab/>
            </w:r>
            <w:r w:rsidRPr="00753E48">
              <w:rPr>
                <w:rStyle w:val="Hyperlink"/>
                <w:noProof/>
              </w:rPr>
              <w:t>New health technologies and interventions are embedded in health practice</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_Toc182834593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64</w:t>
            </w:r>
            <w:r w:rsidRPr="00AA757E">
              <w:rPr>
                <w:rStyle w:val="Hyperlink"/>
                <w:noProof/>
                <w:webHidden/>
              </w:rPr>
              <w:fldChar w:fldCharType="end"/>
            </w:r>
          </w:hyperlink>
        </w:p>
        <w:p w14:paraId="1F2F4B1D" w14:textId="17C7CC43" w:rsidR="00DF6DE5" w:rsidRPr="004A2623" w:rsidRDefault="00DF6DE5" w:rsidP="009231A2">
          <w:pPr>
            <w:pStyle w:val="TOC2"/>
            <w:ind w:left="709" w:hanging="425"/>
            <w:rPr>
              <w:rStyle w:val="Hyperlink"/>
              <w:rFonts w:hint="eastAsia"/>
              <w:noProof/>
            </w:rPr>
          </w:pPr>
          <w:hyperlink w:anchor="_Toc182834595" w:history="1">
            <w:r w:rsidRPr="00753E48">
              <w:rPr>
                <w:rStyle w:val="Hyperlink"/>
                <w:noProof/>
              </w:rPr>
              <w:t>6.4</w:t>
            </w:r>
            <w:r w:rsidRPr="004A2623">
              <w:rPr>
                <w:rStyle w:val="Hyperlink"/>
                <w:noProof/>
              </w:rPr>
              <w:tab/>
            </w:r>
            <w:r w:rsidRPr="00753E48">
              <w:rPr>
                <w:rStyle w:val="Hyperlink"/>
                <w:noProof/>
              </w:rPr>
              <w:t>Research community has greater capacity and capability to undertake translational research</w:t>
            </w:r>
            <w:r w:rsidRPr="004A2623">
              <w:rPr>
                <w:rStyle w:val="Hyperlink"/>
                <w:noProof/>
                <w:webHidden/>
              </w:rPr>
              <w:tab/>
            </w:r>
            <w:r w:rsidRPr="004A2623">
              <w:rPr>
                <w:rStyle w:val="Hyperlink"/>
                <w:noProof/>
                <w:webHidden/>
              </w:rPr>
              <w:fldChar w:fldCharType="begin"/>
            </w:r>
            <w:r w:rsidRPr="004A2623">
              <w:rPr>
                <w:rStyle w:val="Hyperlink"/>
                <w:noProof/>
                <w:webHidden/>
              </w:rPr>
              <w:instrText xml:space="preserve"> PAGEREF _Toc182834595 \h </w:instrText>
            </w:r>
            <w:r w:rsidRPr="004A2623">
              <w:rPr>
                <w:rStyle w:val="Hyperlink"/>
                <w:noProof/>
                <w:webHidden/>
              </w:rPr>
            </w:r>
            <w:r w:rsidRPr="004A2623">
              <w:rPr>
                <w:rStyle w:val="Hyperlink"/>
                <w:noProof/>
                <w:webHidden/>
              </w:rPr>
              <w:fldChar w:fldCharType="separate"/>
            </w:r>
            <w:r w:rsidR="004C63AC">
              <w:rPr>
                <w:rStyle w:val="Hyperlink"/>
                <w:rFonts w:hint="eastAsia"/>
                <w:noProof/>
                <w:webHidden/>
              </w:rPr>
              <w:t>73</w:t>
            </w:r>
            <w:r w:rsidRPr="004A2623">
              <w:rPr>
                <w:rStyle w:val="Hyperlink"/>
                <w:noProof/>
                <w:webHidden/>
              </w:rPr>
              <w:fldChar w:fldCharType="end"/>
            </w:r>
          </w:hyperlink>
        </w:p>
        <w:p w14:paraId="36119C7B" w14:textId="32BEBDB3" w:rsidR="00DF6DE5" w:rsidRPr="00AA757E" w:rsidRDefault="00DF6DE5" w:rsidP="009231A2">
          <w:pPr>
            <w:pStyle w:val="TOC2"/>
            <w:ind w:left="709" w:hanging="425"/>
            <w:rPr>
              <w:rStyle w:val="Hyperlink"/>
              <w:rFonts w:hint="eastAsia"/>
              <w:noProof/>
            </w:rPr>
          </w:pPr>
          <w:hyperlink w:anchor="_Toc182834598" w:history="1">
            <w:r w:rsidRPr="00753E48">
              <w:rPr>
                <w:rStyle w:val="Hyperlink"/>
                <w:noProof/>
              </w:rPr>
              <w:t>6.5</w:t>
            </w:r>
            <w:r w:rsidRPr="00AA757E">
              <w:rPr>
                <w:rStyle w:val="Hyperlink"/>
                <w:noProof/>
              </w:rPr>
              <w:tab/>
            </w:r>
            <w:r w:rsidRPr="00753E48">
              <w:rPr>
                <w:rStyle w:val="Hyperlink"/>
                <w:noProof/>
              </w:rPr>
              <w:t>Health professionals adopt best practices faster</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_Toc182834598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81</w:t>
            </w:r>
            <w:r w:rsidRPr="00AA757E">
              <w:rPr>
                <w:rStyle w:val="Hyperlink"/>
                <w:noProof/>
                <w:webHidden/>
              </w:rPr>
              <w:fldChar w:fldCharType="end"/>
            </w:r>
          </w:hyperlink>
        </w:p>
        <w:p w14:paraId="5CACEE9A" w14:textId="05519B05" w:rsidR="00DF6DE5" w:rsidRPr="00AA757E" w:rsidRDefault="00DF6DE5" w:rsidP="009231A2">
          <w:pPr>
            <w:pStyle w:val="TOC2"/>
            <w:ind w:left="709" w:hanging="425"/>
            <w:rPr>
              <w:rStyle w:val="Hyperlink"/>
              <w:rFonts w:hint="eastAsia"/>
              <w:noProof/>
            </w:rPr>
          </w:pPr>
          <w:hyperlink w:anchor="_Toc182834599" w:history="1">
            <w:r w:rsidRPr="00753E48">
              <w:rPr>
                <w:rStyle w:val="Hyperlink"/>
                <w:noProof/>
              </w:rPr>
              <w:t>6.6</w:t>
            </w:r>
            <w:r w:rsidRPr="00AA757E">
              <w:rPr>
                <w:rStyle w:val="Hyperlink"/>
                <w:noProof/>
              </w:rPr>
              <w:tab/>
            </w:r>
            <w:r w:rsidRPr="00753E48">
              <w:rPr>
                <w:rStyle w:val="Hyperlink"/>
                <w:noProof/>
              </w:rPr>
              <w:t>The community engages with and adopts new technologies and treatments</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_Toc182834599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81</w:t>
            </w:r>
            <w:r w:rsidRPr="00AA757E">
              <w:rPr>
                <w:rStyle w:val="Hyperlink"/>
                <w:noProof/>
                <w:webHidden/>
              </w:rPr>
              <w:fldChar w:fldCharType="end"/>
            </w:r>
          </w:hyperlink>
        </w:p>
        <w:p w14:paraId="5066CAB9" w14:textId="7D77E0F8" w:rsidR="00DF6DE5" w:rsidRPr="009231A2" w:rsidRDefault="00DF6DE5" w:rsidP="009231A2">
          <w:pPr>
            <w:pStyle w:val="TOC2"/>
            <w:ind w:left="709" w:hanging="425"/>
            <w:rPr>
              <w:rStyle w:val="Hyperlink"/>
              <w:rFonts w:hint="eastAsia"/>
              <w:noProof/>
            </w:rPr>
          </w:pPr>
          <w:hyperlink w:anchor="_Toc182834601" w:history="1">
            <w:r w:rsidRPr="00753E48">
              <w:rPr>
                <w:rStyle w:val="Hyperlink"/>
                <w:noProof/>
              </w:rPr>
              <w:t>6.7</w:t>
            </w:r>
            <w:r w:rsidRPr="004A2623">
              <w:rPr>
                <w:rStyle w:val="Hyperlink"/>
                <w:noProof/>
              </w:rPr>
              <w:tab/>
            </w:r>
            <w:r w:rsidRPr="00753E48">
              <w:rPr>
                <w:rStyle w:val="Hyperlink"/>
                <w:noProof/>
              </w:rPr>
              <w:t>Increased commercialisation of health research outcomes</w:t>
            </w:r>
            <w:r w:rsidRPr="004A2623">
              <w:rPr>
                <w:rStyle w:val="Hyperlink"/>
                <w:noProof/>
                <w:webHidden/>
              </w:rPr>
              <w:tab/>
            </w:r>
            <w:r w:rsidRPr="004A2623">
              <w:rPr>
                <w:rStyle w:val="Hyperlink"/>
                <w:noProof/>
                <w:webHidden/>
              </w:rPr>
              <w:fldChar w:fldCharType="begin"/>
            </w:r>
            <w:r w:rsidRPr="004A2623">
              <w:rPr>
                <w:rStyle w:val="Hyperlink"/>
                <w:noProof/>
                <w:webHidden/>
              </w:rPr>
              <w:instrText xml:space="preserve"> PAGEREF _Toc182834601 \h </w:instrText>
            </w:r>
            <w:r w:rsidRPr="004A2623">
              <w:rPr>
                <w:rStyle w:val="Hyperlink"/>
                <w:noProof/>
                <w:webHidden/>
              </w:rPr>
            </w:r>
            <w:r w:rsidRPr="004A2623">
              <w:rPr>
                <w:rStyle w:val="Hyperlink"/>
                <w:noProof/>
                <w:webHidden/>
              </w:rPr>
              <w:fldChar w:fldCharType="separate"/>
            </w:r>
            <w:r w:rsidR="004C63AC">
              <w:rPr>
                <w:rStyle w:val="Hyperlink"/>
                <w:rFonts w:hint="eastAsia"/>
                <w:noProof/>
                <w:webHidden/>
              </w:rPr>
              <w:t>84</w:t>
            </w:r>
            <w:r w:rsidRPr="004A2623">
              <w:rPr>
                <w:rStyle w:val="Hyperlink"/>
                <w:noProof/>
                <w:webHidden/>
              </w:rPr>
              <w:fldChar w:fldCharType="end"/>
            </w:r>
          </w:hyperlink>
        </w:p>
        <w:p w14:paraId="380D23B0" w14:textId="11DE596E" w:rsidR="00DF6DE5" w:rsidRDefault="00DF6DE5" w:rsidP="009231A2">
          <w:pPr>
            <w:pStyle w:val="TOC2"/>
            <w:rPr>
              <w:rFonts w:hint="eastAsia"/>
              <w:noProof/>
              <w:color w:val="auto"/>
              <w:kern w:val="2"/>
              <w:sz w:val="24"/>
              <w:lang w:eastAsia="en-AU"/>
              <w14:ligatures w14:val="standardContextual"/>
            </w:rPr>
          </w:pPr>
          <w:hyperlink w:anchor="_Toc182834603" w:history="1">
            <w:r w:rsidRPr="00753E48">
              <w:rPr>
                <w:rStyle w:val="Hyperlink"/>
                <w:noProof/>
              </w:rPr>
              <w:t>7.</w:t>
            </w:r>
            <w:r>
              <w:rPr>
                <w:noProof/>
                <w:color w:val="auto"/>
                <w:kern w:val="2"/>
                <w:sz w:val="24"/>
                <w:lang w:eastAsia="en-AU"/>
                <w14:ligatures w14:val="standardContextual"/>
              </w:rPr>
              <w:tab/>
            </w:r>
            <w:r w:rsidRPr="00753E48">
              <w:rPr>
                <w:rStyle w:val="Hyperlink"/>
                <w:noProof/>
              </w:rPr>
              <w:t>How MRFF-funded research sits within the national and international funding landscape</w:t>
            </w:r>
            <w:r>
              <w:rPr>
                <w:noProof/>
                <w:webHidden/>
              </w:rPr>
              <w:tab/>
            </w:r>
            <w:r>
              <w:rPr>
                <w:noProof/>
                <w:webHidden/>
              </w:rPr>
              <w:fldChar w:fldCharType="begin"/>
            </w:r>
            <w:r>
              <w:rPr>
                <w:noProof/>
                <w:webHidden/>
              </w:rPr>
              <w:instrText xml:space="preserve"> PAGEREF _Toc182834603 \h </w:instrText>
            </w:r>
            <w:r>
              <w:rPr>
                <w:noProof/>
                <w:webHidden/>
              </w:rPr>
            </w:r>
            <w:r>
              <w:rPr>
                <w:noProof/>
                <w:webHidden/>
              </w:rPr>
              <w:fldChar w:fldCharType="separate"/>
            </w:r>
            <w:r w:rsidR="004C63AC">
              <w:rPr>
                <w:rFonts w:hint="eastAsia"/>
                <w:noProof/>
                <w:webHidden/>
              </w:rPr>
              <w:t>86</w:t>
            </w:r>
            <w:r>
              <w:rPr>
                <w:noProof/>
                <w:webHidden/>
              </w:rPr>
              <w:fldChar w:fldCharType="end"/>
            </w:r>
          </w:hyperlink>
        </w:p>
        <w:p w14:paraId="1C331D8A" w14:textId="5F59959A" w:rsidR="00DF6DE5" w:rsidRDefault="00DF6DE5" w:rsidP="009231A2">
          <w:pPr>
            <w:pStyle w:val="TOC2"/>
            <w:rPr>
              <w:rFonts w:hint="eastAsia"/>
              <w:noProof/>
              <w:color w:val="auto"/>
              <w:kern w:val="2"/>
              <w:sz w:val="24"/>
              <w:lang w:eastAsia="en-AU"/>
              <w14:ligatures w14:val="standardContextual"/>
            </w:rPr>
          </w:pPr>
          <w:hyperlink w:anchor="_Toc182834605" w:history="1">
            <w:r w:rsidRPr="00753E48">
              <w:rPr>
                <w:rStyle w:val="Hyperlink"/>
                <w:noProof/>
              </w:rPr>
              <w:t>8.</w:t>
            </w:r>
            <w:r>
              <w:rPr>
                <w:noProof/>
                <w:color w:val="auto"/>
                <w:kern w:val="2"/>
                <w:sz w:val="24"/>
                <w:lang w:eastAsia="en-AU"/>
                <w14:ligatures w14:val="standardContextual"/>
              </w:rPr>
              <w:tab/>
            </w:r>
            <w:r w:rsidRPr="00753E48">
              <w:rPr>
                <w:rStyle w:val="Hyperlink"/>
                <w:noProof/>
              </w:rPr>
              <w:t>Key themes and opportunities for improvement</w:t>
            </w:r>
            <w:r>
              <w:rPr>
                <w:noProof/>
                <w:webHidden/>
              </w:rPr>
              <w:tab/>
            </w:r>
            <w:r>
              <w:rPr>
                <w:noProof/>
                <w:webHidden/>
              </w:rPr>
              <w:fldChar w:fldCharType="begin"/>
            </w:r>
            <w:r>
              <w:rPr>
                <w:noProof/>
                <w:webHidden/>
              </w:rPr>
              <w:instrText xml:space="preserve"> PAGEREF _Toc182834605 \h </w:instrText>
            </w:r>
            <w:r>
              <w:rPr>
                <w:noProof/>
                <w:webHidden/>
              </w:rPr>
            </w:r>
            <w:r>
              <w:rPr>
                <w:noProof/>
                <w:webHidden/>
              </w:rPr>
              <w:fldChar w:fldCharType="separate"/>
            </w:r>
            <w:r w:rsidR="004C63AC">
              <w:rPr>
                <w:rFonts w:hint="eastAsia"/>
                <w:noProof/>
                <w:webHidden/>
              </w:rPr>
              <w:t>92</w:t>
            </w:r>
            <w:r>
              <w:rPr>
                <w:noProof/>
                <w:webHidden/>
              </w:rPr>
              <w:fldChar w:fldCharType="end"/>
            </w:r>
          </w:hyperlink>
        </w:p>
        <w:p w14:paraId="7000E835" w14:textId="77C2C66E" w:rsidR="00DF6DE5" w:rsidRPr="004A2623" w:rsidRDefault="00DF6DE5" w:rsidP="009231A2">
          <w:pPr>
            <w:pStyle w:val="TOC2"/>
            <w:ind w:left="709" w:hanging="425"/>
            <w:rPr>
              <w:rStyle w:val="Hyperlink"/>
              <w:rFonts w:hint="eastAsia"/>
              <w:noProof/>
            </w:rPr>
          </w:pPr>
          <w:hyperlink w:anchor="_Toc182834608" w:history="1">
            <w:r w:rsidRPr="00753E48">
              <w:rPr>
                <w:rStyle w:val="Hyperlink"/>
                <w:noProof/>
              </w:rPr>
              <w:t>8.1</w:t>
            </w:r>
            <w:r w:rsidRPr="004A2623">
              <w:rPr>
                <w:rStyle w:val="Hyperlink"/>
                <w:noProof/>
              </w:rPr>
              <w:tab/>
            </w:r>
            <w:r w:rsidRPr="00753E48">
              <w:rPr>
                <w:rStyle w:val="Hyperlink"/>
                <w:noProof/>
              </w:rPr>
              <w:t>The Mission and MRFF have made a significant contribution to cardiovascular disease and stroke research in Australia</w:t>
            </w:r>
            <w:r w:rsidRPr="004A2623">
              <w:rPr>
                <w:rStyle w:val="Hyperlink"/>
                <w:noProof/>
                <w:webHidden/>
              </w:rPr>
              <w:tab/>
            </w:r>
            <w:r w:rsidRPr="004A2623">
              <w:rPr>
                <w:rStyle w:val="Hyperlink"/>
                <w:noProof/>
                <w:webHidden/>
              </w:rPr>
              <w:fldChar w:fldCharType="begin"/>
            </w:r>
            <w:r w:rsidRPr="004A2623">
              <w:rPr>
                <w:rStyle w:val="Hyperlink"/>
                <w:noProof/>
                <w:webHidden/>
              </w:rPr>
              <w:instrText xml:space="preserve"> PAGEREF _Toc182834608 \h </w:instrText>
            </w:r>
            <w:r w:rsidRPr="004A2623">
              <w:rPr>
                <w:rStyle w:val="Hyperlink"/>
                <w:noProof/>
                <w:webHidden/>
              </w:rPr>
            </w:r>
            <w:r w:rsidRPr="004A2623">
              <w:rPr>
                <w:rStyle w:val="Hyperlink"/>
                <w:noProof/>
                <w:webHidden/>
              </w:rPr>
              <w:fldChar w:fldCharType="separate"/>
            </w:r>
            <w:r w:rsidR="004C63AC">
              <w:rPr>
                <w:rStyle w:val="Hyperlink"/>
                <w:rFonts w:hint="eastAsia"/>
                <w:noProof/>
                <w:webHidden/>
              </w:rPr>
              <w:t>92</w:t>
            </w:r>
            <w:r w:rsidRPr="004A2623">
              <w:rPr>
                <w:rStyle w:val="Hyperlink"/>
                <w:noProof/>
                <w:webHidden/>
              </w:rPr>
              <w:fldChar w:fldCharType="end"/>
            </w:r>
          </w:hyperlink>
        </w:p>
        <w:p w14:paraId="6DD9387B" w14:textId="61FF2E01" w:rsidR="00DF6DE5" w:rsidRPr="00AA757E" w:rsidRDefault="00DF6DE5" w:rsidP="009231A2">
          <w:pPr>
            <w:pStyle w:val="TOC2"/>
            <w:ind w:left="709" w:hanging="425"/>
            <w:rPr>
              <w:rStyle w:val="Hyperlink"/>
              <w:rFonts w:hint="eastAsia"/>
              <w:noProof/>
            </w:rPr>
          </w:pPr>
          <w:hyperlink w:anchor="_Toc182834609" w:history="1">
            <w:r w:rsidRPr="00753E48">
              <w:rPr>
                <w:rStyle w:val="Hyperlink"/>
                <w:noProof/>
              </w:rPr>
              <w:t>8.2</w:t>
            </w:r>
            <w:r w:rsidRPr="00AA757E">
              <w:rPr>
                <w:rStyle w:val="Hyperlink"/>
                <w:noProof/>
              </w:rPr>
              <w:tab/>
            </w:r>
            <w:r w:rsidRPr="00753E48">
              <w:rPr>
                <w:rStyle w:val="Hyperlink"/>
                <w:noProof/>
              </w:rPr>
              <w:t>There is tension between broad and specific priorities; there is an opportunity to refine the funding objectives for years 6 to 10</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_Toc182834609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93</w:t>
            </w:r>
            <w:r w:rsidRPr="00AA757E">
              <w:rPr>
                <w:rStyle w:val="Hyperlink"/>
                <w:noProof/>
                <w:webHidden/>
              </w:rPr>
              <w:fldChar w:fldCharType="end"/>
            </w:r>
          </w:hyperlink>
        </w:p>
        <w:p w14:paraId="4158B102" w14:textId="08BF30CB" w:rsidR="00DF6DE5" w:rsidRPr="00AA757E" w:rsidRDefault="00DF6DE5" w:rsidP="009231A2">
          <w:pPr>
            <w:pStyle w:val="TOC2"/>
            <w:ind w:left="709" w:hanging="425"/>
            <w:rPr>
              <w:rStyle w:val="Hyperlink"/>
              <w:rFonts w:hint="eastAsia"/>
              <w:noProof/>
            </w:rPr>
          </w:pPr>
          <w:hyperlink w:anchor="_Toc182834610" w:history="1">
            <w:r w:rsidRPr="00753E48">
              <w:rPr>
                <w:rStyle w:val="Hyperlink"/>
                <w:noProof/>
              </w:rPr>
              <w:t>8.3</w:t>
            </w:r>
            <w:r w:rsidRPr="00AA757E">
              <w:rPr>
                <w:rStyle w:val="Hyperlink"/>
                <w:noProof/>
              </w:rPr>
              <w:tab/>
            </w:r>
            <w:r w:rsidRPr="00753E48">
              <w:rPr>
                <w:rStyle w:val="Hyperlink"/>
                <w:noProof/>
              </w:rPr>
              <w:t>The Mission aims for transformation; quarantining some funding for a small number of larger grants and enhancing Mission enablers may better support this ambition</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_Toc182834610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94</w:t>
            </w:r>
            <w:r w:rsidRPr="00AA757E">
              <w:rPr>
                <w:rStyle w:val="Hyperlink"/>
                <w:noProof/>
                <w:webHidden/>
              </w:rPr>
              <w:fldChar w:fldCharType="end"/>
            </w:r>
          </w:hyperlink>
        </w:p>
        <w:p w14:paraId="028B69FB" w14:textId="36929C1C" w:rsidR="00DF6DE5" w:rsidRPr="00AA757E" w:rsidRDefault="00DF6DE5" w:rsidP="009231A2">
          <w:pPr>
            <w:pStyle w:val="TOC2"/>
            <w:ind w:left="709" w:hanging="425"/>
            <w:rPr>
              <w:rStyle w:val="Hyperlink"/>
              <w:rFonts w:hint="eastAsia"/>
              <w:noProof/>
            </w:rPr>
          </w:pPr>
          <w:hyperlink w:anchor="_Toc182834611" w:history="1">
            <w:r w:rsidRPr="00753E48">
              <w:rPr>
                <w:rStyle w:val="Hyperlink"/>
                <w:noProof/>
              </w:rPr>
              <w:t>8.4</w:t>
            </w:r>
            <w:r w:rsidRPr="00AA757E">
              <w:rPr>
                <w:rStyle w:val="Hyperlink"/>
                <w:noProof/>
              </w:rPr>
              <w:tab/>
            </w:r>
            <w:r w:rsidRPr="00753E48">
              <w:rPr>
                <w:rStyle w:val="Hyperlink"/>
                <w:noProof/>
              </w:rPr>
              <w:t>A continued focus on equity remains paramount; there are opportunities for the Mission to strengthen support for First Nations research and consider whether other priority groups should be made explicit</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_Toc182834611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96</w:t>
            </w:r>
            <w:r w:rsidRPr="00AA757E">
              <w:rPr>
                <w:rStyle w:val="Hyperlink"/>
                <w:noProof/>
                <w:webHidden/>
              </w:rPr>
              <w:fldChar w:fldCharType="end"/>
            </w:r>
          </w:hyperlink>
        </w:p>
        <w:p w14:paraId="396D63E7" w14:textId="72353DEC" w:rsidR="00DF6DE5" w:rsidRPr="00AA757E" w:rsidRDefault="00DF6DE5" w:rsidP="009231A2">
          <w:pPr>
            <w:pStyle w:val="TOC2"/>
            <w:ind w:left="709" w:hanging="425"/>
            <w:rPr>
              <w:rStyle w:val="Hyperlink"/>
              <w:rFonts w:hint="eastAsia"/>
              <w:noProof/>
            </w:rPr>
          </w:pPr>
          <w:hyperlink w:anchor="_Toc182834612" w:history="1">
            <w:r w:rsidRPr="00753E48">
              <w:rPr>
                <w:rStyle w:val="Hyperlink"/>
                <w:noProof/>
              </w:rPr>
              <w:t>8.5</w:t>
            </w:r>
            <w:r w:rsidRPr="00AA757E">
              <w:rPr>
                <w:rStyle w:val="Hyperlink"/>
                <w:noProof/>
              </w:rPr>
              <w:tab/>
            </w:r>
            <w:r w:rsidRPr="00753E48">
              <w:rPr>
                <w:rStyle w:val="Hyperlink"/>
                <w:noProof/>
              </w:rPr>
              <w:t>There are opportunities to strengthen requirements in funding applications to better reflect and support attainment of MRFF measures of success</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_Toc182834612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98</w:t>
            </w:r>
            <w:r w:rsidRPr="00AA757E">
              <w:rPr>
                <w:rStyle w:val="Hyperlink"/>
                <w:noProof/>
                <w:webHidden/>
              </w:rPr>
              <w:fldChar w:fldCharType="end"/>
            </w:r>
          </w:hyperlink>
        </w:p>
        <w:p w14:paraId="349E64B8" w14:textId="262459D6" w:rsidR="00DF6DE5" w:rsidRPr="00AA757E" w:rsidRDefault="00DF6DE5" w:rsidP="009231A2">
          <w:pPr>
            <w:pStyle w:val="TOC2"/>
            <w:ind w:left="709" w:hanging="425"/>
            <w:rPr>
              <w:rStyle w:val="Hyperlink"/>
              <w:rFonts w:hint="eastAsia"/>
              <w:noProof/>
            </w:rPr>
          </w:pPr>
          <w:hyperlink w:anchor="_Toc182834613" w:history="1">
            <w:r w:rsidRPr="00753E48">
              <w:rPr>
                <w:rStyle w:val="Hyperlink"/>
                <w:noProof/>
              </w:rPr>
              <w:t>8.6</w:t>
            </w:r>
            <w:r w:rsidRPr="00AA757E">
              <w:rPr>
                <w:rStyle w:val="Hyperlink"/>
                <w:noProof/>
              </w:rPr>
              <w:tab/>
            </w:r>
            <w:r w:rsidRPr="00753E48">
              <w:rPr>
                <w:rStyle w:val="Hyperlink"/>
                <w:noProof/>
              </w:rPr>
              <w:t>There are opportunities for enhanced coordination and communication to increase awareness of Mission progress, improve leadership and engagement</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_Toc182834613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99</w:t>
            </w:r>
            <w:r w:rsidRPr="00AA757E">
              <w:rPr>
                <w:rStyle w:val="Hyperlink"/>
                <w:noProof/>
                <w:webHidden/>
              </w:rPr>
              <w:fldChar w:fldCharType="end"/>
            </w:r>
          </w:hyperlink>
        </w:p>
        <w:p w14:paraId="3B8AC27B" w14:textId="517C097E" w:rsidR="00DF6DE5" w:rsidRPr="004A2623" w:rsidRDefault="00DF6DE5" w:rsidP="009231A2">
          <w:pPr>
            <w:pStyle w:val="TOC2"/>
            <w:rPr>
              <w:rStyle w:val="Hyperlink"/>
              <w:rFonts w:hint="eastAsia"/>
              <w:noProof/>
            </w:rPr>
          </w:pPr>
          <w:hyperlink w:anchor="_Toc182834614" w:history="1">
            <w:r w:rsidRPr="00753E48">
              <w:rPr>
                <w:rStyle w:val="Hyperlink"/>
                <w:noProof/>
              </w:rPr>
              <w:t>Appendices</w:t>
            </w:r>
            <w:r w:rsidRPr="004A2623">
              <w:rPr>
                <w:rStyle w:val="Hyperlink"/>
                <w:noProof/>
                <w:webHidden/>
              </w:rPr>
              <w:tab/>
            </w:r>
            <w:r w:rsidRPr="004A2623">
              <w:rPr>
                <w:rStyle w:val="Hyperlink"/>
                <w:noProof/>
                <w:webHidden/>
              </w:rPr>
              <w:fldChar w:fldCharType="begin"/>
            </w:r>
            <w:r w:rsidRPr="004A2623">
              <w:rPr>
                <w:rStyle w:val="Hyperlink"/>
                <w:noProof/>
                <w:webHidden/>
              </w:rPr>
              <w:instrText xml:space="preserve"> PAGEREF _Toc182834614 \h </w:instrText>
            </w:r>
            <w:r w:rsidRPr="004A2623">
              <w:rPr>
                <w:rStyle w:val="Hyperlink"/>
                <w:noProof/>
                <w:webHidden/>
              </w:rPr>
            </w:r>
            <w:r w:rsidRPr="004A2623">
              <w:rPr>
                <w:rStyle w:val="Hyperlink"/>
                <w:noProof/>
                <w:webHidden/>
              </w:rPr>
              <w:fldChar w:fldCharType="separate"/>
            </w:r>
            <w:r w:rsidR="004C63AC">
              <w:rPr>
                <w:rStyle w:val="Hyperlink"/>
                <w:rFonts w:hint="eastAsia"/>
                <w:noProof/>
                <w:webHidden/>
              </w:rPr>
              <w:t>101</w:t>
            </w:r>
            <w:r w:rsidRPr="004A2623">
              <w:rPr>
                <w:rStyle w:val="Hyperlink"/>
                <w:noProof/>
                <w:webHidden/>
              </w:rPr>
              <w:fldChar w:fldCharType="end"/>
            </w:r>
          </w:hyperlink>
        </w:p>
        <w:p w14:paraId="5553C824" w14:textId="731E6E8B" w:rsidR="00DF6DE5" w:rsidRPr="004A2623" w:rsidRDefault="00DF6DE5" w:rsidP="009231A2">
          <w:pPr>
            <w:pStyle w:val="TOC2"/>
            <w:ind w:left="709" w:hanging="425"/>
            <w:rPr>
              <w:rStyle w:val="Hyperlink"/>
              <w:rFonts w:hint="eastAsia"/>
              <w:noProof/>
            </w:rPr>
          </w:pPr>
          <w:hyperlink w:anchor="_Toc182834615" w:history="1">
            <w:r w:rsidRPr="00753E48">
              <w:rPr>
                <w:rStyle w:val="Hyperlink"/>
                <w:noProof/>
              </w:rPr>
              <w:t>Appendix A: Mission Implementation Plan - Evaluation approach and measures</w:t>
            </w:r>
            <w:r w:rsidRPr="004A2623">
              <w:rPr>
                <w:rStyle w:val="Hyperlink"/>
                <w:noProof/>
                <w:webHidden/>
              </w:rPr>
              <w:tab/>
            </w:r>
            <w:r w:rsidRPr="004A2623">
              <w:rPr>
                <w:rStyle w:val="Hyperlink"/>
                <w:noProof/>
                <w:webHidden/>
              </w:rPr>
              <w:fldChar w:fldCharType="begin"/>
            </w:r>
            <w:r w:rsidRPr="004A2623">
              <w:rPr>
                <w:rStyle w:val="Hyperlink"/>
                <w:noProof/>
                <w:webHidden/>
              </w:rPr>
              <w:instrText xml:space="preserve"> PAGEREF _Toc182834615 \h </w:instrText>
            </w:r>
            <w:r w:rsidRPr="004A2623">
              <w:rPr>
                <w:rStyle w:val="Hyperlink"/>
                <w:noProof/>
                <w:webHidden/>
              </w:rPr>
            </w:r>
            <w:r w:rsidRPr="004A2623">
              <w:rPr>
                <w:rStyle w:val="Hyperlink"/>
                <w:noProof/>
                <w:webHidden/>
              </w:rPr>
              <w:fldChar w:fldCharType="separate"/>
            </w:r>
            <w:r w:rsidR="004C63AC">
              <w:rPr>
                <w:rStyle w:val="Hyperlink"/>
                <w:rFonts w:hint="eastAsia"/>
                <w:noProof/>
                <w:webHidden/>
              </w:rPr>
              <w:t>101</w:t>
            </w:r>
            <w:r w:rsidRPr="004A2623">
              <w:rPr>
                <w:rStyle w:val="Hyperlink"/>
                <w:noProof/>
                <w:webHidden/>
              </w:rPr>
              <w:fldChar w:fldCharType="end"/>
            </w:r>
          </w:hyperlink>
        </w:p>
        <w:p w14:paraId="0A31F6A8" w14:textId="67D608D7" w:rsidR="00DF6DE5" w:rsidRPr="004A2623" w:rsidRDefault="00DF6DE5" w:rsidP="009231A2">
          <w:pPr>
            <w:pStyle w:val="TOC2"/>
            <w:ind w:left="709" w:hanging="425"/>
            <w:rPr>
              <w:rStyle w:val="Hyperlink"/>
              <w:rFonts w:hint="eastAsia"/>
              <w:noProof/>
            </w:rPr>
          </w:pPr>
          <w:hyperlink w:anchor="_Toc182834616" w:history="1">
            <w:r w:rsidRPr="00753E48">
              <w:rPr>
                <w:rStyle w:val="Hyperlink"/>
                <w:noProof/>
              </w:rPr>
              <w:t xml:space="preserve">Appendix B: </w:t>
            </w:r>
            <w:r w:rsidR="002822D6">
              <w:rPr>
                <w:rStyle w:val="Hyperlink"/>
                <w:noProof/>
              </w:rPr>
              <w:t xml:space="preserve">Cardiovascular disease and stroke research projects in scope </w:t>
            </w:r>
            <w:r w:rsidR="00C0216D">
              <w:rPr>
                <w:rStyle w:val="Hyperlink"/>
                <w:noProof/>
              </w:rPr>
              <w:t>for the Review</w:t>
            </w:r>
            <w:r w:rsidRPr="004A2623">
              <w:rPr>
                <w:rStyle w:val="Hyperlink"/>
                <w:noProof/>
                <w:webHidden/>
              </w:rPr>
              <w:tab/>
            </w:r>
            <w:r w:rsidRPr="004A2623">
              <w:rPr>
                <w:rStyle w:val="Hyperlink"/>
                <w:noProof/>
                <w:webHidden/>
              </w:rPr>
              <w:fldChar w:fldCharType="begin"/>
            </w:r>
            <w:r w:rsidRPr="004A2623">
              <w:rPr>
                <w:rStyle w:val="Hyperlink"/>
                <w:noProof/>
                <w:webHidden/>
              </w:rPr>
              <w:instrText xml:space="preserve"> PAGEREF _Toc182834616 \h </w:instrText>
            </w:r>
            <w:r w:rsidRPr="004A2623">
              <w:rPr>
                <w:rStyle w:val="Hyperlink"/>
                <w:noProof/>
                <w:webHidden/>
              </w:rPr>
            </w:r>
            <w:r w:rsidRPr="004A2623">
              <w:rPr>
                <w:rStyle w:val="Hyperlink"/>
                <w:noProof/>
                <w:webHidden/>
              </w:rPr>
              <w:fldChar w:fldCharType="separate"/>
            </w:r>
            <w:r w:rsidR="004C63AC">
              <w:rPr>
                <w:rStyle w:val="Hyperlink"/>
                <w:rFonts w:hint="eastAsia"/>
                <w:noProof/>
                <w:webHidden/>
              </w:rPr>
              <w:t>102</w:t>
            </w:r>
            <w:r w:rsidRPr="004A2623">
              <w:rPr>
                <w:rStyle w:val="Hyperlink"/>
                <w:noProof/>
                <w:webHidden/>
              </w:rPr>
              <w:fldChar w:fldCharType="end"/>
            </w:r>
          </w:hyperlink>
        </w:p>
        <w:p w14:paraId="39D03BE3" w14:textId="33294F9D" w:rsidR="00DF6DE5" w:rsidRPr="00AA757E" w:rsidRDefault="00DF6DE5" w:rsidP="009231A2">
          <w:pPr>
            <w:pStyle w:val="TOC2"/>
            <w:ind w:left="709" w:hanging="425"/>
            <w:rPr>
              <w:rStyle w:val="Hyperlink"/>
              <w:rFonts w:hint="eastAsia"/>
              <w:noProof/>
            </w:rPr>
          </w:pPr>
          <w:hyperlink w:anchor="_Toc182834617" w:history="1">
            <w:r w:rsidRPr="00753E48">
              <w:rPr>
                <w:rStyle w:val="Hyperlink"/>
                <w:noProof/>
              </w:rPr>
              <w:t>Appendix C: Mission Review Panel</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_Toc182834617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109</w:t>
            </w:r>
            <w:r w:rsidRPr="00AA757E">
              <w:rPr>
                <w:rStyle w:val="Hyperlink"/>
                <w:noProof/>
                <w:webHidden/>
              </w:rPr>
              <w:fldChar w:fldCharType="end"/>
            </w:r>
          </w:hyperlink>
        </w:p>
        <w:p w14:paraId="0496376E" w14:textId="796D09C9" w:rsidR="00DF6DE5" w:rsidRPr="00AA757E" w:rsidRDefault="00DF6DE5" w:rsidP="009231A2">
          <w:pPr>
            <w:pStyle w:val="TOC2"/>
            <w:ind w:left="709" w:hanging="425"/>
            <w:rPr>
              <w:rStyle w:val="Hyperlink"/>
              <w:rFonts w:hint="eastAsia"/>
              <w:noProof/>
            </w:rPr>
          </w:pPr>
          <w:hyperlink w:anchor="_Toc182834618" w:history="1">
            <w:r w:rsidRPr="00753E48">
              <w:rPr>
                <w:rStyle w:val="Hyperlink"/>
                <w:noProof/>
              </w:rPr>
              <w:t>Appendix D: Organisations and number of people interviewed</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_Toc182834618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110</w:t>
            </w:r>
            <w:r w:rsidRPr="00AA757E">
              <w:rPr>
                <w:rStyle w:val="Hyperlink"/>
                <w:noProof/>
                <w:webHidden/>
              </w:rPr>
              <w:fldChar w:fldCharType="end"/>
            </w:r>
          </w:hyperlink>
        </w:p>
        <w:p w14:paraId="11D920C6" w14:textId="6C4D3F74" w:rsidR="00DF6DE5" w:rsidRPr="00AA757E" w:rsidRDefault="00DF6DE5" w:rsidP="009231A2">
          <w:pPr>
            <w:pStyle w:val="TOC2"/>
            <w:ind w:left="709" w:hanging="425"/>
            <w:rPr>
              <w:rStyle w:val="Hyperlink"/>
              <w:rFonts w:hint="eastAsia"/>
              <w:noProof/>
            </w:rPr>
          </w:pPr>
          <w:hyperlink w:anchor="_Toc182834619" w:history="1">
            <w:r w:rsidRPr="00753E48">
              <w:rPr>
                <w:rStyle w:val="Hyperlink"/>
                <w:noProof/>
              </w:rPr>
              <w:t>Appendix E: Mission grant opportunities, number of grants and funding provided</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_Toc182834619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111</w:t>
            </w:r>
            <w:r w:rsidRPr="00AA757E">
              <w:rPr>
                <w:rStyle w:val="Hyperlink"/>
                <w:noProof/>
                <w:webHidden/>
              </w:rPr>
              <w:fldChar w:fldCharType="end"/>
            </w:r>
          </w:hyperlink>
        </w:p>
        <w:p w14:paraId="51CB0D0B" w14:textId="06B9CB3D" w:rsidR="00DF6DE5" w:rsidRPr="00AA757E" w:rsidRDefault="00DF6DE5" w:rsidP="009231A2">
          <w:pPr>
            <w:pStyle w:val="TOC2"/>
            <w:ind w:left="709" w:hanging="425"/>
            <w:rPr>
              <w:rStyle w:val="Hyperlink"/>
              <w:rFonts w:hint="eastAsia"/>
              <w:noProof/>
            </w:rPr>
          </w:pPr>
          <w:hyperlink w:anchor="_Toc182834620" w:history="1">
            <w:r w:rsidRPr="00753E48">
              <w:rPr>
                <w:rStyle w:val="Hyperlink"/>
                <w:noProof/>
              </w:rPr>
              <w:t>Appendix F: Priority Setting Deep Dive</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_Toc182834620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112</w:t>
            </w:r>
            <w:r w:rsidRPr="00AA757E">
              <w:rPr>
                <w:rStyle w:val="Hyperlink"/>
                <w:noProof/>
                <w:webHidden/>
              </w:rPr>
              <w:fldChar w:fldCharType="end"/>
            </w:r>
          </w:hyperlink>
        </w:p>
        <w:p w14:paraId="75C032EA" w14:textId="15C0F3C8" w:rsidR="00DF6DE5" w:rsidRPr="00AA757E" w:rsidRDefault="00DF6DE5" w:rsidP="009231A2">
          <w:pPr>
            <w:pStyle w:val="TOC2"/>
            <w:ind w:left="709" w:hanging="425"/>
            <w:rPr>
              <w:rStyle w:val="Hyperlink"/>
              <w:rFonts w:hint="eastAsia"/>
              <w:noProof/>
            </w:rPr>
          </w:pPr>
          <w:hyperlink w:anchor="_Toc182834621" w:history="1">
            <w:r w:rsidRPr="00753E48">
              <w:rPr>
                <w:rStyle w:val="Hyperlink"/>
                <w:noProof/>
              </w:rPr>
              <w:t>Appendix G: Transformative Approaches Deep Dive</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_Toc182834621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114</w:t>
            </w:r>
            <w:r w:rsidRPr="00AA757E">
              <w:rPr>
                <w:rStyle w:val="Hyperlink"/>
                <w:noProof/>
                <w:webHidden/>
              </w:rPr>
              <w:fldChar w:fldCharType="end"/>
            </w:r>
          </w:hyperlink>
        </w:p>
        <w:p w14:paraId="696E25A1" w14:textId="240310E5" w:rsidR="00DF6DE5" w:rsidRPr="00AA757E" w:rsidRDefault="00DF6DE5" w:rsidP="009231A2">
          <w:pPr>
            <w:pStyle w:val="TOC2"/>
            <w:ind w:left="709" w:hanging="425"/>
            <w:rPr>
              <w:rStyle w:val="Hyperlink"/>
              <w:rFonts w:hint="eastAsia"/>
              <w:noProof/>
            </w:rPr>
          </w:pPr>
          <w:hyperlink w:anchor="_Toc182834622" w:history="1">
            <w:r w:rsidRPr="00753E48">
              <w:rPr>
                <w:rStyle w:val="Hyperlink"/>
                <w:noProof/>
              </w:rPr>
              <w:t>Appendix H: First Nations Deep Dive</w:t>
            </w:r>
            <w:r w:rsidRPr="00AA757E">
              <w:rPr>
                <w:rStyle w:val="Hyperlink"/>
                <w:noProof/>
                <w:webHidden/>
              </w:rPr>
              <w:tab/>
            </w:r>
            <w:r w:rsidRPr="00AA757E">
              <w:rPr>
                <w:rStyle w:val="Hyperlink"/>
                <w:noProof/>
                <w:webHidden/>
              </w:rPr>
              <w:fldChar w:fldCharType="begin"/>
            </w:r>
            <w:r w:rsidRPr="00AA757E">
              <w:rPr>
                <w:rStyle w:val="Hyperlink"/>
                <w:noProof/>
                <w:webHidden/>
              </w:rPr>
              <w:instrText xml:space="preserve"> PAGEREF _Toc182834622 \h </w:instrText>
            </w:r>
            <w:r w:rsidRPr="00AA757E">
              <w:rPr>
                <w:rStyle w:val="Hyperlink"/>
                <w:noProof/>
                <w:webHidden/>
              </w:rPr>
            </w:r>
            <w:r w:rsidRPr="00AA757E">
              <w:rPr>
                <w:rStyle w:val="Hyperlink"/>
                <w:noProof/>
                <w:webHidden/>
              </w:rPr>
              <w:fldChar w:fldCharType="separate"/>
            </w:r>
            <w:r w:rsidR="004C63AC">
              <w:rPr>
                <w:rStyle w:val="Hyperlink"/>
                <w:rFonts w:hint="eastAsia"/>
                <w:noProof/>
                <w:webHidden/>
              </w:rPr>
              <w:t>119</w:t>
            </w:r>
            <w:r w:rsidRPr="00AA757E">
              <w:rPr>
                <w:rStyle w:val="Hyperlink"/>
                <w:noProof/>
                <w:webHidden/>
              </w:rPr>
              <w:fldChar w:fldCharType="end"/>
            </w:r>
          </w:hyperlink>
        </w:p>
        <w:p w14:paraId="38EFCF21" w14:textId="41A67D9C" w:rsidR="00686BB4" w:rsidRDefault="00686BB4">
          <w:pPr>
            <w:rPr>
              <w:rFonts w:hint="eastAsia"/>
            </w:rPr>
          </w:pPr>
          <w:r>
            <w:rPr>
              <w:b/>
              <w:bCs/>
              <w:noProof/>
            </w:rPr>
            <w:fldChar w:fldCharType="end"/>
          </w:r>
        </w:p>
      </w:sdtContent>
    </w:sdt>
    <w:p w14:paraId="4B0100E9" w14:textId="787947ED" w:rsidR="0021341A" w:rsidRPr="00F95354" w:rsidRDefault="007504C2" w:rsidP="00B30382">
      <w:pPr>
        <w:pStyle w:val="ListNumber"/>
        <w:spacing w:before="240" w:after="120"/>
        <w:ind w:left="357" w:hanging="357"/>
        <w:rPr>
          <w:rFonts w:asciiTheme="majorHAnsi" w:hAnsiTheme="majorHAnsi" w:hint="eastAsia"/>
          <w:color w:val="216B90" w:themeColor="accent1" w:themeShade="BF"/>
          <w:sz w:val="28"/>
          <w:szCs w:val="28"/>
        </w:rPr>
      </w:pPr>
      <w:r w:rsidRPr="00F95354">
        <w:rPr>
          <w:rFonts w:asciiTheme="majorHAnsi" w:hAnsiTheme="majorHAnsi"/>
          <w:color w:val="216B90" w:themeColor="accent1" w:themeShade="BF"/>
          <w:sz w:val="28"/>
          <w:szCs w:val="28"/>
        </w:rPr>
        <w:t>List of figures</w:t>
      </w:r>
    </w:p>
    <w:p w14:paraId="6B38483E" w14:textId="536926B8" w:rsidR="00AA757E" w:rsidRPr="0065141C" w:rsidRDefault="004A3333">
      <w:pPr>
        <w:pStyle w:val="TableofFigures"/>
        <w:tabs>
          <w:tab w:val="right" w:leader="dot" w:pos="9054"/>
        </w:tabs>
        <w:rPr>
          <w:rFonts w:hint="eastAsia"/>
          <w:noProof/>
          <w:color w:val="auto"/>
          <w:kern w:val="2"/>
          <w:sz w:val="24"/>
          <w:lang w:eastAsia="en-AU"/>
          <w14:ligatures w14:val="standardContextual"/>
        </w:rPr>
      </w:pPr>
      <w:r>
        <w:fldChar w:fldCharType="begin"/>
      </w:r>
      <w:r w:rsidRPr="0065141C">
        <w:instrText xml:space="preserve"> TOC \h \z \c "Figure" </w:instrText>
      </w:r>
      <w:r>
        <w:fldChar w:fldCharType="separate"/>
      </w:r>
      <w:hyperlink w:anchor="_Toc182834623" w:history="1">
        <w:r w:rsidR="00AA757E" w:rsidRPr="0065141C">
          <w:rPr>
            <w:rStyle w:val="Hyperlink"/>
            <w:noProof/>
            <w:u w:val="none"/>
          </w:rPr>
          <w:t>Figure</w:t>
        </w:r>
        <w:r w:rsidR="00AA757E" w:rsidRPr="0065141C">
          <w:rPr>
            <w:rStyle w:val="Hyperlink"/>
            <w:noProof/>
          </w:rPr>
          <w:t xml:space="preserve"> 1: Overview of the Medical Research Future Fund, March 2024</w:t>
        </w:r>
        <w:r w:rsidR="00AA757E" w:rsidRPr="0065141C">
          <w:rPr>
            <w:noProof/>
            <w:webHidden/>
          </w:rPr>
          <w:tab/>
        </w:r>
        <w:r w:rsidR="00AA757E" w:rsidRPr="0065141C">
          <w:rPr>
            <w:noProof/>
            <w:webHidden/>
          </w:rPr>
          <w:fldChar w:fldCharType="begin"/>
        </w:r>
        <w:r w:rsidR="00AA757E" w:rsidRPr="0065141C">
          <w:rPr>
            <w:noProof/>
            <w:webHidden/>
          </w:rPr>
          <w:instrText xml:space="preserve"> PAGEREF _Toc182834623 \h </w:instrText>
        </w:r>
        <w:r w:rsidR="00AA757E" w:rsidRPr="0065141C">
          <w:rPr>
            <w:noProof/>
            <w:webHidden/>
          </w:rPr>
        </w:r>
        <w:r w:rsidR="00AA757E" w:rsidRPr="0065141C">
          <w:rPr>
            <w:noProof/>
            <w:webHidden/>
          </w:rPr>
          <w:fldChar w:fldCharType="separate"/>
        </w:r>
        <w:r w:rsidR="004C63AC">
          <w:rPr>
            <w:rFonts w:hint="eastAsia"/>
            <w:noProof/>
            <w:webHidden/>
          </w:rPr>
          <w:t>13</w:t>
        </w:r>
        <w:r w:rsidR="00AA757E" w:rsidRPr="0065141C">
          <w:rPr>
            <w:noProof/>
            <w:webHidden/>
          </w:rPr>
          <w:fldChar w:fldCharType="end"/>
        </w:r>
      </w:hyperlink>
    </w:p>
    <w:p w14:paraId="69385367" w14:textId="73CB429A"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24" w:history="1">
        <w:r w:rsidRPr="0065141C">
          <w:rPr>
            <w:rStyle w:val="Hyperlink"/>
            <w:noProof/>
          </w:rPr>
          <w:t>Figure 2: MRFF Monitoring and Evaluation Conceptual Framework</w:t>
        </w:r>
        <w:r w:rsidRPr="0065141C">
          <w:rPr>
            <w:noProof/>
            <w:webHidden/>
          </w:rPr>
          <w:tab/>
        </w:r>
        <w:r w:rsidRPr="0065141C">
          <w:rPr>
            <w:noProof/>
            <w:webHidden/>
          </w:rPr>
          <w:fldChar w:fldCharType="begin"/>
        </w:r>
        <w:r w:rsidRPr="0065141C">
          <w:rPr>
            <w:noProof/>
            <w:webHidden/>
          </w:rPr>
          <w:instrText xml:space="preserve"> PAGEREF _Toc182834624 \h </w:instrText>
        </w:r>
        <w:r w:rsidRPr="0065141C">
          <w:rPr>
            <w:noProof/>
            <w:webHidden/>
          </w:rPr>
        </w:r>
        <w:r w:rsidRPr="0065141C">
          <w:rPr>
            <w:noProof/>
            <w:webHidden/>
          </w:rPr>
          <w:fldChar w:fldCharType="separate"/>
        </w:r>
        <w:r w:rsidR="004C63AC">
          <w:rPr>
            <w:rFonts w:hint="eastAsia"/>
            <w:noProof/>
            <w:webHidden/>
          </w:rPr>
          <w:t>14</w:t>
        </w:r>
        <w:r w:rsidRPr="0065141C">
          <w:rPr>
            <w:noProof/>
            <w:webHidden/>
          </w:rPr>
          <w:fldChar w:fldCharType="end"/>
        </w:r>
      </w:hyperlink>
    </w:p>
    <w:p w14:paraId="30E49160" w14:textId="09A7A2DE"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25" w:history="1">
        <w:r w:rsidRPr="0065141C">
          <w:rPr>
            <w:rStyle w:val="Hyperlink"/>
            <w:noProof/>
          </w:rPr>
          <w:t>Figure 3: Overview of the Mission goals, aims, priorities, funding objectives and evaluation measures</w:t>
        </w:r>
        <w:r w:rsidRPr="0065141C">
          <w:rPr>
            <w:noProof/>
            <w:webHidden/>
          </w:rPr>
          <w:tab/>
        </w:r>
        <w:r w:rsidRPr="0065141C">
          <w:rPr>
            <w:noProof/>
            <w:webHidden/>
          </w:rPr>
          <w:fldChar w:fldCharType="begin"/>
        </w:r>
        <w:r w:rsidRPr="0065141C">
          <w:rPr>
            <w:noProof/>
            <w:webHidden/>
          </w:rPr>
          <w:instrText xml:space="preserve"> PAGEREF _Toc182834625 \h </w:instrText>
        </w:r>
        <w:r w:rsidRPr="0065141C">
          <w:rPr>
            <w:noProof/>
            <w:webHidden/>
          </w:rPr>
        </w:r>
        <w:r w:rsidRPr="0065141C">
          <w:rPr>
            <w:noProof/>
            <w:webHidden/>
          </w:rPr>
          <w:fldChar w:fldCharType="separate"/>
        </w:r>
        <w:r w:rsidR="004C63AC">
          <w:rPr>
            <w:rFonts w:hint="eastAsia"/>
            <w:noProof/>
            <w:webHidden/>
          </w:rPr>
          <w:t>15</w:t>
        </w:r>
        <w:r w:rsidRPr="0065141C">
          <w:rPr>
            <w:noProof/>
            <w:webHidden/>
          </w:rPr>
          <w:fldChar w:fldCharType="end"/>
        </w:r>
      </w:hyperlink>
    </w:p>
    <w:p w14:paraId="4BA9EC7C" w14:textId="02400DA3"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26" w:history="1">
        <w:r w:rsidRPr="0065141C">
          <w:rPr>
            <w:rStyle w:val="Hyperlink"/>
            <w:noProof/>
          </w:rPr>
          <w:t>Figure 4: Survey respondent familiarity with the Mission Implementation Plan</w:t>
        </w:r>
        <w:r w:rsidRPr="0065141C">
          <w:rPr>
            <w:noProof/>
            <w:webHidden/>
          </w:rPr>
          <w:tab/>
        </w:r>
        <w:r w:rsidRPr="0065141C">
          <w:rPr>
            <w:noProof/>
            <w:webHidden/>
          </w:rPr>
          <w:fldChar w:fldCharType="begin"/>
        </w:r>
        <w:r w:rsidRPr="0065141C">
          <w:rPr>
            <w:noProof/>
            <w:webHidden/>
          </w:rPr>
          <w:instrText xml:space="preserve"> PAGEREF _Toc182834626 \h </w:instrText>
        </w:r>
        <w:r w:rsidRPr="0065141C">
          <w:rPr>
            <w:noProof/>
            <w:webHidden/>
          </w:rPr>
        </w:r>
        <w:r w:rsidRPr="0065141C">
          <w:rPr>
            <w:noProof/>
            <w:webHidden/>
          </w:rPr>
          <w:fldChar w:fldCharType="separate"/>
        </w:r>
        <w:r w:rsidR="004C63AC">
          <w:rPr>
            <w:rFonts w:hint="eastAsia"/>
            <w:noProof/>
            <w:webHidden/>
          </w:rPr>
          <w:t>27</w:t>
        </w:r>
        <w:r w:rsidRPr="0065141C">
          <w:rPr>
            <w:noProof/>
            <w:webHidden/>
          </w:rPr>
          <w:fldChar w:fldCharType="end"/>
        </w:r>
      </w:hyperlink>
    </w:p>
    <w:p w14:paraId="50E23E5E" w14:textId="3CBCDC2A"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27" w:history="1">
        <w:r w:rsidRPr="0065141C">
          <w:rPr>
            <w:rStyle w:val="Hyperlink"/>
            <w:noProof/>
          </w:rPr>
          <w:t>Figure 5: Number of MRFF cardiovascular disease and stroke grants and percentage of total funding by Mission status</w:t>
        </w:r>
        <w:r w:rsidRPr="0065141C">
          <w:rPr>
            <w:noProof/>
            <w:webHidden/>
          </w:rPr>
          <w:tab/>
        </w:r>
        <w:r w:rsidRPr="0065141C">
          <w:rPr>
            <w:noProof/>
            <w:webHidden/>
          </w:rPr>
          <w:fldChar w:fldCharType="begin"/>
        </w:r>
        <w:r w:rsidRPr="0065141C">
          <w:rPr>
            <w:noProof/>
            <w:webHidden/>
          </w:rPr>
          <w:instrText xml:space="preserve"> PAGEREF _Toc182834627 \h </w:instrText>
        </w:r>
        <w:r w:rsidRPr="0065141C">
          <w:rPr>
            <w:noProof/>
            <w:webHidden/>
          </w:rPr>
        </w:r>
        <w:r w:rsidRPr="0065141C">
          <w:rPr>
            <w:noProof/>
            <w:webHidden/>
          </w:rPr>
          <w:fldChar w:fldCharType="separate"/>
        </w:r>
        <w:r w:rsidR="004C63AC">
          <w:rPr>
            <w:rFonts w:hint="eastAsia"/>
            <w:noProof/>
            <w:webHidden/>
          </w:rPr>
          <w:t>31</w:t>
        </w:r>
        <w:r w:rsidRPr="0065141C">
          <w:rPr>
            <w:noProof/>
            <w:webHidden/>
          </w:rPr>
          <w:fldChar w:fldCharType="end"/>
        </w:r>
      </w:hyperlink>
    </w:p>
    <w:p w14:paraId="127F7684" w14:textId="090FD697"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28" w:history="1">
        <w:r w:rsidRPr="0065141C">
          <w:rPr>
            <w:rStyle w:val="Hyperlink"/>
            <w:noProof/>
          </w:rPr>
          <w:t>Figure 6: MRFF funding for cardiovascular disease and stroke research by year</w:t>
        </w:r>
        <w:r w:rsidRPr="0065141C">
          <w:rPr>
            <w:noProof/>
            <w:webHidden/>
          </w:rPr>
          <w:tab/>
        </w:r>
        <w:r w:rsidRPr="0065141C">
          <w:rPr>
            <w:noProof/>
            <w:webHidden/>
          </w:rPr>
          <w:fldChar w:fldCharType="begin"/>
        </w:r>
        <w:r w:rsidRPr="0065141C">
          <w:rPr>
            <w:noProof/>
            <w:webHidden/>
          </w:rPr>
          <w:instrText xml:space="preserve"> PAGEREF _Toc182834628 \h </w:instrText>
        </w:r>
        <w:r w:rsidRPr="0065141C">
          <w:rPr>
            <w:noProof/>
            <w:webHidden/>
          </w:rPr>
        </w:r>
        <w:r w:rsidRPr="0065141C">
          <w:rPr>
            <w:noProof/>
            <w:webHidden/>
          </w:rPr>
          <w:fldChar w:fldCharType="separate"/>
        </w:r>
        <w:r w:rsidR="004C63AC">
          <w:rPr>
            <w:rFonts w:hint="eastAsia"/>
            <w:noProof/>
            <w:webHidden/>
          </w:rPr>
          <w:t>31</w:t>
        </w:r>
        <w:r w:rsidRPr="0065141C">
          <w:rPr>
            <w:noProof/>
            <w:webHidden/>
          </w:rPr>
          <w:fldChar w:fldCharType="end"/>
        </w:r>
      </w:hyperlink>
    </w:p>
    <w:p w14:paraId="3EF25BAD" w14:textId="2B9AF229"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29" w:history="1">
        <w:r w:rsidRPr="0065141C">
          <w:rPr>
            <w:rStyle w:val="Hyperlink"/>
            <w:noProof/>
          </w:rPr>
          <w:t>Figure 7: Size, number and distribution of grants awarded through the Mission and other MRFF initiatives</w:t>
        </w:r>
        <w:r w:rsidRPr="0065141C">
          <w:rPr>
            <w:noProof/>
            <w:webHidden/>
          </w:rPr>
          <w:tab/>
        </w:r>
        <w:r w:rsidRPr="0065141C">
          <w:rPr>
            <w:noProof/>
            <w:webHidden/>
          </w:rPr>
          <w:fldChar w:fldCharType="begin"/>
        </w:r>
        <w:r w:rsidRPr="0065141C">
          <w:rPr>
            <w:noProof/>
            <w:webHidden/>
          </w:rPr>
          <w:instrText xml:space="preserve"> PAGEREF _Toc182834629 \h </w:instrText>
        </w:r>
        <w:r w:rsidRPr="0065141C">
          <w:rPr>
            <w:noProof/>
            <w:webHidden/>
          </w:rPr>
        </w:r>
        <w:r w:rsidRPr="0065141C">
          <w:rPr>
            <w:noProof/>
            <w:webHidden/>
          </w:rPr>
          <w:fldChar w:fldCharType="separate"/>
        </w:r>
        <w:r w:rsidR="004C63AC">
          <w:rPr>
            <w:rFonts w:hint="eastAsia"/>
            <w:noProof/>
            <w:webHidden/>
          </w:rPr>
          <w:t>32</w:t>
        </w:r>
        <w:r w:rsidRPr="0065141C">
          <w:rPr>
            <w:noProof/>
            <w:webHidden/>
          </w:rPr>
          <w:fldChar w:fldCharType="end"/>
        </w:r>
      </w:hyperlink>
    </w:p>
    <w:p w14:paraId="72B3DEC0" w14:textId="6DD0F71C"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30" w:history="1">
        <w:r w:rsidRPr="0065141C">
          <w:rPr>
            <w:rStyle w:val="Hyperlink"/>
            <w:noProof/>
          </w:rPr>
          <w:t>Figure 8: Primary research focus of funded projects</w:t>
        </w:r>
        <w:r w:rsidRPr="0065141C">
          <w:rPr>
            <w:noProof/>
            <w:webHidden/>
          </w:rPr>
          <w:tab/>
        </w:r>
        <w:r w:rsidRPr="0065141C">
          <w:rPr>
            <w:noProof/>
            <w:webHidden/>
          </w:rPr>
          <w:fldChar w:fldCharType="begin"/>
        </w:r>
        <w:r w:rsidRPr="0065141C">
          <w:rPr>
            <w:noProof/>
            <w:webHidden/>
          </w:rPr>
          <w:instrText xml:space="preserve"> PAGEREF _Toc182834630 \h </w:instrText>
        </w:r>
        <w:r w:rsidRPr="0065141C">
          <w:rPr>
            <w:noProof/>
            <w:webHidden/>
          </w:rPr>
        </w:r>
        <w:r w:rsidRPr="0065141C">
          <w:rPr>
            <w:noProof/>
            <w:webHidden/>
          </w:rPr>
          <w:fldChar w:fldCharType="separate"/>
        </w:r>
        <w:r w:rsidR="004C63AC">
          <w:rPr>
            <w:rFonts w:hint="eastAsia"/>
            <w:noProof/>
            <w:webHidden/>
          </w:rPr>
          <w:t>33</w:t>
        </w:r>
        <w:r w:rsidRPr="0065141C">
          <w:rPr>
            <w:noProof/>
            <w:webHidden/>
          </w:rPr>
          <w:fldChar w:fldCharType="end"/>
        </w:r>
      </w:hyperlink>
    </w:p>
    <w:p w14:paraId="797562F5" w14:textId="451F5A09"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31" w:history="1">
        <w:r w:rsidRPr="0065141C">
          <w:rPr>
            <w:rStyle w:val="Hyperlink"/>
            <w:noProof/>
          </w:rPr>
          <w:t>Figure 9: Percentage of cardiovascular disease and stroke research funding by MRFF initiative and grant model</w:t>
        </w:r>
        <w:r w:rsidRPr="0065141C">
          <w:rPr>
            <w:noProof/>
            <w:webHidden/>
          </w:rPr>
          <w:tab/>
        </w:r>
        <w:r w:rsidRPr="0065141C">
          <w:rPr>
            <w:noProof/>
            <w:webHidden/>
          </w:rPr>
          <w:fldChar w:fldCharType="begin"/>
        </w:r>
        <w:r w:rsidRPr="0065141C">
          <w:rPr>
            <w:noProof/>
            <w:webHidden/>
          </w:rPr>
          <w:instrText xml:space="preserve"> PAGEREF _Toc182834631 \h </w:instrText>
        </w:r>
        <w:r w:rsidRPr="0065141C">
          <w:rPr>
            <w:noProof/>
            <w:webHidden/>
          </w:rPr>
        </w:r>
        <w:r w:rsidRPr="0065141C">
          <w:rPr>
            <w:noProof/>
            <w:webHidden/>
          </w:rPr>
          <w:fldChar w:fldCharType="separate"/>
        </w:r>
        <w:r w:rsidR="004C63AC">
          <w:rPr>
            <w:rFonts w:hint="eastAsia"/>
            <w:noProof/>
            <w:webHidden/>
          </w:rPr>
          <w:t>35</w:t>
        </w:r>
        <w:r w:rsidRPr="0065141C">
          <w:rPr>
            <w:noProof/>
            <w:webHidden/>
          </w:rPr>
          <w:fldChar w:fldCharType="end"/>
        </w:r>
      </w:hyperlink>
    </w:p>
    <w:p w14:paraId="276250E9" w14:textId="1EA134E7"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32" w:history="1">
        <w:r w:rsidRPr="0065141C">
          <w:rPr>
            <w:rStyle w:val="Hyperlink"/>
            <w:noProof/>
          </w:rPr>
          <w:t>Figure 10: Distribution of research investment by organisation type</w:t>
        </w:r>
        <w:r w:rsidRPr="0065141C">
          <w:rPr>
            <w:noProof/>
            <w:webHidden/>
          </w:rPr>
          <w:tab/>
        </w:r>
        <w:r w:rsidRPr="0065141C">
          <w:rPr>
            <w:noProof/>
            <w:webHidden/>
          </w:rPr>
          <w:fldChar w:fldCharType="begin"/>
        </w:r>
        <w:r w:rsidRPr="0065141C">
          <w:rPr>
            <w:noProof/>
            <w:webHidden/>
          </w:rPr>
          <w:instrText xml:space="preserve"> PAGEREF _Toc182834632 \h </w:instrText>
        </w:r>
        <w:r w:rsidRPr="0065141C">
          <w:rPr>
            <w:noProof/>
            <w:webHidden/>
          </w:rPr>
        </w:r>
        <w:r w:rsidRPr="0065141C">
          <w:rPr>
            <w:noProof/>
            <w:webHidden/>
          </w:rPr>
          <w:fldChar w:fldCharType="separate"/>
        </w:r>
        <w:r w:rsidR="004C63AC">
          <w:rPr>
            <w:rFonts w:hint="eastAsia"/>
            <w:noProof/>
            <w:webHidden/>
          </w:rPr>
          <w:t>36</w:t>
        </w:r>
        <w:r w:rsidRPr="0065141C">
          <w:rPr>
            <w:noProof/>
            <w:webHidden/>
          </w:rPr>
          <w:fldChar w:fldCharType="end"/>
        </w:r>
      </w:hyperlink>
    </w:p>
    <w:p w14:paraId="01C6B086" w14:textId="5FE5F73B"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33" w:history="1">
        <w:r w:rsidRPr="0065141C">
          <w:rPr>
            <w:rStyle w:val="Hyperlink"/>
            <w:noProof/>
          </w:rPr>
          <w:t>Figure 11: Survey respondent views on whether the Implementation Plan has helped direct research</w:t>
        </w:r>
        <w:r w:rsidRPr="0065141C">
          <w:rPr>
            <w:noProof/>
            <w:webHidden/>
          </w:rPr>
          <w:tab/>
        </w:r>
        <w:r w:rsidRPr="0065141C">
          <w:rPr>
            <w:noProof/>
            <w:webHidden/>
          </w:rPr>
          <w:fldChar w:fldCharType="begin"/>
        </w:r>
        <w:r w:rsidRPr="0065141C">
          <w:rPr>
            <w:noProof/>
            <w:webHidden/>
          </w:rPr>
          <w:instrText xml:space="preserve"> PAGEREF _Toc182834633 \h </w:instrText>
        </w:r>
        <w:r w:rsidRPr="0065141C">
          <w:rPr>
            <w:noProof/>
            <w:webHidden/>
          </w:rPr>
        </w:r>
        <w:r w:rsidRPr="0065141C">
          <w:rPr>
            <w:noProof/>
            <w:webHidden/>
          </w:rPr>
          <w:fldChar w:fldCharType="separate"/>
        </w:r>
        <w:r w:rsidR="004C63AC">
          <w:rPr>
            <w:rFonts w:hint="eastAsia"/>
            <w:noProof/>
            <w:webHidden/>
          </w:rPr>
          <w:t>40</w:t>
        </w:r>
        <w:r w:rsidRPr="0065141C">
          <w:rPr>
            <w:noProof/>
            <w:webHidden/>
          </w:rPr>
          <w:fldChar w:fldCharType="end"/>
        </w:r>
      </w:hyperlink>
    </w:p>
    <w:p w14:paraId="3E6EA8CC" w14:textId="05EC2DD2"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34" w:history="1">
        <w:r w:rsidRPr="0065141C">
          <w:rPr>
            <w:rStyle w:val="Hyperlink"/>
            <w:noProof/>
          </w:rPr>
          <w:t>Figure 12: Project stage of completion (funding period elapsed)</w:t>
        </w:r>
        <w:r w:rsidRPr="0065141C">
          <w:rPr>
            <w:noProof/>
            <w:webHidden/>
          </w:rPr>
          <w:tab/>
        </w:r>
        <w:r w:rsidRPr="0065141C">
          <w:rPr>
            <w:noProof/>
            <w:webHidden/>
          </w:rPr>
          <w:fldChar w:fldCharType="begin"/>
        </w:r>
        <w:r w:rsidRPr="0065141C">
          <w:rPr>
            <w:noProof/>
            <w:webHidden/>
          </w:rPr>
          <w:instrText xml:space="preserve"> PAGEREF _Toc182834634 \h </w:instrText>
        </w:r>
        <w:r w:rsidRPr="0065141C">
          <w:rPr>
            <w:noProof/>
            <w:webHidden/>
          </w:rPr>
        </w:r>
        <w:r w:rsidRPr="0065141C">
          <w:rPr>
            <w:noProof/>
            <w:webHidden/>
          </w:rPr>
          <w:fldChar w:fldCharType="separate"/>
        </w:r>
        <w:r w:rsidR="004C63AC">
          <w:rPr>
            <w:rFonts w:hint="eastAsia"/>
            <w:noProof/>
            <w:webHidden/>
          </w:rPr>
          <w:t>51</w:t>
        </w:r>
        <w:r w:rsidRPr="0065141C">
          <w:rPr>
            <w:noProof/>
            <w:webHidden/>
          </w:rPr>
          <w:fldChar w:fldCharType="end"/>
        </w:r>
      </w:hyperlink>
    </w:p>
    <w:p w14:paraId="364E62B8" w14:textId="20A774B6"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35" w:history="1">
        <w:r w:rsidRPr="0065141C">
          <w:rPr>
            <w:rStyle w:val="Hyperlink"/>
            <w:noProof/>
          </w:rPr>
          <w:t>Figure 13: Project progress against Chief Investigator-identified Mission funding objectives</w:t>
        </w:r>
        <w:r w:rsidRPr="0065141C">
          <w:rPr>
            <w:noProof/>
            <w:webHidden/>
          </w:rPr>
          <w:tab/>
        </w:r>
        <w:r w:rsidRPr="0065141C">
          <w:rPr>
            <w:noProof/>
            <w:webHidden/>
          </w:rPr>
          <w:fldChar w:fldCharType="begin"/>
        </w:r>
        <w:r w:rsidRPr="0065141C">
          <w:rPr>
            <w:noProof/>
            <w:webHidden/>
          </w:rPr>
          <w:instrText xml:space="preserve"> PAGEREF _Toc182834635 \h </w:instrText>
        </w:r>
        <w:r w:rsidRPr="0065141C">
          <w:rPr>
            <w:noProof/>
            <w:webHidden/>
          </w:rPr>
        </w:r>
        <w:r w:rsidRPr="0065141C">
          <w:rPr>
            <w:noProof/>
            <w:webHidden/>
          </w:rPr>
          <w:fldChar w:fldCharType="separate"/>
        </w:r>
        <w:r w:rsidR="004C63AC">
          <w:rPr>
            <w:rFonts w:hint="eastAsia"/>
            <w:noProof/>
            <w:webHidden/>
          </w:rPr>
          <w:t>52</w:t>
        </w:r>
        <w:r w:rsidRPr="0065141C">
          <w:rPr>
            <w:noProof/>
            <w:webHidden/>
          </w:rPr>
          <w:fldChar w:fldCharType="end"/>
        </w:r>
      </w:hyperlink>
    </w:p>
    <w:p w14:paraId="782DF7B2" w14:textId="3AF61CC6"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36" w:history="1">
        <w:r w:rsidRPr="0065141C">
          <w:rPr>
            <w:rStyle w:val="Hyperlink"/>
            <w:noProof/>
          </w:rPr>
          <w:t>Figure 14: Project progress against Mission aims</w:t>
        </w:r>
        <w:r w:rsidRPr="0065141C">
          <w:rPr>
            <w:noProof/>
            <w:webHidden/>
          </w:rPr>
          <w:tab/>
        </w:r>
        <w:r w:rsidRPr="0065141C">
          <w:rPr>
            <w:noProof/>
            <w:webHidden/>
          </w:rPr>
          <w:fldChar w:fldCharType="begin"/>
        </w:r>
        <w:r w:rsidRPr="0065141C">
          <w:rPr>
            <w:noProof/>
            <w:webHidden/>
          </w:rPr>
          <w:instrText xml:space="preserve"> PAGEREF _Toc182834636 \h </w:instrText>
        </w:r>
        <w:r w:rsidRPr="0065141C">
          <w:rPr>
            <w:noProof/>
            <w:webHidden/>
          </w:rPr>
        </w:r>
        <w:r w:rsidRPr="0065141C">
          <w:rPr>
            <w:noProof/>
            <w:webHidden/>
          </w:rPr>
          <w:fldChar w:fldCharType="separate"/>
        </w:r>
        <w:r w:rsidR="004C63AC">
          <w:rPr>
            <w:rFonts w:hint="eastAsia"/>
            <w:noProof/>
            <w:webHidden/>
          </w:rPr>
          <w:t>53</w:t>
        </w:r>
        <w:r w:rsidRPr="0065141C">
          <w:rPr>
            <w:noProof/>
            <w:webHidden/>
          </w:rPr>
          <w:fldChar w:fldCharType="end"/>
        </w:r>
      </w:hyperlink>
    </w:p>
    <w:p w14:paraId="1684531D" w14:textId="2C2B79C4"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37" w:history="1">
        <w:r w:rsidRPr="0065141C">
          <w:rPr>
            <w:rStyle w:val="Hyperlink"/>
            <w:noProof/>
          </w:rPr>
          <w:t>Figure 15: Extent to which the Mission (and MRFF) have identified and addressed evidence gaps</w:t>
        </w:r>
        <w:r w:rsidRPr="0065141C">
          <w:rPr>
            <w:noProof/>
            <w:webHidden/>
          </w:rPr>
          <w:tab/>
        </w:r>
        <w:r w:rsidRPr="0065141C">
          <w:rPr>
            <w:noProof/>
            <w:webHidden/>
          </w:rPr>
          <w:fldChar w:fldCharType="begin"/>
        </w:r>
        <w:r w:rsidRPr="0065141C">
          <w:rPr>
            <w:noProof/>
            <w:webHidden/>
          </w:rPr>
          <w:instrText xml:space="preserve"> PAGEREF _Toc182834637 \h </w:instrText>
        </w:r>
        <w:r w:rsidRPr="0065141C">
          <w:rPr>
            <w:noProof/>
            <w:webHidden/>
          </w:rPr>
        </w:r>
        <w:r w:rsidRPr="0065141C">
          <w:rPr>
            <w:noProof/>
            <w:webHidden/>
          </w:rPr>
          <w:fldChar w:fldCharType="separate"/>
        </w:r>
        <w:r w:rsidR="004C63AC">
          <w:rPr>
            <w:rFonts w:hint="eastAsia"/>
            <w:noProof/>
            <w:webHidden/>
          </w:rPr>
          <w:t>58</w:t>
        </w:r>
        <w:r w:rsidRPr="0065141C">
          <w:rPr>
            <w:noProof/>
            <w:webHidden/>
          </w:rPr>
          <w:fldChar w:fldCharType="end"/>
        </w:r>
      </w:hyperlink>
    </w:p>
    <w:p w14:paraId="6D75454A" w14:textId="4738FCDF"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38" w:history="1">
        <w:r w:rsidRPr="0065141C">
          <w:rPr>
            <w:rStyle w:val="Hyperlink"/>
            <w:noProof/>
          </w:rPr>
          <w:t>Figure 16: Number of projects directed to specific populations</w:t>
        </w:r>
        <w:r w:rsidRPr="0065141C">
          <w:rPr>
            <w:noProof/>
            <w:webHidden/>
          </w:rPr>
          <w:tab/>
        </w:r>
        <w:r w:rsidRPr="0065141C">
          <w:rPr>
            <w:noProof/>
            <w:webHidden/>
          </w:rPr>
          <w:fldChar w:fldCharType="begin"/>
        </w:r>
        <w:r w:rsidRPr="0065141C">
          <w:rPr>
            <w:noProof/>
            <w:webHidden/>
          </w:rPr>
          <w:instrText xml:space="preserve"> PAGEREF _Toc182834638 \h </w:instrText>
        </w:r>
        <w:r w:rsidRPr="0065141C">
          <w:rPr>
            <w:noProof/>
            <w:webHidden/>
          </w:rPr>
        </w:r>
        <w:r w:rsidRPr="0065141C">
          <w:rPr>
            <w:noProof/>
            <w:webHidden/>
          </w:rPr>
          <w:fldChar w:fldCharType="separate"/>
        </w:r>
        <w:r w:rsidR="004C63AC">
          <w:rPr>
            <w:rFonts w:hint="eastAsia"/>
            <w:noProof/>
            <w:webHidden/>
          </w:rPr>
          <w:t>59</w:t>
        </w:r>
        <w:r w:rsidRPr="0065141C">
          <w:rPr>
            <w:noProof/>
            <w:webHidden/>
          </w:rPr>
          <w:fldChar w:fldCharType="end"/>
        </w:r>
      </w:hyperlink>
    </w:p>
    <w:p w14:paraId="46F02C35" w14:textId="5C005FCE"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39" w:history="1">
        <w:r w:rsidRPr="0065141C">
          <w:rPr>
            <w:rStyle w:val="Hyperlink"/>
            <w:noProof/>
          </w:rPr>
          <w:t>Figure 17: Demonstrable impacts on cardiovascular disease and stroke health care</w:t>
        </w:r>
        <w:r w:rsidRPr="0065141C">
          <w:rPr>
            <w:noProof/>
            <w:webHidden/>
          </w:rPr>
          <w:tab/>
        </w:r>
        <w:r w:rsidRPr="0065141C">
          <w:rPr>
            <w:noProof/>
            <w:webHidden/>
          </w:rPr>
          <w:fldChar w:fldCharType="begin"/>
        </w:r>
        <w:r w:rsidRPr="0065141C">
          <w:rPr>
            <w:noProof/>
            <w:webHidden/>
          </w:rPr>
          <w:instrText xml:space="preserve"> PAGEREF _Toc182834639 \h </w:instrText>
        </w:r>
        <w:r w:rsidRPr="0065141C">
          <w:rPr>
            <w:noProof/>
            <w:webHidden/>
          </w:rPr>
        </w:r>
        <w:r w:rsidRPr="0065141C">
          <w:rPr>
            <w:noProof/>
            <w:webHidden/>
          </w:rPr>
          <w:fldChar w:fldCharType="separate"/>
        </w:r>
        <w:r w:rsidR="004C63AC">
          <w:rPr>
            <w:rFonts w:hint="eastAsia"/>
            <w:noProof/>
            <w:webHidden/>
          </w:rPr>
          <w:t>64</w:t>
        </w:r>
        <w:r w:rsidRPr="0065141C">
          <w:rPr>
            <w:noProof/>
            <w:webHidden/>
          </w:rPr>
          <w:fldChar w:fldCharType="end"/>
        </w:r>
      </w:hyperlink>
    </w:p>
    <w:p w14:paraId="06DCBEB4" w14:textId="5B952435"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40" w:history="1">
        <w:r w:rsidRPr="0065141C">
          <w:rPr>
            <w:rStyle w:val="Hyperlink"/>
            <w:noProof/>
          </w:rPr>
          <w:t>Figure 18: Activities undertaken to support the translation of research into policy or practice</w:t>
        </w:r>
        <w:r w:rsidRPr="0065141C">
          <w:rPr>
            <w:noProof/>
            <w:webHidden/>
          </w:rPr>
          <w:tab/>
        </w:r>
        <w:r w:rsidRPr="0065141C">
          <w:rPr>
            <w:noProof/>
            <w:webHidden/>
          </w:rPr>
          <w:fldChar w:fldCharType="begin"/>
        </w:r>
        <w:r w:rsidRPr="0065141C">
          <w:rPr>
            <w:noProof/>
            <w:webHidden/>
          </w:rPr>
          <w:instrText xml:space="preserve"> PAGEREF _Toc182834640 \h </w:instrText>
        </w:r>
        <w:r w:rsidRPr="0065141C">
          <w:rPr>
            <w:noProof/>
            <w:webHidden/>
          </w:rPr>
        </w:r>
        <w:r w:rsidRPr="0065141C">
          <w:rPr>
            <w:noProof/>
            <w:webHidden/>
          </w:rPr>
          <w:fldChar w:fldCharType="separate"/>
        </w:r>
        <w:r w:rsidR="004C63AC">
          <w:rPr>
            <w:rFonts w:hint="eastAsia"/>
            <w:noProof/>
            <w:webHidden/>
          </w:rPr>
          <w:t>68</w:t>
        </w:r>
        <w:r w:rsidRPr="0065141C">
          <w:rPr>
            <w:noProof/>
            <w:webHidden/>
          </w:rPr>
          <w:fldChar w:fldCharType="end"/>
        </w:r>
      </w:hyperlink>
    </w:p>
    <w:p w14:paraId="5D8CC3E0" w14:textId="68E31C93"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41" w:history="1">
        <w:r w:rsidRPr="0065141C">
          <w:rPr>
            <w:rStyle w:val="Hyperlink"/>
            <w:noProof/>
          </w:rPr>
          <w:t>Figure 19: Mission contribution to the cardiovascular disease and stroke research workforce</w:t>
        </w:r>
        <w:r w:rsidRPr="0065141C">
          <w:rPr>
            <w:noProof/>
            <w:webHidden/>
          </w:rPr>
          <w:tab/>
        </w:r>
        <w:r w:rsidRPr="0065141C">
          <w:rPr>
            <w:noProof/>
            <w:webHidden/>
          </w:rPr>
          <w:fldChar w:fldCharType="begin"/>
        </w:r>
        <w:r w:rsidRPr="0065141C">
          <w:rPr>
            <w:noProof/>
            <w:webHidden/>
          </w:rPr>
          <w:instrText xml:space="preserve"> PAGEREF _Toc182834641 \h </w:instrText>
        </w:r>
        <w:r w:rsidRPr="0065141C">
          <w:rPr>
            <w:noProof/>
            <w:webHidden/>
          </w:rPr>
        </w:r>
        <w:r w:rsidRPr="0065141C">
          <w:rPr>
            <w:noProof/>
            <w:webHidden/>
          </w:rPr>
          <w:fldChar w:fldCharType="separate"/>
        </w:r>
        <w:r w:rsidR="004C63AC">
          <w:rPr>
            <w:rFonts w:hint="eastAsia"/>
            <w:noProof/>
            <w:webHidden/>
          </w:rPr>
          <w:t>74</w:t>
        </w:r>
        <w:r w:rsidRPr="0065141C">
          <w:rPr>
            <w:noProof/>
            <w:webHidden/>
          </w:rPr>
          <w:fldChar w:fldCharType="end"/>
        </w:r>
      </w:hyperlink>
    </w:p>
    <w:p w14:paraId="7C4342F6" w14:textId="1407116E"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42" w:history="1">
        <w:r w:rsidRPr="0065141C">
          <w:rPr>
            <w:rStyle w:val="Hyperlink"/>
            <w:noProof/>
          </w:rPr>
          <w:t>Figure 20: Development of collaborative or translational platforms</w:t>
        </w:r>
        <w:r w:rsidRPr="0065141C">
          <w:rPr>
            <w:noProof/>
            <w:webHidden/>
          </w:rPr>
          <w:tab/>
        </w:r>
        <w:r w:rsidRPr="0065141C">
          <w:rPr>
            <w:noProof/>
            <w:webHidden/>
          </w:rPr>
          <w:fldChar w:fldCharType="begin"/>
        </w:r>
        <w:r w:rsidRPr="0065141C">
          <w:rPr>
            <w:noProof/>
            <w:webHidden/>
          </w:rPr>
          <w:instrText xml:space="preserve"> PAGEREF _Toc182834642 \h </w:instrText>
        </w:r>
        <w:r w:rsidRPr="0065141C">
          <w:rPr>
            <w:noProof/>
            <w:webHidden/>
          </w:rPr>
        </w:r>
        <w:r w:rsidRPr="0065141C">
          <w:rPr>
            <w:noProof/>
            <w:webHidden/>
          </w:rPr>
          <w:fldChar w:fldCharType="separate"/>
        </w:r>
        <w:r w:rsidR="004C63AC">
          <w:rPr>
            <w:rFonts w:hint="eastAsia"/>
            <w:noProof/>
            <w:webHidden/>
          </w:rPr>
          <w:t>78</w:t>
        </w:r>
        <w:r w:rsidRPr="0065141C">
          <w:rPr>
            <w:noProof/>
            <w:webHidden/>
          </w:rPr>
          <w:fldChar w:fldCharType="end"/>
        </w:r>
      </w:hyperlink>
    </w:p>
    <w:p w14:paraId="3B6CC85C" w14:textId="6DD5D7CD" w:rsidR="00AA757E" w:rsidRPr="0065141C" w:rsidRDefault="00AA757E">
      <w:pPr>
        <w:pStyle w:val="TableofFigures"/>
        <w:tabs>
          <w:tab w:val="right" w:leader="dot" w:pos="9054"/>
        </w:tabs>
        <w:rPr>
          <w:rFonts w:hint="eastAsia"/>
          <w:noProof/>
          <w:color w:val="auto"/>
          <w:kern w:val="2"/>
          <w:sz w:val="24"/>
          <w:lang w:eastAsia="en-AU"/>
          <w14:ligatures w14:val="standardContextual"/>
        </w:rPr>
      </w:pPr>
      <w:hyperlink w:anchor="_Toc182834643" w:history="1">
        <w:r w:rsidRPr="0065141C">
          <w:rPr>
            <w:rStyle w:val="Hyperlink"/>
            <w:noProof/>
          </w:rPr>
          <w:t>Figure 21: Chief Investigator reported engagement with the Mission enablers</w:t>
        </w:r>
        <w:r w:rsidRPr="0065141C">
          <w:rPr>
            <w:noProof/>
            <w:webHidden/>
          </w:rPr>
          <w:tab/>
        </w:r>
        <w:r w:rsidRPr="0065141C">
          <w:rPr>
            <w:noProof/>
            <w:webHidden/>
          </w:rPr>
          <w:fldChar w:fldCharType="begin"/>
        </w:r>
        <w:r w:rsidRPr="0065141C">
          <w:rPr>
            <w:noProof/>
            <w:webHidden/>
          </w:rPr>
          <w:instrText xml:space="preserve"> PAGEREF _Toc182834643 \h </w:instrText>
        </w:r>
        <w:r w:rsidRPr="0065141C">
          <w:rPr>
            <w:noProof/>
            <w:webHidden/>
          </w:rPr>
        </w:r>
        <w:r w:rsidRPr="0065141C">
          <w:rPr>
            <w:noProof/>
            <w:webHidden/>
          </w:rPr>
          <w:fldChar w:fldCharType="separate"/>
        </w:r>
        <w:r w:rsidR="004C63AC">
          <w:rPr>
            <w:rFonts w:hint="eastAsia"/>
            <w:noProof/>
            <w:webHidden/>
          </w:rPr>
          <w:t>80</w:t>
        </w:r>
        <w:r w:rsidRPr="0065141C">
          <w:rPr>
            <w:noProof/>
            <w:webHidden/>
          </w:rPr>
          <w:fldChar w:fldCharType="end"/>
        </w:r>
      </w:hyperlink>
    </w:p>
    <w:p w14:paraId="574F47F7" w14:textId="79111299" w:rsidR="00AA757E" w:rsidRDefault="00AA757E">
      <w:pPr>
        <w:pStyle w:val="TableofFigures"/>
        <w:tabs>
          <w:tab w:val="right" w:leader="dot" w:pos="9054"/>
        </w:tabs>
        <w:rPr>
          <w:rFonts w:hint="eastAsia"/>
          <w:noProof/>
          <w:color w:val="auto"/>
          <w:kern w:val="2"/>
          <w:sz w:val="24"/>
          <w:lang w:eastAsia="en-AU"/>
          <w14:ligatures w14:val="standardContextual"/>
        </w:rPr>
      </w:pPr>
      <w:hyperlink w:anchor="_Toc182834644" w:history="1">
        <w:r w:rsidRPr="0065141C">
          <w:rPr>
            <w:rStyle w:val="Hyperlink"/>
            <w:noProof/>
          </w:rPr>
          <w:t>Figure 22: Number of projects that have used strategies to involve consumers</w:t>
        </w:r>
        <w:r w:rsidRPr="0065141C">
          <w:rPr>
            <w:noProof/>
            <w:webHidden/>
          </w:rPr>
          <w:tab/>
        </w:r>
        <w:r w:rsidRPr="0065141C">
          <w:rPr>
            <w:noProof/>
            <w:webHidden/>
          </w:rPr>
          <w:fldChar w:fldCharType="begin"/>
        </w:r>
        <w:r w:rsidRPr="0065141C">
          <w:rPr>
            <w:noProof/>
            <w:webHidden/>
          </w:rPr>
          <w:instrText xml:space="preserve"> PAGEREF _Toc182834644 \h </w:instrText>
        </w:r>
        <w:r w:rsidRPr="0065141C">
          <w:rPr>
            <w:noProof/>
            <w:webHidden/>
          </w:rPr>
        </w:r>
        <w:r w:rsidRPr="0065141C">
          <w:rPr>
            <w:noProof/>
            <w:webHidden/>
          </w:rPr>
          <w:fldChar w:fldCharType="separate"/>
        </w:r>
        <w:r w:rsidR="004C63AC">
          <w:rPr>
            <w:rFonts w:hint="eastAsia"/>
            <w:noProof/>
            <w:webHidden/>
          </w:rPr>
          <w:t>81</w:t>
        </w:r>
        <w:r w:rsidRPr="0065141C">
          <w:rPr>
            <w:noProof/>
            <w:webHidden/>
          </w:rPr>
          <w:fldChar w:fldCharType="end"/>
        </w:r>
      </w:hyperlink>
    </w:p>
    <w:p w14:paraId="7CB4C131" w14:textId="1788A0B4" w:rsidR="00B30382" w:rsidRPr="00F95354" w:rsidRDefault="004A3333" w:rsidP="008D6B1A">
      <w:pPr>
        <w:pStyle w:val="ListNumber"/>
        <w:spacing w:before="480" w:after="120"/>
        <w:ind w:left="357" w:hanging="357"/>
        <w:rPr>
          <w:rFonts w:asciiTheme="majorHAnsi" w:hAnsiTheme="majorHAnsi" w:hint="eastAsia"/>
          <w:color w:val="216B90" w:themeColor="accent1" w:themeShade="BF"/>
          <w:sz w:val="28"/>
          <w:szCs w:val="28"/>
        </w:rPr>
      </w:pPr>
      <w:r>
        <w:lastRenderedPageBreak/>
        <w:fldChar w:fldCharType="end"/>
      </w:r>
      <w:r w:rsidR="00B30382" w:rsidRPr="00F95354">
        <w:rPr>
          <w:rFonts w:asciiTheme="majorHAnsi" w:hAnsiTheme="majorHAnsi"/>
          <w:color w:val="216B90" w:themeColor="accent1" w:themeShade="BF"/>
          <w:sz w:val="28"/>
          <w:szCs w:val="28"/>
        </w:rPr>
        <w:t xml:space="preserve">List of tables </w:t>
      </w:r>
    </w:p>
    <w:p w14:paraId="2C6F7BDC" w14:textId="6084E975" w:rsidR="00175095" w:rsidRPr="004A2623" w:rsidRDefault="00175095" w:rsidP="009231A2">
      <w:pPr>
        <w:pStyle w:val="TOC2"/>
        <w:rPr>
          <w:rFonts w:hint="eastAsia"/>
          <w:noProof/>
          <w:kern w:val="2"/>
          <w:sz w:val="24"/>
          <w:lang w:eastAsia="en-AU"/>
          <w14:ligatures w14:val="standardContextual"/>
        </w:rPr>
      </w:pPr>
      <w:hyperlink w:anchor="_Toc182834550" w:history="1">
        <w:r w:rsidRPr="004A2623">
          <w:rPr>
            <w:rStyle w:val="Hyperlink"/>
            <w:noProof/>
            <w:color w:val="58595B" w:themeColor="text2"/>
            <w:u w:val="none"/>
          </w:rPr>
          <w:t>Table 1: Mission aims, and associated priorities and corresponding short title used in this document</w:t>
        </w:r>
        <w:r w:rsidR="00387755">
          <w:rPr>
            <w:rStyle w:val="Hyperlink"/>
            <w:noProof/>
            <w:color w:val="58595B" w:themeColor="text2"/>
            <w:u w:val="none"/>
          </w:rPr>
          <w:t>…</w:t>
        </w:r>
        <w:r w:rsidRPr="004A2623">
          <w:rPr>
            <w:noProof/>
            <w:webHidden/>
          </w:rPr>
          <w:tab/>
        </w:r>
        <w:r w:rsidRPr="004A2623">
          <w:rPr>
            <w:noProof/>
            <w:webHidden/>
          </w:rPr>
          <w:fldChar w:fldCharType="begin"/>
        </w:r>
        <w:r w:rsidRPr="004A2623">
          <w:rPr>
            <w:noProof/>
            <w:webHidden/>
          </w:rPr>
          <w:instrText xml:space="preserve"> PAGEREF _Toc182834550 \h </w:instrText>
        </w:r>
        <w:r w:rsidRPr="004A2623">
          <w:rPr>
            <w:noProof/>
            <w:webHidden/>
          </w:rPr>
        </w:r>
        <w:r w:rsidRPr="004A2623">
          <w:rPr>
            <w:noProof/>
            <w:webHidden/>
          </w:rPr>
          <w:fldChar w:fldCharType="separate"/>
        </w:r>
        <w:r w:rsidR="004C63AC">
          <w:rPr>
            <w:rFonts w:hint="eastAsia"/>
            <w:noProof/>
            <w:webHidden/>
          </w:rPr>
          <w:t>16</w:t>
        </w:r>
        <w:r w:rsidRPr="004A2623">
          <w:rPr>
            <w:noProof/>
            <w:webHidden/>
          </w:rPr>
          <w:fldChar w:fldCharType="end"/>
        </w:r>
      </w:hyperlink>
      <w:r w:rsidR="00FC2B01">
        <w:rPr>
          <w:noProof/>
        </w:rPr>
        <w:t>6</w:t>
      </w:r>
    </w:p>
    <w:p w14:paraId="5019D4CF" w14:textId="36C7AFE0" w:rsidR="00175095" w:rsidRPr="004A2623" w:rsidRDefault="00175095" w:rsidP="009231A2">
      <w:pPr>
        <w:pStyle w:val="TOC2"/>
        <w:rPr>
          <w:rFonts w:hint="eastAsia"/>
          <w:noProof/>
          <w:kern w:val="2"/>
          <w:sz w:val="24"/>
          <w:lang w:eastAsia="en-AU"/>
          <w14:ligatures w14:val="standardContextual"/>
        </w:rPr>
      </w:pPr>
      <w:hyperlink w:anchor="_Toc182834556" w:history="1">
        <w:r w:rsidRPr="004A2623">
          <w:rPr>
            <w:rStyle w:val="Hyperlink"/>
            <w:noProof/>
            <w:color w:val="58595B" w:themeColor="text2"/>
            <w:u w:val="none"/>
          </w:rPr>
          <w:t>Table 2: Review data source, focus, responsibility for collection and response rate</w:t>
        </w:r>
        <w:r w:rsidRPr="004A2623">
          <w:rPr>
            <w:noProof/>
            <w:webHidden/>
          </w:rPr>
          <w:tab/>
        </w:r>
        <w:r w:rsidRPr="004A2623">
          <w:rPr>
            <w:noProof/>
            <w:webHidden/>
          </w:rPr>
          <w:fldChar w:fldCharType="begin"/>
        </w:r>
        <w:r w:rsidRPr="004A2623">
          <w:rPr>
            <w:noProof/>
            <w:webHidden/>
          </w:rPr>
          <w:instrText xml:space="preserve"> PAGEREF _Toc182834556 \h </w:instrText>
        </w:r>
        <w:r w:rsidRPr="004A2623">
          <w:rPr>
            <w:noProof/>
            <w:webHidden/>
          </w:rPr>
        </w:r>
        <w:r w:rsidRPr="004A2623">
          <w:rPr>
            <w:noProof/>
            <w:webHidden/>
          </w:rPr>
          <w:fldChar w:fldCharType="separate"/>
        </w:r>
        <w:r w:rsidR="004C63AC">
          <w:rPr>
            <w:rFonts w:hint="eastAsia"/>
            <w:noProof/>
            <w:webHidden/>
          </w:rPr>
          <w:t>20</w:t>
        </w:r>
        <w:r w:rsidRPr="004A2623">
          <w:rPr>
            <w:noProof/>
            <w:webHidden/>
          </w:rPr>
          <w:fldChar w:fldCharType="end"/>
        </w:r>
      </w:hyperlink>
    </w:p>
    <w:p w14:paraId="0A05E2D1" w14:textId="5CEF4B40" w:rsidR="00175095" w:rsidRPr="004A2623" w:rsidRDefault="00175095" w:rsidP="009231A2">
      <w:pPr>
        <w:pStyle w:val="TOC2"/>
        <w:rPr>
          <w:rFonts w:hint="eastAsia"/>
          <w:noProof/>
          <w:kern w:val="2"/>
          <w:sz w:val="24"/>
          <w:lang w:eastAsia="en-AU"/>
          <w14:ligatures w14:val="standardContextual"/>
        </w:rPr>
      </w:pPr>
      <w:hyperlink w:anchor="_Toc182834557" w:history="1">
        <w:r w:rsidRPr="004A2623">
          <w:rPr>
            <w:rStyle w:val="Hyperlink"/>
            <w:noProof/>
            <w:color w:val="58595B" w:themeColor="text2"/>
            <w:u w:val="none"/>
          </w:rPr>
          <w:t>Table 3: Topic areas for Chief Investigator and Stakeholder Surveys</w:t>
        </w:r>
        <w:r w:rsidRPr="004A2623">
          <w:rPr>
            <w:noProof/>
            <w:webHidden/>
          </w:rPr>
          <w:tab/>
        </w:r>
        <w:r w:rsidRPr="004A2623">
          <w:rPr>
            <w:noProof/>
            <w:webHidden/>
          </w:rPr>
          <w:fldChar w:fldCharType="begin"/>
        </w:r>
        <w:r w:rsidRPr="004A2623">
          <w:rPr>
            <w:noProof/>
            <w:webHidden/>
          </w:rPr>
          <w:instrText xml:space="preserve"> PAGEREF _Toc182834557 \h </w:instrText>
        </w:r>
        <w:r w:rsidRPr="004A2623">
          <w:rPr>
            <w:noProof/>
            <w:webHidden/>
          </w:rPr>
        </w:r>
        <w:r w:rsidRPr="004A2623">
          <w:rPr>
            <w:noProof/>
            <w:webHidden/>
          </w:rPr>
          <w:fldChar w:fldCharType="separate"/>
        </w:r>
        <w:r w:rsidR="004C63AC">
          <w:rPr>
            <w:rFonts w:hint="eastAsia"/>
            <w:noProof/>
            <w:webHidden/>
          </w:rPr>
          <w:t>22</w:t>
        </w:r>
        <w:r w:rsidRPr="004A2623">
          <w:rPr>
            <w:noProof/>
            <w:webHidden/>
          </w:rPr>
          <w:fldChar w:fldCharType="end"/>
        </w:r>
      </w:hyperlink>
    </w:p>
    <w:p w14:paraId="1EDB28B2" w14:textId="5DD3D8D0" w:rsidR="00175095" w:rsidRPr="004A2623" w:rsidRDefault="00175095" w:rsidP="009231A2">
      <w:pPr>
        <w:pStyle w:val="TOC2"/>
        <w:rPr>
          <w:rFonts w:hint="eastAsia"/>
          <w:noProof/>
          <w:kern w:val="2"/>
          <w:sz w:val="24"/>
          <w:lang w:eastAsia="en-AU"/>
          <w14:ligatures w14:val="standardContextual"/>
        </w:rPr>
      </w:pPr>
      <w:hyperlink w:anchor="_Toc182834558" w:history="1">
        <w:r w:rsidRPr="004A2623">
          <w:rPr>
            <w:rStyle w:val="Hyperlink"/>
            <w:noProof/>
            <w:color w:val="58595B" w:themeColor="text2"/>
            <w:u w:val="none"/>
          </w:rPr>
          <w:t>Table 4: Interview topics across all stakeholders</w:t>
        </w:r>
        <w:r w:rsidRPr="004A2623">
          <w:rPr>
            <w:noProof/>
            <w:webHidden/>
          </w:rPr>
          <w:tab/>
        </w:r>
        <w:r w:rsidRPr="004A2623">
          <w:rPr>
            <w:noProof/>
            <w:webHidden/>
          </w:rPr>
          <w:fldChar w:fldCharType="begin"/>
        </w:r>
        <w:r w:rsidRPr="004A2623">
          <w:rPr>
            <w:noProof/>
            <w:webHidden/>
          </w:rPr>
          <w:instrText xml:space="preserve"> PAGEREF _Toc182834558 \h </w:instrText>
        </w:r>
        <w:r w:rsidRPr="004A2623">
          <w:rPr>
            <w:noProof/>
            <w:webHidden/>
          </w:rPr>
        </w:r>
        <w:r w:rsidRPr="004A2623">
          <w:rPr>
            <w:noProof/>
            <w:webHidden/>
          </w:rPr>
          <w:fldChar w:fldCharType="separate"/>
        </w:r>
        <w:r w:rsidR="004C63AC">
          <w:rPr>
            <w:rFonts w:hint="eastAsia"/>
            <w:noProof/>
            <w:webHidden/>
          </w:rPr>
          <w:t>23</w:t>
        </w:r>
        <w:r w:rsidRPr="004A2623">
          <w:rPr>
            <w:noProof/>
            <w:webHidden/>
          </w:rPr>
          <w:fldChar w:fldCharType="end"/>
        </w:r>
      </w:hyperlink>
    </w:p>
    <w:p w14:paraId="72B57AE1" w14:textId="3C6E0C8C" w:rsidR="00175095" w:rsidRPr="004A2623" w:rsidRDefault="00175095" w:rsidP="009231A2">
      <w:pPr>
        <w:pStyle w:val="TOC2"/>
        <w:rPr>
          <w:rFonts w:hint="eastAsia"/>
          <w:noProof/>
          <w:kern w:val="2"/>
          <w:sz w:val="24"/>
          <w:lang w:eastAsia="en-AU"/>
          <w14:ligatures w14:val="standardContextual"/>
        </w:rPr>
      </w:pPr>
      <w:hyperlink w:anchor="_Toc182834561" w:history="1">
        <w:r w:rsidRPr="004A2623">
          <w:rPr>
            <w:rStyle w:val="Hyperlink"/>
            <w:noProof/>
            <w:color w:val="58595B" w:themeColor="text2"/>
            <w:u w:val="none"/>
          </w:rPr>
          <w:t>Table 5: Stakeholder Survey respondent roles</w:t>
        </w:r>
        <w:r w:rsidRPr="004A2623">
          <w:rPr>
            <w:noProof/>
            <w:webHidden/>
          </w:rPr>
          <w:tab/>
        </w:r>
        <w:r w:rsidRPr="004A2623">
          <w:rPr>
            <w:noProof/>
            <w:webHidden/>
          </w:rPr>
          <w:fldChar w:fldCharType="begin"/>
        </w:r>
        <w:r w:rsidRPr="004A2623">
          <w:rPr>
            <w:noProof/>
            <w:webHidden/>
          </w:rPr>
          <w:instrText xml:space="preserve"> PAGEREF _Toc182834561 \h </w:instrText>
        </w:r>
        <w:r w:rsidRPr="004A2623">
          <w:rPr>
            <w:noProof/>
            <w:webHidden/>
          </w:rPr>
        </w:r>
        <w:r w:rsidRPr="004A2623">
          <w:rPr>
            <w:noProof/>
            <w:webHidden/>
          </w:rPr>
          <w:fldChar w:fldCharType="separate"/>
        </w:r>
        <w:r w:rsidR="004C63AC">
          <w:rPr>
            <w:rFonts w:hint="eastAsia"/>
            <w:noProof/>
            <w:webHidden/>
          </w:rPr>
          <w:t>27</w:t>
        </w:r>
        <w:r w:rsidRPr="004A2623">
          <w:rPr>
            <w:noProof/>
            <w:webHidden/>
          </w:rPr>
          <w:fldChar w:fldCharType="end"/>
        </w:r>
      </w:hyperlink>
    </w:p>
    <w:p w14:paraId="3737F2DD" w14:textId="215832C3" w:rsidR="00175095" w:rsidRPr="004A2623" w:rsidRDefault="00175095" w:rsidP="009231A2">
      <w:pPr>
        <w:pStyle w:val="TOC2"/>
        <w:rPr>
          <w:rFonts w:hint="eastAsia"/>
          <w:noProof/>
          <w:kern w:val="2"/>
          <w:sz w:val="24"/>
          <w:lang w:eastAsia="en-AU"/>
          <w14:ligatures w14:val="standardContextual"/>
        </w:rPr>
      </w:pPr>
      <w:hyperlink w:anchor="_Toc182834562" w:history="1">
        <w:r w:rsidRPr="004A2623">
          <w:rPr>
            <w:rStyle w:val="Hyperlink"/>
            <w:noProof/>
            <w:color w:val="58595B" w:themeColor="text2"/>
            <w:u w:val="none"/>
          </w:rPr>
          <w:t>Table 6: Interviewee roles</w:t>
        </w:r>
        <w:r w:rsidRPr="004A2623">
          <w:rPr>
            <w:noProof/>
            <w:webHidden/>
          </w:rPr>
          <w:tab/>
        </w:r>
        <w:r w:rsidRPr="004A2623">
          <w:rPr>
            <w:noProof/>
            <w:webHidden/>
          </w:rPr>
          <w:fldChar w:fldCharType="begin"/>
        </w:r>
        <w:r w:rsidRPr="004A2623">
          <w:rPr>
            <w:noProof/>
            <w:webHidden/>
          </w:rPr>
          <w:instrText xml:space="preserve"> PAGEREF _Toc182834562 \h </w:instrText>
        </w:r>
        <w:r w:rsidRPr="004A2623">
          <w:rPr>
            <w:noProof/>
            <w:webHidden/>
          </w:rPr>
        </w:r>
        <w:r w:rsidRPr="004A2623">
          <w:rPr>
            <w:noProof/>
            <w:webHidden/>
          </w:rPr>
          <w:fldChar w:fldCharType="separate"/>
        </w:r>
        <w:r w:rsidR="004C63AC">
          <w:rPr>
            <w:rFonts w:hint="eastAsia"/>
            <w:noProof/>
            <w:webHidden/>
          </w:rPr>
          <w:t>28</w:t>
        </w:r>
        <w:r w:rsidRPr="004A2623">
          <w:rPr>
            <w:noProof/>
            <w:webHidden/>
          </w:rPr>
          <w:fldChar w:fldCharType="end"/>
        </w:r>
      </w:hyperlink>
    </w:p>
    <w:p w14:paraId="786CDC20" w14:textId="4DAFBA23" w:rsidR="00175095" w:rsidRPr="004A2623" w:rsidRDefault="00175095" w:rsidP="009231A2">
      <w:pPr>
        <w:pStyle w:val="TOC2"/>
        <w:rPr>
          <w:rFonts w:hint="eastAsia"/>
          <w:noProof/>
          <w:kern w:val="2"/>
          <w:sz w:val="24"/>
          <w:lang w:eastAsia="en-AU"/>
          <w14:ligatures w14:val="standardContextual"/>
        </w:rPr>
      </w:pPr>
      <w:hyperlink w:anchor="_Toc182834563" w:history="1">
        <w:r w:rsidRPr="004A2623">
          <w:rPr>
            <w:rStyle w:val="Hyperlink"/>
            <w:noProof/>
            <w:color w:val="58595B" w:themeColor="text2"/>
            <w:u w:val="none"/>
          </w:rPr>
          <w:t>Table 7: Performance Indicator Survey response rates</w:t>
        </w:r>
        <w:r w:rsidRPr="004A2623">
          <w:rPr>
            <w:noProof/>
            <w:webHidden/>
          </w:rPr>
          <w:tab/>
        </w:r>
        <w:r w:rsidRPr="004A2623">
          <w:rPr>
            <w:noProof/>
            <w:webHidden/>
          </w:rPr>
          <w:fldChar w:fldCharType="begin"/>
        </w:r>
        <w:r w:rsidRPr="004A2623">
          <w:rPr>
            <w:noProof/>
            <w:webHidden/>
          </w:rPr>
          <w:instrText xml:space="preserve"> PAGEREF _Toc182834563 \h </w:instrText>
        </w:r>
        <w:r w:rsidRPr="004A2623">
          <w:rPr>
            <w:noProof/>
            <w:webHidden/>
          </w:rPr>
        </w:r>
        <w:r w:rsidRPr="004A2623">
          <w:rPr>
            <w:noProof/>
            <w:webHidden/>
          </w:rPr>
          <w:fldChar w:fldCharType="separate"/>
        </w:r>
        <w:r w:rsidR="004C63AC">
          <w:rPr>
            <w:rFonts w:hint="eastAsia"/>
            <w:noProof/>
            <w:webHidden/>
          </w:rPr>
          <w:t>28</w:t>
        </w:r>
        <w:r w:rsidRPr="004A2623">
          <w:rPr>
            <w:noProof/>
            <w:webHidden/>
          </w:rPr>
          <w:fldChar w:fldCharType="end"/>
        </w:r>
      </w:hyperlink>
    </w:p>
    <w:p w14:paraId="12D03385" w14:textId="23086A51" w:rsidR="00161DC0" w:rsidRPr="004A2623" w:rsidRDefault="00161DC0" w:rsidP="009231A2">
      <w:pPr>
        <w:pStyle w:val="TOC2"/>
        <w:rPr>
          <w:rFonts w:hint="eastAsia"/>
          <w:noProof/>
          <w:kern w:val="2"/>
          <w:sz w:val="24"/>
          <w:lang w:eastAsia="en-AU"/>
          <w14:ligatures w14:val="standardContextual"/>
        </w:rPr>
      </w:pPr>
      <w:hyperlink w:anchor="_Toc182834568" w:history="1">
        <w:r w:rsidRPr="004A2623">
          <w:rPr>
            <w:rStyle w:val="Hyperlink"/>
            <w:noProof/>
            <w:color w:val="58595B" w:themeColor="text2"/>
            <w:u w:val="none"/>
          </w:rPr>
          <w:t>Table 8: Percentage of funded projects with co-funding and funding amount</w:t>
        </w:r>
        <w:r w:rsidRPr="004A2623">
          <w:rPr>
            <w:noProof/>
            <w:webHidden/>
          </w:rPr>
          <w:tab/>
        </w:r>
        <w:r w:rsidRPr="004A2623">
          <w:rPr>
            <w:noProof/>
            <w:webHidden/>
          </w:rPr>
          <w:fldChar w:fldCharType="begin"/>
        </w:r>
        <w:r w:rsidRPr="004A2623">
          <w:rPr>
            <w:noProof/>
            <w:webHidden/>
          </w:rPr>
          <w:instrText xml:space="preserve"> PAGEREF _Toc182834568 \h </w:instrText>
        </w:r>
        <w:r w:rsidRPr="004A2623">
          <w:rPr>
            <w:noProof/>
            <w:webHidden/>
          </w:rPr>
        </w:r>
        <w:r w:rsidRPr="004A2623">
          <w:rPr>
            <w:noProof/>
            <w:webHidden/>
          </w:rPr>
          <w:fldChar w:fldCharType="separate"/>
        </w:r>
        <w:r w:rsidR="004C63AC">
          <w:rPr>
            <w:rFonts w:hint="eastAsia"/>
            <w:noProof/>
            <w:webHidden/>
          </w:rPr>
          <w:t>34</w:t>
        </w:r>
        <w:r w:rsidRPr="004A2623">
          <w:rPr>
            <w:noProof/>
            <w:webHidden/>
          </w:rPr>
          <w:fldChar w:fldCharType="end"/>
        </w:r>
      </w:hyperlink>
    </w:p>
    <w:p w14:paraId="57977392" w14:textId="737EFE42" w:rsidR="00161DC0" w:rsidRPr="004A2623" w:rsidRDefault="00161DC0" w:rsidP="00AC5CCE">
      <w:pPr>
        <w:pStyle w:val="TOC2"/>
        <w:ind w:left="0" w:firstLine="0"/>
        <w:rPr>
          <w:rFonts w:hint="eastAsia"/>
        </w:rPr>
      </w:pPr>
      <w:r w:rsidRPr="004A2623">
        <w:t>Table 9</w:t>
      </w:r>
      <w:r w:rsidR="004D3671" w:rsidRPr="004A2623">
        <w:t xml:space="preserve">: Number of </w:t>
      </w:r>
      <w:r w:rsidR="004211AC">
        <w:t>grants awar</w:t>
      </w:r>
      <w:r w:rsidR="00236EA2">
        <w:t>ded to lead organisations…………....</w:t>
      </w:r>
      <w:r w:rsidR="004D3671" w:rsidRPr="004A2623">
        <w:t>…………</w:t>
      </w:r>
      <w:r w:rsidR="00AC5CCE">
        <w:t>...</w:t>
      </w:r>
      <w:r w:rsidR="004D3671" w:rsidRPr="004A2623">
        <w:t>………………………3</w:t>
      </w:r>
      <w:r w:rsidR="00F932E5">
        <w:t>7</w:t>
      </w:r>
    </w:p>
    <w:p w14:paraId="22CD59F2" w14:textId="761A8AEF" w:rsidR="00161DC0" w:rsidRPr="004A2623" w:rsidRDefault="00161DC0" w:rsidP="00AC5CCE">
      <w:pPr>
        <w:pStyle w:val="TOC2"/>
        <w:ind w:left="0" w:firstLine="0"/>
        <w:rPr>
          <w:rFonts w:hint="eastAsia"/>
          <w:noProof/>
          <w:kern w:val="2"/>
          <w:sz w:val="24"/>
          <w:lang w:eastAsia="en-AU"/>
          <w14:ligatures w14:val="standardContextual"/>
        </w:rPr>
      </w:pPr>
      <w:hyperlink w:anchor="_Toc182834570" w:history="1">
        <w:r w:rsidRPr="004A2623">
          <w:rPr>
            <w:rStyle w:val="Hyperlink"/>
            <w:noProof/>
            <w:color w:val="58595B" w:themeColor="text2"/>
            <w:u w:val="none"/>
          </w:rPr>
          <w:t>Table 10: Number of Mission applications, number of grants and proportion of MRFF funding awarded to lead organ</w:t>
        </w:r>
        <w:r w:rsidR="00BB74B7">
          <w:rPr>
            <w:rStyle w:val="Hyperlink"/>
            <w:noProof/>
            <w:color w:val="58595B" w:themeColor="text2"/>
            <w:u w:val="none"/>
          </w:rPr>
          <w:t>i</w:t>
        </w:r>
        <w:r w:rsidRPr="004A2623">
          <w:rPr>
            <w:rStyle w:val="Hyperlink"/>
            <w:noProof/>
            <w:color w:val="58595B" w:themeColor="text2"/>
            <w:u w:val="none"/>
          </w:rPr>
          <w:t>sations for cardiovascular disease and stroke research</w:t>
        </w:r>
        <w:r w:rsidRPr="004A2623">
          <w:rPr>
            <w:noProof/>
            <w:webHidden/>
          </w:rPr>
          <w:tab/>
        </w:r>
        <w:r w:rsidRPr="004A2623">
          <w:rPr>
            <w:noProof/>
            <w:webHidden/>
          </w:rPr>
          <w:fldChar w:fldCharType="begin"/>
        </w:r>
        <w:r w:rsidRPr="004A2623">
          <w:rPr>
            <w:noProof/>
            <w:webHidden/>
          </w:rPr>
          <w:instrText xml:space="preserve"> PAGEREF _Toc182834570 \h </w:instrText>
        </w:r>
        <w:r w:rsidRPr="004A2623">
          <w:rPr>
            <w:noProof/>
            <w:webHidden/>
          </w:rPr>
        </w:r>
        <w:r w:rsidRPr="004A2623">
          <w:rPr>
            <w:noProof/>
            <w:webHidden/>
          </w:rPr>
          <w:fldChar w:fldCharType="separate"/>
        </w:r>
        <w:r w:rsidR="004C63AC">
          <w:rPr>
            <w:rFonts w:hint="eastAsia"/>
            <w:noProof/>
            <w:webHidden/>
          </w:rPr>
          <w:t>38</w:t>
        </w:r>
        <w:r w:rsidRPr="004A2623">
          <w:rPr>
            <w:noProof/>
            <w:webHidden/>
          </w:rPr>
          <w:fldChar w:fldCharType="end"/>
        </w:r>
      </w:hyperlink>
    </w:p>
    <w:p w14:paraId="7BD4B687" w14:textId="01465F5D" w:rsidR="0001149D" w:rsidRPr="004A2623" w:rsidRDefault="0001149D" w:rsidP="00AC5CCE">
      <w:pPr>
        <w:pStyle w:val="TOC2"/>
        <w:ind w:left="0" w:firstLine="0"/>
        <w:rPr>
          <w:rFonts w:hint="eastAsia"/>
          <w:noProof/>
          <w:kern w:val="2"/>
          <w:sz w:val="24"/>
          <w:lang w:eastAsia="en-AU"/>
          <w14:ligatures w14:val="standardContextual"/>
        </w:rPr>
      </w:pPr>
      <w:hyperlink w:anchor="_Toc182834572" w:history="1">
        <w:r w:rsidRPr="004A2623">
          <w:rPr>
            <w:rStyle w:val="Hyperlink"/>
            <w:noProof/>
            <w:color w:val="58595B" w:themeColor="text2"/>
            <w:u w:val="none"/>
          </w:rPr>
          <w:t>Table 11: Summary of qualitative feedback on the contribution of the Mission to cardiovascular disease and stroke research</w:t>
        </w:r>
        <w:r w:rsidRPr="004A2623">
          <w:rPr>
            <w:noProof/>
            <w:webHidden/>
          </w:rPr>
          <w:tab/>
        </w:r>
        <w:r w:rsidRPr="004A2623">
          <w:rPr>
            <w:noProof/>
            <w:webHidden/>
          </w:rPr>
          <w:fldChar w:fldCharType="begin"/>
        </w:r>
        <w:r w:rsidRPr="004A2623">
          <w:rPr>
            <w:noProof/>
            <w:webHidden/>
          </w:rPr>
          <w:instrText xml:space="preserve"> PAGEREF _Toc182834572 \h </w:instrText>
        </w:r>
        <w:r w:rsidRPr="004A2623">
          <w:rPr>
            <w:noProof/>
            <w:webHidden/>
          </w:rPr>
        </w:r>
        <w:r w:rsidRPr="004A2623">
          <w:rPr>
            <w:noProof/>
            <w:webHidden/>
          </w:rPr>
          <w:fldChar w:fldCharType="separate"/>
        </w:r>
        <w:r w:rsidR="004C63AC">
          <w:rPr>
            <w:rFonts w:hint="eastAsia"/>
            <w:noProof/>
            <w:webHidden/>
          </w:rPr>
          <w:t>38</w:t>
        </w:r>
        <w:r w:rsidRPr="004A2623">
          <w:rPr>
            <w:noProof/>
            <w:webHidden/>
          </w:rPr>
          <w:fldChar w:fldCharType="end"/>
        </w:r>
      </w:hyperlink>
    </w:p>
    <w:p w14:paraId="2B76BF7C" w14:textId="3D092DA2" w:rsidR="0001149D" w:rsidRPr="004A2623" w:rsidRDefault="0001149D" w:rsidP="009231A2">
      <w:pPr>
        <w:pStyle w:val="TOC2"/>
        <w:rPr>
          <w:rFonts w:hint="eastAsia"/>
          <w:noProof/>
          <w:kern w:val="2"/>
          <w:sz w:val="24"/>
          <w:lang w:eastAsia="en-AU"/>
          <w14:ligatures w14:val="standardContextual"/>
        </w:rPr>
      </w:pPr>
      <w:hyperlink w:anchor="_Toc182834578" w:history="1">
        <w:r w:rsidRPr="004A2623">
          <w:rPr>
            <w:rStyle w:val="Hyperlink"/>
            <w:noProof/>
            <w:color w:val="58595B" w:themeColor="text2"/>
            <w:u w:val="none"/>
          </w:rPr>
          <w:t>Table 12: Percentage of Mission and non-Mission funding mapped against Mission priorities (n=172)</w:t>
        </w:r>
        <w:r w:rsidRPr="004A2623">
          <w:rPr>
            <w:noProof/>
            <w:webHidden/>
          </w:rPr>
          <w:tab/>
        </w:r>
        <w:r w:rsidRPr="004A2623">
          <w:rPr>
            <w:noProof/>
            <w:webHidden/>
          </w:rPr>
          <w:fldChar w:fldCharType="begin"/>
        </w:r>
        <w:r w:rsidRPr="004A2623">
          <w:rPr>
            <w:noProof/>
            <w:webHidden/>
          </w:rPr>
          <w:instrText xml:space="preserve"> PAGEREF _Toc182834578 \h </w:instrText>
        </w:r>
        <w:r w:rsidRPr="004A2623">
          <w:rPr>
            <w:noProof/>
            <w:webHidden/>
          </w:rPr>
        </w:r>
        <w:r w:rsidRPr="004A2623">
          <w:rPr>
            <w:noProof/>
            <w:webHidden/>
          </w:rPr>
          <w:fldChar w:fldCharType="separate"/>
        </w:r>
        <w:r w:rsidR="004C63AC">
          <w:rPr>
            <w:rFonts w:hint="eastAsia"/>
            <w:noProof/>
            <w:webHidden/>
          </w:rPr>
          <w:t>47</w:t>
        </w:r>
        <w:r w:rsidRPr="004A2623">
          <w:rPr>
            <w:noProof/>
            <w:webHidden/>
          </w:rPr>
          <w:fldChar w:fldCharType="end"/>
        </w:r>
      </w:hyperlink>
    </w:p>
    <w:p w14:paraId="278CCE3C" w14:textId="41849B69" w:rsidR="0001149D" w:rsidRPr="004A2623" w:rsidRDefault="0001149D" w:rsidP="000D1F4C">
      <w:pPr>
        <w:pStyle w:val="TOC2"/>
        <w:rPr>
          <w:rFonts w:hint="eastAsia"/>
          <w:noProof/>
          <w:kern w:val="2"/>
          <w:sz w:val="24"/>
          <w:lang w:eastAsia="en-AU"/>
          <w14:ligatures w14:val="standardContextual"/>
        </w:rPr>
      </w:pPr>
      <w:hyperlink w:anchor="_Toc182834580" w:history="1">
        <w:r w:rsidRPr="004A2623">
          <w:rPr>
            <w:rStyle w:val="Hyperlink"/>
            <w:noProof/>
            <w:color w:val="58595B" w:themeColor="text2"/>
            <w:u w:val="none"/>
          </w:rPr>
          <w:t>Table 13: Summary of qualitative feedback on Mission priorities</w:t>
        </w:r>
        <w:r w:rsidRPr="004A2623">
          <w:rPr>
            <w:noProof/>
            <w:webHidden/>
          </w:rPr>
          <w:tab/>
        </w:r>
        <w:r w:rsidRPr="004A2623">
          <w:rPr>
            <w:noProof/>
            <w:webHidden/>
          </w:rPr>
          <w:fldChar w:fldCharType="begin"/>
        </w:r>
        <w:r w:rsidRPr="004A2623">
          <w:rPr>
            <w:noProof/>
            <w:webHidden/>
          </w:rPr>
          <w:instrText xml:space="preserve"> PAGEREF _Toc182834580 \h </w:instrText>
        </w:r>
        <w:r w:rsidRPr="004A2623">
          <w:rPr>
            <w:noProof/>
            <w:webHidden/>
          </w:rPr>
        </w:r>
        <w:r w:rsidRPr="004A2623">
          <w:rPr>
            <w:noProof/>
            <w:webHidden/>
          </w:rPr>
          <w:fldChar w:fldCharType="separate"/>
        </w:r>
        <w:r w:rsidR="004C63AC">
          <w:rPr>
            <w:rFonts w:hint="eastAsia"/>
            <w:noProof/>
            <w:webHidden/>
          </w:rPr>
          <w:t>48</w:t>
        </w:r>
        <w:r w:rsidRPr="004A2623">
          <w:rPr>
            <w:noProof/>
            <w:webHidden/>
          </w:rPr>
          <w:fldChar w:fldCharType="end"/>
        </w:r>
      </w:hyperlink>
    </w:p>
    <w:p w14:paraId="199A22A5" w14:textId="30D796DB" w:rsidR="0001149D" w:rsidRPr="004A2623" w:rsidRDefault="0001149D" w:rsidP="009231A2">
      <w:pPr>
        <w:pStyle w:val="TOC2"/>
        <w:rPr>
          <w:rFonts w:hint="eastAsia"/>
          <w:noProof/>
          <w:kern w:val="2"/>
          <w:sz w:val="24"/>
          <w:lang w:eastAsia="en-AU"/>
          <w14:ligatures w14:val="standardContextual"/>
        </w:rPr>
      </w:pPr>
      <w:hyperlink w:anchor="_Toc182834588" w:history="1">
        <w:r w:rsidRPr="004A2623">
          <w:rPr>
            <w:rStyle w:val="Hyperlink"/>
            <w:noProof/>
            <w:color w:val="58595B" w:themeColor="text2"/>
            <w:u w:val="none"/>
          </w:rPr>
          <w:t>Table 14: Percentage of projects required to report on MRFF measures of success</w:t>
        </w:r>
        <w:r w:rsidRPr="004A2623">
          <w:rPr>
            <w:noProof/>
            <w:webHidden/>
          </w:rPr>
          <w:tab/>
        </w:r>
        <w:r w:rsidRPr="004A2623">
          <w:rPr>
            <w:noProof/>
            <w:webHidden/>
          </w:rPr>
          <w:fldChar w:fldCharType="begin"/>
        </w:r>
        <w:r w:rsidRPr="004A2623">
          <w:rPr>
            <w:noProof/>
            <w:webHidden/>
          </w:rPr>
          <w:instrText xml:space="preserve"> PAGEREF _Toc182834588 \h </w:instrText>
        </w:r>
        <w:r w:rsidRPr="004A2623">
          <w:rPr>
            <w:noProof/>
            <w:webHidden/>
          </w:rPr>
        </w:r>
        <w:r w:rsidRPr="004A2623">
          <w:rPr>
            <w:noProof/>
            <w:webHidden/>
          </w:rPr>
          <w:fldChar w:fldCharType="separate"/>
        </w:r>
        <w:r w:rsidR="004C63AC">
          <w:rPr>
            <w:rFonts w:hint="eastAsia"/>
            <w:noProof/>
            <w:webHidden/>
          </w:rPr>
          <w:t>57</w:t>
        </w:r>
        <w:r w:rsidRPr="004A2623">
          <w:rPr>
            <w:noProof/>
            <w:webHidden/>
          </w:rPr>
          <w:fldChar w:fldCharType="end"/>
        </w:r>
      </w:hyperlink>
    </w:p>
    <w:p w14:paraId="0F8EB234" w14:textId="2D911151" w:rsidR="0001149D" w:rsidRPr="004A2623" w:rsidRDefault="0001149D" w:rsidP="009231A2">
      <w:pPr>
        <w:pStyle w:val="TOC2"/>
        <w:rPr>
          <w:rFonts w:hint="eastAsia"/>
          <w:noProof/>
          <w:kern w:val="2"/>
          <w:sz w:val="24"/>
          <w:lang w:eastAsia="en-AU"/>
          <w14:ligatures w14:val="standardContextual"/>
        </w:rPr>
      </w:pPr>
      <w:hyperlink w:anchor="_Toc182834591" w:history="1">
        <w:r w:rsidRPr="004A2623">
          <w:rPr>
            <w:rStyle w:val="Hyperlink"/>
            <w:noProof/>
            <w:color w:val="58595B" w:themeColor="text2"/>
            <w:u w:val="none"/>
          </w:rPr>
          <w:t>Table 15: Summary of qualitative feedback on priority populations</w:t>
        </w:r>
        <w:r w:rsidRPr="004A2623">
          <w:rPr>
            <w:noProof/>
            <w:webHidden/>
          </w:rPr>
          <w:tab/>
        </w:r>
        <w:r w:rsidRPr="004A2623">
          <w:rPr>
            <w:noProof/>
            <w:webHidden/>
          </w:rPr>
          <w:fldChar w:fldCharType="begin"/>
        </w:r>
        <w:r w:rsidRPr="004A2623">
          <w:rPr>
            <w:noProof/>
            <w:webHidden/>
          </w:rPr>
          <w:instrText xml:space="preserve"> PAGEREF _Toc182834591 \h </w:instrText>
        </w:r>
        <w:r w:rsidRPr="004A2623">
          <w:rPr>
            <w:noProof/>
            <w:webHidden/>
          </w:rPr>
        </w:r>
        <w:r w:rsidRPr="004A2623">
          <w:rPr>
            <w:noProof/>
            <w:webHidden/>
          </w:rPr>
          <w:fldChar w:fldCharType="separate"/>
        </w:r>
        <w:r w:rsidR="004C63AC">
          <w:rPr>
            <w:rFonts w:hint="eastAsia"/>
            <w:noProof/>
            <w:webHidden/>
          </w:rPr>
          <w:t>59</w:t>
        </w:r>
        <w:r w:rsidRPr="004A2623">
          <w:rPr>
            <w:noProof/>
            <w:webHidden/>
          </w:rPr>
          <w:fldChar w:fldCharType="end"/>
        </w:r>
      </w:hyperlink>
    </w:p>
    <w:p w14:paraId="0229DB8D" w14:textId="574C62A8" w:rsidR="00161DC0" w:rsidRPr="004A2623" w:rsidRDefault="009B736D" w:rsidP="009B736D">
      <w:pPr>
        <w:pStyle w:val="TOC2"/>
        <w:rPr>
          <w:rFonts w:hint="eastAsia"/>
        </w:rPr>
      </w:pPr>
      <w:r>
        <w:t>T</w:t>
      </w:r>
      <w:r w:rsidR="0001149D" w:rsidRPr="004A2623">
        <w:t>able 16</w:t>
      </w:r>
      <w:r w:rsidR="004A2623" w:rsidRPr="004A2623">
        <w:t>: Enrolments and expected enrolments in clinical trials………………………………………….6</w:t>
      </w:r>
      <w:r w:rsidR="00043464">
        <w:t>3</w:t>
      </w:r>
    </w:p>
    <w:p w14:paraId="0E815B33" w14:textId="35DC1F04" w:rsidR="0001149D" w:rsidRPr="004A2623" w:rsidRDefault="0001149D" w:rsidP="009231A2">
      <w:pPr>
        <w:pStyle w:val="TOC2"/>
        <w:rPr>
          <w:rFonts w:hint="eastAsia"/>
          <w:noProof/>
          <w:kern w:val="2"/>
          <w:sz w:val="24"/>
          <w:lang w:eastAsia="en-AU"/>
          <w14:ligatures w14:val="standardContextual"/>
        </w:rPr>
      </w:pPr>
      <w:hyperlink w:anchor="_Toc182834594" w:history="1">
        <w:r w:rsidRPr="004A2623">
          <w:rPr>
            <w:rStyle w:val="Hyperlink"/>
            <w:noProof/>
            <w:color w:val="58595B" w:themeColor="text2"/>
            <w:u w:val="none"/>
          </w:rPr>
          <w:t>Table 17: Number of publications (other than journal articles)</w:t>
        </w:r>
        <w:r w:rsidRPr="004A2623">
          <w:rPr>
            <w:noProof/>
            <w:webHidden/>
          </w:rPr>
          <w:tab/>
        </w:r>
        <w:r w:rsidRPr="004A2623">
          <w:rPr>
            <w:noProof/>
            <w:webHidden/>
          </w:rPr>
          <w:fldChar w:fldCharType="begin"/>
        </w:r>
        <w:r w:rsidRPr="004A2623">
          <w:rPr>
            <w:noProof/>
            <w:webHidden/>
          </w:rPr>
          <w:instrText xml:space="preserve"> PAGEREF _Toc182834594 \h </w:instrText>
        </w:r>
        <w:r w:rsidRPr="004A2623">
          <w:rPr>
            <w:noProof/>
            <w:webHidden/>
          </w:rPr>
        </w:r>
        <w:r w:rsidRPr="004A2623">
          <w:rPr>
            <w:noProof/>
            <w:webHidden/>
          </w:rPr>
          <w:fldChar w:fldCharType="separate"/>
        </w:r>
        <w:r w:rsidR="004C63AC">
          <w:rPr>
            <w:rFonts w:hint="eastAsia"/>
            <w:noProof/>
            <w:webHidden/>
          </w:rPr>
          <w:t>67</w:t>
        </w:r>
        <w:r w:rsidRPr="004A2623">
          <w:rPr>
            <w:noProof/>
            <w:webHidden/>
          </w:rPr>
          <w:fldChar w:fldCharType="end"/>
        </w:r>
      </w:hyperlink>
    </w:p>
    <w:p w14:paraId="25032DFD" w14:textId="5C70A528" w:rsidR="0001149D" w:rsidRPr="004A2623" w:rsidRDefault="0001149D" w:rsidP="009231A2">
      <w:pPr>
        <w:pStyle w:val="TOC2"/>
        <w:rPr>
          <w:rFonts w:hint="eastAsia"/>
          <w:noProof/>
          <w:kern w:val="2"/>
          <w:sz w:val="24"/>
          <w:lang w:eastAsia="en-AU"/>
          <w14:ligatures w14:val="standardContextual"/>
        </w:rPr>
      </w:pPr>
      <w:hyperlink w:anchor="_Toc182834596" w:history="1">
        <w:r w:rsidRPr="004A2623">
          <w:rPr>
            <w:rStyle w:val="Hyperlink"/>
            <w:noProof/>
            <w:color w:val="58595B" w:themeColor="text2"/>
            <w:u w:val="none"/>
          </w:rPr>
          <w:t>Table 18: Researchers supported by MRFF funding for cardiovascular disease and stroke research</w:t>
        </w:r>
        <w:r w:rsidRPr="004A2623">
          <w:rPr>
            <w:noProof/>
            <w:webHidden/>
          </w:rPr>
          <w:tab/>
        </w:r>
        <w:r w:rsidRPr="004A2623">
          <w:rPr>
            <w:noProof/>
            <w:webHidden/>
          </w:rPr>
          <w:fldChar w:fldCharType="begin"/>
        </w:r>
        <w:r w:rsidRPr="004A2623">
          <w:rPr>
            <w:noProof/>
            <w:webHidden/>
          </w:rPr>
          <w:instrText xml:space="preserve"> PAGEREF _Toc182834596 \h </w:instrText>
        </w:r>
        <w:r w:rsidRPr="004A2623">
          <w:rPr>
            <w:noProof/>
            <w:webHidden/>
          </w:rPr>
        </w:r>
        <w:r w:rsidRPr="004A2623">
          <w:rPr>
            <w:noProof/>
            <w:webHidden/>
          </w:rPr>
          <w:fldChar w:fldCharType="separate"/>
        </w:r>
        <w:r w:rsidR="004C63AC">
          <w:rPr>
            <w:rFonts w:hint="eastAsia"/>
            <w:noProof/>
            <w:webHidden/>
          </w:rPr>
          <w:t>73</w:t>
        </w:r>
        <w:r w:rsidRPr="004A2623">
          <w:rPr>
            <w:noProof/>
            <w:webHidden/>
          </w:rPr>
          <w:fldChar w:fldCharType="end"/>
        </w:r>
      </w:hyperlink>
    </w:p>
    <w:p w14:paraId="0607FB2F" w14:textId="19652F3C" w:rsidR="0001149D" w:rsidRPr="004A2623" w:rsidRDefault="0001149D" w:rsidP="009231A2">
      <w:pPr>
        <w:pStyle w:val="TOC2"/>
        <w:rPr>
          <w:rStyle w:val="Hyperlink"/>
          <w:rFonts w:hint="eastAsia"/>
          <w:noProof/>
          <w:color w:val="58595B" w:themeColor="text2"/>
          <w:u w:val="none"/>
        </w:rPr>
      </w:pPr>
      <w:hyperlink w:anchor="_Toc182834597" w:history="1">
        <w:r w:rsidRPr="004A2623">
          <w:rPr>
            <w:rStyle w:val="Hyperlink"/>
            <w:noProof/>
            <w:color w:val="58595B" w:themeColor="text2"/>
            <w:u w:val="none"/>
          </w:rPr>
          <w:t>Table 19: Percentage of funded projects reporting capacity or capability building activities and outputs</w:t>
        </w:r>
        <w:r w:rsidRPr="004A2623">
          <w:rPr>
            <w:noProof/>
            <w:webHidden/>
          </w:rPr>
          <w:tab/>
        </w:r>
        <w:r w:rsidRPr="004A2623">
          <w:rPr>
            <w:noProof/>
            <w:webHidden/>
          </w:rPr>
          <w:fldChar w:fldCharType="begin"/>
        </w:r>
        <w:r w:rsidRPr="004A2623">
          <w:rPr>
            <w:noProof/>
            <w:webHidden/>
          </w:rPr>
          <w:instrText xml:space="preserve"> PAGEREF _Toc182834597 \h </w:instrText>
        </w:r>
        <w:r w:rsidRPr="004A2623">
          <w:rPr>
            <w:noProof/>
            <w:webHidden/>
          </w:rPr>
        </w:r>
        <w:r w:rsidRPr="004A2623">
          <w:rPr>
            <w:noProof/>
            <w:webHidden/>
          </w:rPr>
          <w:fldChar w:fldCharType="separate"/>
        </w:r>
        <w:r w:rsidR="004C63AC">
          <w:rPr>
            <w:rFonts w:hint="eastAsia"/>
            <w:noProof/>
            <w:webHidden/>
          </w:rPr>
          <w:t>75</w:t>
        </w:r>
        <w:r w:rsidRPr="004A2623">
          <w:rPr>
            <w:noProof/>
            <w:webHidden/>
          </w:rPr>
          <w:fldChar w:fldCharType="end"/>
        </w:r>
      </w:hyperlink>
    </w:p>
    <w:p w14:paraId="68B5E200" w14:textId="0F5D2DDA" w:rsidR="0001149D" w:rsidRPr="004A2623" w:rsidRDefault="0001149D" w:rsidP="009231A2">
      <w:pPr>
        <w:pStyle w:val="TOC2"/>
        <w:rPr>
          <w:rFonts w:hint="eastAsia"/>
          <w:noProof/>
          <w:kern w:val="2"/>
          <w:sz w:val="24"/>
          <w:lang w:eastAsia="en-AU"/>
          <w14:ligatures w14:val="standardContextual"/>
        </w:rPr>
      </w:pPr>
      <w:hyperlink w:anchor="_Toc182834600" w:history="1">
        <w:r w:rsidRPr="004A2623">
          <w:rPr>
            <w:rStyle w:val="Hyperlink"/>
            <w:noProof/>
            <w:color w:val="58595B" w:themeColor="text2"/>
            <w:u w:val="none"/>
          </w:rPr>
          <w:t>Table 20: Summary of qualitative feedback on consumer engagement</w:t>
        </w:r>
        <w:r w:rsidRPr="004A2623">
          <w:rPr>
            <w:noProof/>
            <w:webHidden/>
          </w:rPr>
          <w:tab/>
        </w:r>
        <w:r w:rsidR="003960D3">
          <w:rPr>
            <w:noProof/>
            <w:webHidden/>
          </w:rPr>
          <w:t>8</w:t>
        </w:r>
        <w:r w:rsidR="00D650F0">
          <w:rPr>
            <w:noProof/>
            <w:webHidden/>
          </w:rPr>
          <w:t>2</w:t>
        </w:r>
      </w:hyperlink>
    </w:p>
    <w:p w14:paraId="130DE03E" w14:textId="601B7AD3" w:rsidR="0001149D" w:rsidRPr="004A2623" w:rsidRDefault="0001149D" w:rsidP="009231A2">
      <w:pPr>
        <w:pStyle w:val="TOC2"/>
        <w:rPr>
          <w:rFonts w:hint="eastAsia"/>
          <w:noProof/>
          <w:kern w:val="2"/>
          <w:sz w:val="24"/>
          <w:lang w:eastAsia="en-AU"/>
          <w14:ligatures w14:val="standardContextual"/>
        </w:rPr>
      </w:pPr>
      <w:hyperlink w:anchor="_Toc182834602" w:history="1">
        <w:r w:rsidRPr="004A2623">
          <w:rPr>
            <w:rStyle w:val="Hyperlink"/>
            <w:noProof/>
            <w:color w:val="58595B" w:themeColor="text2"/>
            <w:u w:val="none"/>
          </w:rPr>
          <w:t>Table 21: Number of grants that have reported commercialisation outputs or outcomes</w:t>
        </w:r>
        <w:r w:rsidRPr="004A2623">
          <w:rPr>
            <w:noProof/>
            <w:webHidden/>
          </w:rPr>
          <w:tab/>
        </w:r>
        <w:r w:rsidRPr="004A2623">
          <w:rPr>
            <w:noProof/>
            <w:webHidden/>
          </w:rPr>
          <w:fldChar w:fldCharType="begin"/>
        </w:r>
        <w:r w:rsidRPr="004A2623">
          <w:rPr>
            <w:noProof/>
            <w:webHidden/>
          </w:rPr>
          <w:instrText xml:space="preserve"> PAGEREF _Toc182834602 \h </w:instrText>
        </w:r>
        <w:r w:rsidRPr="004A2623">
          <w:rPr>
            <w:noProof/>
            <w:webHidden/>
          </w:rPr>
        </w:r>
        <w:r w:rsidRPr="004A2623">
          <w:rPr>
            <w:noProof/>
            <w:webHidden/>
          </w:rPr>
          <w:fldChar w:fldCharType="separate"/>
        </w:r>
        <w:r w:rsidR="004C63AC">
          <w:rPr>
            <w:rFonts w:hint="eastAsia"/>
            <w:noProof/>
            <w:webHidden/>
          </w:rPr>
          <w:t>84</w:t>
        </w:r>
        <w:r w:rsidRPr="004A2623">
          <w:rPr>
            <w:noProof/>
            <w:webHidden/>
          </w:rPr>
          <w:fldChar w:fldCharType="end"/>
        </w:r>
      </w:hyperlink>
    </w:p>
    <w:p w14:paraId="1DE92ABA" w14:textId="5962CDF1" w:rsidR="0001149D" w:rsidRPr="004A2623" w:rsidRDefault="0001149D" w:rsidP="009231A2">
      <w:pPr>
        <w:pStyle w:val="TOC2"/>
        <w:rPr>
          <w:rFonts w:hint="eastAsia"/>
          <w:noProof/>
          <w:kern w:val="2"/>
          <w:sz w:val="24"/>
          <w:lang w:eastAsia="en-AU"/>
          <w14:ligatures w14:val="standardContextual"/>
        </w:rPr>
      </w:pPr>
      <w:hyperlink w:anchor="_Toc182834604" w:history="1">
        <w:r w:rsidRPr="004A2623">
          <w:rPr>
            <w:rStyle w:val="Hyperlink"/>
            <w:noProof/>
            <w:color w:val="58595B" w:themeColor="text2"/>
            <w:u w:val="none"/>
          </w:rPr>
          <w:t>Table 22: National investments into cardiovascular disease and stroke research 2018–2023</w:t>
        </w:r>
        <w:r w:rsidRPr="004A2623">
          <w:rPr>
            <w:noProof/>
            <w:webHidden/>
          </w:rPr>
          <w:tab/>
        </w:r>
        <w:r w:rsidRPr="004A2623">
          <w:rPr>
            <w:noProof/>
            <w:webHidden/>
          </w:rPr>
          <w:fldChar w:fldCharType="begin"/>
        </w:r>
        <w:r w:rsidRPr="004A2623">
          <w:rPr>
            <w:noProof/>
            <w:webHidden/>
          </w:rPr>
          <w:instrText xml:space="preserve"> PAGEREF _Toc182834604 \h </w:instrText>
        </w:r>
        <w:r w:rsidRPr="004A2623">
          <w:rPr>
            <w:noProof/>
            <w:webHidden/>
          </w:rPr>
        </w:r>
        <w:r w:rsidRPr="004A2623">
          <w:rPr>
            <w:noProof/>
            <w:webHidden/>
          </w:rPr>
          <w:fldChar w:fldCharType="separate"/>
        </w:r>
        <w:r w:rsidR="004C63AC">
          <w:rPr>
            <w:rFonts w:hint="eastAsia"/>
            <w:noProof/>
            <w:webHidden/>
          </w:rPr>
          <w:t>88</w:t>
        </w:r>
        <w:r w:rsidRPr="004A2623">
          <w:rPr>
            <w:noProof/>
            <w:webHidden/>
          </w:rPr>
          <w:fldChar w:fldCharType="end"/>
        </w:r>
      </w:hyperlink>
    </w:p>
    <w:p w14:paraId="6DCCE68F" w14:textId="77777777" w:rsidR="0001149D" w:rsidRDefault="0001149D" w:rsidP="0001149D">
      <w:pPr>
        <w:rPr>
          <w:rFonts w:hint="eastAsia"/>
        </w:rPr>
      </w:pPr>
    </w:p>
    <w:p w14:paraId="45FF9D82" w14:textId="1984AC51" w:rsidR="003960D3" w:rsidRDefault="008D6B1A" w:rsidP="008D6B1A">
      <w:pPr>
        <w:pStyle w:val="TableofFigures"/>
        <w:tabs>
          <w:tab w:val="right" w:leader="dot" w:pos="9054"/>
        </w:tabs>
        <w:spacing w:after="120"/>
        <w:rPr>
          <w:rStyle w:val="Hyperlink"/>
          <w:rFonts w:asciiTheme="majorHAnsi" w:hAnsiTheme="majorHAnsi" w:hint="eastAsia"/>
          <w:noProof/>
          <w:sz w:val="28"/>
          <w:szCs w:val="28"/>
          <w:u w:val="none"/>
        </w:rPr>
      </w:pPr>
      <w:r w:rsidRPr="008D6B1A">
        <w:rPr>
          <w:rStyle w:val="Hyperlink"/>
          <w:rFonts w:asciiTheme="majorHAnsi" w:hAnsiTheme="majorHAnsi"/>
          <w:noProof/>
          <w:sz w:val="28"/>
          <w:szCs w:val="28"/>
          <w:u w:val="none"/>
        </w:rPr>
        <w:t>List of case examples</w:t>
      </w:r>
    </w:p>
    <w:tbl>
      <w:tblPr>
        <w:tblStyle w:val="TableGrid"/>
        <w:tblW w:w="9354"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54"/>
      </w:tblGrid>
      <w:tr w:rsidR="00956F88" w14:paraId="7FE19C0F" w14:textId="77777777" w:rsidTr="00241E31">
        <w:tc>
          <w:tcPr>
            <w:tcW w:w="9354" w:type="dxa"/>
          </w:tcPr>
          <w:p w14:paraId="1129D1E2" w14:textId="60CF31C4" w:rsidR="00956F88" w:rsidRDefault="00956F88" w:rsidP="008D15C3">
            <w:pPr>
              <w:pStyle w:val="ListBullet"/>
              <w:spacing w:after="0"/>
              <w:ind w:left="34" w:firstLine="0"/>
              <w:rPr>
                <w:rFonts w:ascii="Helvetica LT Std Light" w:eastAsia="Times New Roman" w:hAnsi="Helvetica LT Std Light" w:cs="Times New Roman"/>
                <w:szCs w:val="20"/>
                <w:lang w:eastAsia="en-AU"/>
              </w:rPr>
            </w:pPr>
            <w:r w:rsidRPr="00C679D8">
              <w:rPr>
                <w:rFonts w:ascii="Helvetica LT Std Light" w:eastAsia="Times New Roman" w:hAnsi="Helvetica LT Std Light" w:cs="Times New Roman"/>
                <w:szCs w:val="20"/>
                <w:lang w:eastAsia="en-AU"/>
              </w:rPr>
              <w:t>Independent grant programs administered by the National Heart F</w:t>
            </w:r>
            <w:r w:rsidRPr="00C679D8">
              <w:rPr>
                <w:rFonts w:ascii="Helvetica LT Std Light" w:eastAsia="Times New Roman" w:hAnsi="Helvetica LT Std Light" w:cs="Times New Roman" w:hint="eastAsia"/>
                <w:szCs w:val="20"/>
                <w:lang w:eastAsia="en-AU"/>
              </w:rPr>
              <w:t>o</w:t>
            </w:r>
            <w:r w:rsidRPr="00C679D8">
              <w:rPr>
                <w:rFonts w:ascii="Helvetica LT Std Light" w:eastAsia="Times New Roman" w:hAnsi="Helvetica LT Std Light" w:cs="Times New Roman"/>
                <w:szCs w:val="20"/>
                <w:lang w:eastAsia="en-AU"/>
              </w:rPr>
              <w:t>undation and MTPConnect</w:t>
            </w:r>
            <w:r>
              <w:rPr>
                <w:rFonts w:ascii="Helvetica LT Std Light" w:eastAsia="Times New Roman" w:hAnsi="Helvetica LT Std Light" w:cs="Times New Roman"/>
                <w:szCs w:val="20"/>
                <w:lang w:eastAsia="en-AU"/>
              </w:rPr>
              <w:t>.....…</w:t>
            </w:r>
            <w:r w:rsidR="00F1372C">
              <w:rPr>
                <w:rFonts w:ascii="Helvetica LT Std Light" w:eastAsia="Times New Roman" w:hAnsi="Helvetica LT Std Light" w:cs="Times New Roman"/>
                <w:szCs w:val="20"/>
                <w:lang w:eastAsia="en-AU"/>
              </w:rPr>
              <w:t>.</w:t>
            </w:r>
            <w:r>
              <w:rPr>
                <w:rFonts w:ascii="Helvetica LT Std Light" w:eastAsia="Times New Roman" w:hAnsi="Helvetica LT Std Light" w:cs="Times New Roman"/>
                <w:szCs w:val="20"/>
                <w:lang w:eastAsia="en-AU"/>
              </w:rPr>
              <w:t>60</w:t>
            </w:r>
          </w:p>
          <w:p w14:paraId="0C6584BA" w14:textId="2562F7F5" w:rsidR="00956F88" w:rsidRDefault="00956F88" w:rsidP="008D15C3">
            <w:pPr>
              <w:pStyle w:val="ListBullet"/>
              <w:spacing w:after="0"/>
              <w:ind w:left="34" w:right="-99" w:firstLine="0"/>
              <w:rPr>
                <w:rFonts w:ascii="Helvetica LT Std Light" w:eastAsia="Times New Roman" w:hAnsi="Helvetica LT Std Light" w:cs="Times New Roman"/>
                <w:szCs w:val="20"/>
                <w:lang w:eastAsia="en-AU"/>
              </w:rPr>
            </w:pPr>
            <w:r w:rsidRPr="00E024ED">
              <w:rPr>
                <w:rFonts w:ascii="Helvetica LT Std Light" w:eastAsia="Times New Roman" w:hAnsi="Helvetica LT Std Light" w:cs="Times New Roman"/>
                <w:szCs w:val="20"/>
                <w:lang w:eastAsia="en-AU"/>
              </w:rPr>
              <w:t>Yarning Up After Stroke, University of Newcastle</w:t>
            </w:r>
            <w:r>
              <w:rPr>
                <w:rFonts w:ascii="Helvetica LT Std Light" w:eastAsia="Times New Roman" w:hAnsi="Helvetica LT Std Light" w:cs="Times New Roman"/>
                <w:szCs w:val="20"/>
                <w:lang w:eastAsia="en-AU"/>
              </w:rPr>
              <w:t>……………………………………………………..…....</w:t>
            </w:r>
            <w:r w:rsidR="00F1372C">
              <w:rPr>
                <w:rFonts w:ascii="Helvetica LT Std Light" w:eastAsia="Times New Roman" w:hAnsi="Helvetica LT Std Light" w:cs="Times New Roman"/>
                <w:szCs w:val="20"/>
                <w:lang w:eastAsia="en-AU"/>
              </w:rPr>
              <w:t>.</w:t>
            </w:r>
            <w:r>
              <w:rPr>
                <w:rFonts w:ascii="Helvetica LT Std Light" w:eastAsia="Times New Roman" w:hAnsi="Helvetica LT Std Light" w:cs="Times New Roman"/>
                <w:szCs w:val="20"/>
                <w:lang w:eastAsia="en-AU"/>
              </w:rPr>
              <w:t>62</w:t>
            </w:r>
          </w:p>
          <w:p w14:paraId="2DA17AD6" w14:textId="7776D8AA" w:rsidR="00956F88" w:rsidRDefault="00956F88" w:rsidP="008D15C3">
            <w:pPr>
              <w:pStyle w:val="ListBullet"/>
              <w:spacing w:after="0"/>
              <w:ind w:left="34" w:right="-99" w:firstLine="0"/>
              <w:rPr>
                <w:rFonts w:ascii="Helvetica LT Std Light" w:eastAsia="Times New Roman" w:hAnsi="Helvetica LT Std Light" w:cs="Times New Roman"/>
                <w:szCs w:val="20"/>
                <w:lang w:eastAsia="en-AU"/>
              </w:rPr>
            </w:pPr>
            <w:r w:rsidRPr="006468DC">
              <w:rPr>
                <w:rFonts w:ascii="Helvetica LT Std Light" w:eastAsia="Times New Roman" w:hAnsi="Helvetica LT Std Light" w:cs="Times New Roman"/>
                <w:szCs w:val="20"/>
                <w:lang w:eastAsia="en-AU"/>
              </w:rPr>
              <w:t>Australian Living Guidelines for Stroke Management, National Stroke</w:t>
            </w:r>
            <w:r>
              <w:rPr>
                <w:rFonts w:ascii="Helvetica LT Std Light" w:eastAsia="Times New Roman" w:hAnsi="Helvetica LT Std Light" w:cs="Times New Roman"/>
                <w:szCs w:val="20"/>
                <w:lang w:eastAsia="en-AU"/>
              </w:rPr>
              <w:t>………………………………....</w:t>
            </w:r>
            <w:r w:rsidR="00F1372C">
              <w:rPr>
                <w:rFonts w:ascii="Helvetica LT Std Light" w:eastAsia="Times New Roman" w:hAnsi="Helvetica LT Std Light" w:cs="Times New Roman"/>
                <w:szCs w:val="20"/>
                <w:lang w:eastAsia="en-AU"/>
              </w:rPr>
              <w:t>.</w:t>
            </w:r>
            <w:r>
              <w:rPr>
                <w:rFonts w:ascii="Helvetica LT Std Light" w:eastAsia="Times New Roman" w:hAnsi="Helvetica LT Std Light" w:cs="Times New Roman"/>
                <w:szCs w:val="20"/>
                <w:lang w:eastAsia="en-AU"/>
              </w:rPr>
              <w:t>..65</w:t>
            </w:r>
          </w:p>
          <w:p w14:paraId="26F21E1D" w14:textId="798ED463" w:rsidR="00956F88" w:rsidRDefault="00956F88" w:rsidP="008D15C3">
            <w:pPr>
              <w:pStyle w:val="ListBullet"/>
              <w:spacing w:after="0"/>
              <w:ind w:left="34" w:right="-99" w:firstLine="0"/>
              <w:rPr>
                <w:rFonts w:ascii="Helvetica LT Std Light" w:eastAsia="Times New Roman" w:hAnsi="Helvetica LT Std Light" w:cs="Times New Roman"/>
                <w:szCs w:val="20"/>
                <w:lang w:eastAsia="en-AU"/>
              </w:rPr>
            </w:pPr>
            <w:r w:rsidRPr="00423E67">
              <w:rPr>
                <w:rFonts w:ascii="Helvetica LT Std Light" w:eastAsia="Times New Roman" w:hAnsi="Helvetica LT Std Light" w:cs="Times New Roman"/>
                <w:szCs w:val="20"/>
                <w:lang w:eastAsia="en-AU"/>
              </w:rPr>
              <w:t>New Frontiers in Personalised Prevention of Coronary Artery Disease (CAD), University of Sydney</w:t>
            </w:r>
            <w:r>
              <w:rPr>
                <w:rFonts w:ascii="Helvetica LT Std Light" w:eastAsia="Times New Roman" w:hAnsi="Helvetica LT Std Light" w:cs="Times New Roman"/>
                <w:szCs w:val="20"/>
                <w:lang w:eastAsia="en-AU"/>
              </w:rPr>
              <w:t>.</w:t>
            </w:r>
            <w:r w:rsidR="00F1372C">
              <w:rPr>
                <w:rFonts w:ascii="Helvetica LT Std Light" w:eastAsia="Times New Roman" w:hAnsi="Helvetica LT Std Light" w:cs="Times New Roman"/>
                <w:szCs w:val="20"/>
                <w:lang w:eastAsia="en-AU"/>
              </w:rPr>
              <w:t>.</w:t>
            </w:r>
            <w:r>
              <w:rPr>
                <w:rFonts w:ascii="Helvetica LT Std Light" w:eastAsia="Times New Roman" w:hAnsi="Helvetica LT Std Light" w:cs="Times New Roman"/>
                <w:szCs w:val="20"/>
                <w:lang w:eastAsia="en-AU"/>
              </w:rPr>
              <w:t>.66</w:t>
            </w:r>
          </w:p>
          <w:p w14:paraId="317A051E" w14:textId="4E324506" w:rsidR="00956F88" w:rsidRDefault="00956F88" w:rsidP="008D15C3">
            <w:pPr>
              <w:pStyle w:val="ListBullet"/>
              <w:spacing w:after="0"/>
              <w:ind w:left="34" w:right="-99" w:firstLine="0"/>
              <w:rPr>
                <w:rFonts w:ascii="Helvetica LT Std Light" w:eastAsia="Times New Roman" w:hAnsi="Helvetica LT Std Light" w:cs="Times New Roman"/>
                <w:szCs w:val="20"/>
                <w:lang w:eastAsia="en-AU"/>
              </w:rPr>
            </w:pPr>
            <w:r w:rsidRPr="00423E67">
              <w:rPr>
                <w:rFonts w:ascii="Helvetica LT Std Light" w:eastAsia="Times New Roman" w:hAnsi="Helvetica LT Std Light" w:cs="Times New Roman"/>
                <w:szCs w:val="20"/>
                <w:lang w:eastAsia="en-AU"/>
              </w:rPr>
              <w:t>Preventing Cardiac Injury in Patients with COVID-19, Queensland Institute of Medical Research</w:t>
            </w:r>
            <w:r>
              <w:rPr>
                <w:rFonts w:ascii="Helvetica LT Std Light" w:eastAsia="Times New Roman" w:hAnsi="Helvetica LT Std Light" w:cs="Times New Roman"/>
                <w:szCs w:val="20"/>
                <w:lang w:eastAsia="en-AU"/>
              </w:rPr>
              <w:t>…</w:t>
            </w:r>
            <w:r w:rsidR="00F1372C">
              <w:rPr>
                <w:rFonts w:ascii="Helvetica LT Std Light" w:eastAsia="Times New Roman" w:hAnsi="Helvetica LT Std Light" w:cs="Times New Roman"/>
                <w:szCs w:val="20"/>
                <w:lang w:eastAsia="en-AU"/>
              </w:rPr>
              <w:t>.</w:t>
            </w:r>
            <w:r>
              <w:rPr>
                <w:rFonts w:ascii="Helvetica LT Std Light" w:eastAsia="Times New Roman" w:hAnsi="Helvetica LT Std Light" w:cs="Times New Roman"/>
                <w:szCs w:val="20"/>
                <w:lang w:eastAsia="en-AU"/>
              </w:rPr>
              <w:t>...67</w:t>
            </w:r>
          </w:p>
          <w:p w14:paraId="31232DC9" w14:textId="6220975A" w:rsidR="00956F88" w:rsidRDefault="00956F88" w:rsidP="008D15C3">
            <w:pPr>
              <w:pStyle w:val="ListBullet"/>
              <w:spacing w:after="0"/>
              <w:ind w:left="34" w:right="-99" w:firstLine="0"/>
              <w:rPr>
                <w:rFonts w:ascii="Helvetica LT Std Light" w:eastAsia="Times New Roman" w:hAnsi="Helvetica LT Std Light" w:cs="Times New Roman"/>
                <w:szCs w:val="20"/>
                <w:lang w:eastAsia="en-AU"/>
              </w:rPr>
            </w:pPr>
            <w:r w:rsidRPr="00EF4B6C">
              <w:rPr>
                <w:rFonts w:ascii="Helvetica LT Std Light" w:eastAsia="Times New Roman" w:hAnsi="Helvetica LT Std Light" w:cs="Times New Roman"/>
                <w:szCs w:val="20"/>
                <w:lang w:eastAsia="en-AU"/>
              </w:rPr>
              <w:t>The CONSEP trial: Implementing screening for a hidden cause of hypertension, Monash University</w:t>
            </w:r>
            <w:r>
              <w:rPr>
                <w:rFonts w:ascii="Helvetica LT Std Light" w:eastAsia="Times New Roman" w:hAnsi="Helvetica LT Std Light" w:cs="Times New Roman"/>
                <w:szCs w:val="20"/>
                <w:lang w:eastAsia="en-AU"/>
              </w:rPr>
              <w:t>.</w:t>
            </w:r>
            <w:r w:rsidR="00F1372C">
              <w:rPr>
                <w:rFonts w:ascii="Helvetica LT Std Light" w:eastAsia="Times New Roman" w:hAnsi="Helvetica LT Std Light" w:cs="Times New Roman"/>
                <w:szCs w:val="20"/>
                <w:lang w:eastAsia="en-AU"/>
              </w:rPr>
              <w:t>.</w:t>
            </w:r>
            <w:r>
              <w:rPr>
                <w:rFonts w:ascii="Helvetica LT Std Light" w:eastAsia="Times New Roman" w:hAnsi="Helvetica LT Std Light" w:cs="Times New Roman"/>
                <w:szCs w:val="20"/>
                <w:lang w:eastAsia="en-AU"/>
              </w:rPr>
              <w:t>69</w:t>
            </w:r>
          </w:p>
          <w:p w14:paraId="2DA0425A" w14:textId="7D8F64C5" w:rsidR="00956F88" w:rsidRDefault="00956F88" w:rsidP="008D15C3">
            <w:pPr>
              <w:pStyle w:val="ListBullet"/>
              <w:spacing w:after="0"/>
              <w:ind w:left="34" w:right="-99" w:firstLine="0"/>
              <w:rPr>
                <w:rFonts w:ascii="Helvetica LT Std Light" w:eastAsia="Times New Roman" w:hAnsi="Helvetica LT Std Light" w:cs="Times New Roman"/>
                <w:szCs w:val="20"/>
                <w:lang w:eastAsia="en-AU"/>
              </w:rPr>
            </w:pPr>
            <w:r w:rsidRPr="00EF4B6C">
              <w:rPr>
                <w:rFonts w:ascii="Helvetica LT Std Light" w:eastAsia="Times New Roman" w:hAnsi="Helvetica LT Std Light" w:cs="Times New Roman"/>
                <w:szCs w:val="20"/>
                <w:lang w:eastAsia="en-AU"/>
              </w:rPr>
              <w:t>Improving cardiovascular health through increased transport-related physical activity: A co-designed randomised controlled trial, University of Tasmania</w:t>
            </w:r>
            <w:r>
              <w:rPr>
                <w:rFonts w:ascii="Helvetica LT Std Light" w:eastAsia="Times New Roman" w:hAnsi="Helvetica LT Std Light" w:cs="Times New Roman"/>
                <w:szCs w:val="20"/>
                <w:lang w:eastAsia="en-AU"/>
              </w:rPr>
              <w:t>………………………………………………….…</w:t>
            </w:r>
            <w:r w:rsidR="008D15C3">
              <w:rPr>
                <w:rFonts w:ascii="Helvetica LT Std Light" w:eastAsia="Times New Roman" w:hAnsi="Helvetica LT Std Light" w:cs="Times New Roman"/>
                <w:szCs w:val="20"/>
                <w:lang w:eastAsia="en-AU"/>
              </w:rPr>
              <w:t>….</w:t>
            </w:r>
            <w:r>
              <w:rPr>
                <w:rFonts w:ascii="Helvetica LT Std Light" w:eastAsia="Times New Roman" w:hAnsi="Helvetica LT Std Light" w:cs="Times New Roman"/>
                <w:szCs w:val="20"/>
                <w:lang w:eastAsia="en-AU"/>
              </w:rPr>
              <w:t>.70</w:t>
            </w:r>
          </w:p>
          <w:p w14:paraId="781E315C" w14:textId="1514DF4A" w:rsidR="00956F88" w:rsidRDefault="00956F88" w:rsidP="008D15C3">
            <w:pPr>
              <w:pStyle w:val="ListBullet"/>
              <w:spacing w:after="0"/>
              <w:ind w:left="34" w:right="-99" w:firstLine="0"/>
              <w:rPr>
                <w:rFonts w:ascii="Helvetica LT Std Light" w:eastAsia="Times New Roman" w:hAnsi="Helvetica LT Std Light" w:cs="Times New Roman"/>
                <w:szCs w:val="20"/>
                <w:lang w:eastAsia="en-AU"/>
              </w:rPr>
            </w:pPr>
            <w:r w:rsidRPr="00EF4B6C">
              <w:rPr>
                <w:rFonts w:ascii="Helvetica LT Std Light" w:eastAsia="Times New Roman" w:hAnsi="Helvetica LT Std Light" w:cs="Times New Roman"/>
                <w:szCs w:val="20"/>
                <w:lang w:eastAsia="en-AU"/>
              </w:rPr>
              <w:t>Using existing digital infrastructure for the national scale-up of an effective school nutrition program to reduce population CVD risk, The University of Newcastle</w:t>
            </w:r>
            <w:r>
              <w:rPr>
                <w:rFonts w:ascii="Helvetica LT Std Light" w:eastAsia="Times New Roman" w:hAnsi="Helvetica LT Std Light" w:cs="Times New Roman"/>
                <w:szCs w:val="20"/>
                <w:lang w:eastAsia="en-AU"/>
              </w:rPr>
              <w:t>………………………………………………</w:t>
            </w:r>
            <w:r w:rsidR="008D15C3">
              <w:rPr>
                <w:rFonts w:ascii="Helvetica LT Std Light" w:eastAsia="Times New Roman" w:hAnsi="Helvetica LT Std Light" w:cs="Times New Roman"/>
                <w:szCs w:val="20"/>
                <w:lang w:eastAsia="en-AU"/>
              </w:rPr>
              <w:t>…</w:t>
            </w:r>
            <w:r>
              <w:rPr>
                <w:rFonts w:ascii="Helvetica LT Std Light" w:eastAsia="Times New Roman" w:hAnsi="Helvetica LT Std Light" w:cs="Times New Roman"/>
                <w:szCs w:val="20"/>
                <w:lang w:eastAsia="en-AU"/>
              </w:rPr>
              <w:t>70</w:t>
            </w:r>
          </w:p>
          <w:p w14:paraId="39589F3E" w14:textId="413C7F33" w:rsidR="00956F88" w:rsidRDefault="00956F88" w:rsidP="008D15C3">
            <w:pPr>
              <w:pStyle w:val="ListBullet"/>
              <w:spacing w:after="0"/>
              <w:ind w:left="34" w:right="41" w:firstLine="0"/>
              <w:rPr>
                <w:rFonts w:ascii="Helvetica LT Std Light" w:eastAsia="Times New Roman" w:hAnsi="Helvetica LT Std Light" w:cs="Times New Roman"/>
                <w:szCs w:val="20"/>
                <w:lang w:eastAsia="en-AU"/>
              </w:rPr>
            </w:pPr>
            <w:r>
              <w:rPr>
                <w:rFonts w:ascii="Helvetica LT Std Light" w:eastAsia="Times New Roman" w:hAnsi="Helvetica LT Std Light" w:cs="Times New Roman"/>
                <w:szCs w:val="20"/>
                <w:lang w:eastAsia="en-AU"/>
              </w:rPr>
              <w:t>T</w:t>
            </w:r>
            <w:r w:rsidRPr="003849DB">
              <w:rPr>
                <w:rFonts w:ascii="Helvetica LT Std Light" w:eastAsia="Times New Roman" w:hAnsi="Helvetica LT Std Light" w:cs="Times New Roman"/>
                <w:szCs w:val="20"/>
                <w:lang w:eastAsia="en-AU"/>
              </w:rPr>
              <w:t>he Stroke Golden Hour: delivering urgent stroke care to all Australians, University of Melbourne</w:t>
            </w:r>
            <w:r>
              <w:rPr>
                <w:rFonts w:ascii="Helvetica LT Std Light" w:eastAsia="Times New Roman" w:hAnsi="Helvetica LT Std Light" w:cs="Times New Roman"/>
                <w:szCs w:val="20"/>
                <w:lang w:eastAsia="en-AU"/>
              </w:rPr>
              <w:t>…</w:t>
            </w:r>
            <w:r w:rsidR="00F1372C">
              <w:rPr>
                <w:rFonts w:ascii="Helvetica LT Std Light" w:eastAsia="Times New Roman" w:hAnsi="Helvetica LT Std Light" w:cs="Times New Roman"/>
                <w:szCs w:val="20"/>
                <w:lang w:eastAsia="en-AU"/>
              </w:rPr>
              <w:t>…………………………………………………………………………………………………</w:t>
            </w:r>
            <w:r w:rsidR="00D61C35">
              <w:rPr>
                <w:rFonts w:ascii="Helvetica LT Std Light" w:eastAsia="Times New Roman" w:hAnsi="Helvetica LT Std Light" w:cs="Times New Roman"/>
                <w:szCs w:val="20"/>
                <w:lang w:eastAsia="en-AU"/>
              </w:rPr>
              <w:t>...</w:t>
            </w:r>
            <w:r w:rsidR="00F1372C">
              <w:rPr>
                <w:rFonts w:ascii="Helvetica LT Std Light" w:eastAsia="Times New Roman" w:hAnsi="Helvetica LT Std Light" w:cs="Times New Roman"/>
                <w:szCs w:val="20"/>
                <w:lang w:eastAsia="en-AU"/>
              </w:rPr>
              <w:t>.</w:t>
            </w:r>
            <w:r>
              <w:rPr>
                <w:rFonts w:ascii="Helvetica LT Std Light" w:eastAsia="Times New Roman" w:hAnsi="Helvetica LT Std Light" w:cs="Times New Roman"/>
                <w:szCs w:val="20"/>
                <w:lang w:eastAsia="en-AU"/>
              </w:rPr>
              <w:t>.72</w:t>
            </w:r>
          </w:p>
          <w:p w14:paraId="17E1DB14" w14:textId="74289E22" w:rsidR="00956F88" w:rsidRPr="004E3A14" w:rsidRDefault="00956F88" w:rsidP="008D15C3">
            <w:pPr>
              <w:pStyle w:val="ListBullet"/>
              <w:spacing w:after="0"/>
              <w:ind w:left="34" w:right="41" w:firstLine="0"/>
              <w:rPr>
                <w:rFonts w:ascii="Helvetica LT Std Light" w:eastAsia="Times New Roman" w:hAnsi="Helvetica LT Std Light" w:cs="Times New Roman"/>
                <w:szCs w:val="20"/>
                <w:lang w:eastAsia="en-AU"/>
              </w:rPr>
            </w:pPr>
            <w:r w:rsidRPr="004E3A14">
              <w:rPr>
                <w:rFonts w:ascii="Helvetica LT Std Light" w:eastAsia="Times New Roman" w:hAnsi="Helvetica LT Std Light" w:cs="Times New Roman"/>
                <w:szCs w:val="20"/>
                <w:lang w:eastAsia="en-AU"/>
              </w:rPr>
              <w:t>Love Your Brain: A stroke prevention digital platform, Monash University……………………………</w:t>
            </w:r>
            <w:r>
              <w:rPr>
                <w:rFonts w:ascii="Helvetica LT Std Light" w:eastAsia="Times New Roman" w:hAnsi="Helvetica LT Std Light" w:cs="Times New Roman"/>
                <w:szCs w:val="20"/>
                <w:lang w:eastAsia="en-AU"/>
              </w:rPr>
              <w:t>.</w:t>
            </w:r>
            <w:r w:rsidRPr="004E3A14">
              <w:rPr>
                <w:rFonts w:ascii="Helvetica LT Std Light" w:eastAsia="Times New Roman" w:hAnsi="Helvetica LT Std Light" w:cs="Times New Roman"/>
                <w:szCs w:val="20"/>
                <w:lang w:eastAsia="en-AU"/>
              </w:rPr>
              <w:t>…76</w:t>
            </w:r>
          </w:p>
          <w:p w14:paraId="4E9E41AA" w14:textId="51072141" w:rsidR="00956F88" w:rsidRPr="004E3A14" w:rsidRDefault="00956F88" w:rsidP="008D15C3">
            <w:pPr>
              <w:pStyle w:val="ListBullet"/>
              <w:tabs>
                <w:tab w:val="left" w:pos="9101"/>
              </w:tabs>
              <w:spacing w:after="0"/>
              <w:ind w:left="34" w:right="41" w:firstLine="0"/>
              <w:rPr>
                <w:rFonts w:ascii="Helvetica LT Std Light" w:eastAsia="Times New Roman" w:hAnsi="Helvetica LT Std Light" w:cs="Times New Roman"/>
                <w:szCs w:val="20"/>
                <w:lang w:eastAsia="en-AU"/>
              </w:rPr>
            </w:pPr>
            <w:r w:rsidRPr="004E3A14">
              <w:rPr>
                <w:rFonts w:ascii="Helvetica LT Std Light" w:eastAsia="Times New Roman" w:hAnsi="Helvetica LT Std Light" w:cs="Times New Roman"/>
                <w:szCs w:val="20"/>
                <w:lang w:eastAsia="en-AU"/>
              </w:rPr>
              <w:lastRenderedPageBreak/>
              <w:t xml:space="preserve">Nasal high-flow Oxygen Therapy After Cardiac Surgery: NOTACS, Curtin </w:t>
            </w:r>
            <w:r w:rsidR="00D61C35">
              <w:rPr>
                <w:rFonts w:ascii="Helvetica LT Std Light" w:eastAsia="Times New Roman" w:hAnsi="Helvetica LT Std Light" w:cs="Times New Roman"/>
                <w:szCs w:val="20"/>
                <w:lang w:eastAsia="en-AU"/>
              </w:rPr>
              <w:t>U</w:t>
            </w:r>
            <w:r w:rsidRPr="004E3A14">
              <w:rPr>
                <w:rFonts w:ascii="Helvetica LT Std Light" w:eastAsia="Times New Roman" w:hAnsi="Helvetica LT Std Light" w:cs="Times New Roman"/>
                <w:szCs w:val="20"/>
                <w:lang w:eastAsia="en-AU"/>
              </w:rPr>
              <w:t>niversity…………</w:t>
            </w:r>
            <w:r w:rsidR="00D61C35">
              <w:rPr>
                <w:rFonts w:ascii="Helvetica LT Std Light" w:eastAsia="Times New Roman" w:hAnsi="Helvetica LT Std Light" w:cs="Times New Roman"/>
                <w:szCs w:val="20"/>
                <w:lang w:eastAsia="en-AU"/>
              </w:rPr>
              <w:t>...</w:t>
            </w:r>
            <w:r>
              <w:rPr>
                <w:rFonts w:ascii="Helvetica LT Std Light" w:eastAsia="Times New Roman" w:hAnsi="Helvetica LT Std Light" w:cs="Times New Roman"/>
                <w:szCs w:val="20"/>
                <w:lang w:eastAsia="en-AU"/>
              </w:rPr>
              <w:t>.</w:t>
            </w:r>
            <w:r w:rsidRPr="004E3A14">
              <w:rPr>
                <w:rFonts w:ascii="Helvetica LT Std Light" w:eastAsia="Times New Roman" w:hAnsi="Helvetica LT Std Light" w:cs="Times New Roman"/>
                <w:szCs w:val="20"/>
                <w:lang w:eastAsia="en-AU"/>
              </w:rPr>
              <w:t>……76</w:t>
            </w:r>
          </w:p>
          <w:p w14:paraId="284A07D4" w14:textId="775343D7" w:rsidR="00956F88" w:rsidRPr="004E3A14" w:rsidRDefault="00956F88" w:rsidP="008D15C3">
            <w:pPr>
              <w:pStyle w:val="ListBullet"/>
              <w:tabs>
                <w:tab w:val="left" w:pos="9101"/>
              </w:tabs>
              <w:spacing w:after="0"/>
              <w:ind w:left="34" w:right="41" w:firstLine="0"/>
              <w:rPr>
                <w:rFonts w:ascii="Helvetica LT Std Light" w:eastAsia="Times New Roman" w:hAnsi="Helvetica LT Std Light" w:cs="Times New Roman"/>
                <w:szCs w:val="20"/>
                <w:lang w:eastAsia="en-AU"/>
              </w:rPr>
            </w:pPr>
            <w:r w:rsidRPr="004E3A14">
              <w:rPr>
                <w:rFonts w:ascii="Helvetica LT Std Light" w:eastAsia="Times New Roman" w:hAnsi="Helvetica LT Std Light" w:cs="Times New Roman"/>
                <w:szCs w:val="20"/>
                <w:lang w:eastAsia="en-AU"/>
              </w:rPr>
              <w:t xml:space="preserve">Improving life after stroke with tailored support: Innovation in use of national registry data, University of </w:t>
            </w:r>
            <w:r>
              <w:rPr>
                <w:rFonts w:ascii="Helvetica LT Std Light" w:eastAsia="Times New Roman" w:hAnsi="Helvetica LT Std Light" w:cs="Times New Roman"/>
                <w:szCs w:val="20"/>
                <w:lang w:eastAsia="en-AU"/>
              </w:rPr>
              <w:t>M</w:t>
            </w:r>
            <w:r w:rsidRPr="004E3A14">
              <w:rPr>
                <w:rFonts w:ascii="Helvetica LT Std Light" w:eastAsia="Times New Roman" w:hAnsi="Helvetica LT Std Light" w:cs="Times New Roman"/>
                <w:szCs w:val="20"/>
                <w:lang w:eastAsia="en-AU"/>
              </w:rPr>
              <w:t>elbourne………………………………………………………………</w:t>
            </w:r>
            <w:r>
              <w:rPr>
                <w:rFonts w:ascii="Helvetica LT Std Light" w:eastAsia="Times New Roman" w:hAnsi="Helvetica LT Std Light" w:cs="Times New Roman"/>
                <w:szCs w:val="20"/>
                <w:lang w:eastAsia="en-AU"/>
              </w:rPr>
              <w:t>...</w:t>
            </w:r>
            <w:r w:rsidRPr="004E3A14">
              <w:rPr>
                <w:rFonts w:ascii="Helvetica LT Std Light" w:eastAsia="Times New Roman" w:hAnsi="Helvetica LT Std Light" w:cs="Times New Roman"/>
                <w:szCs w:val="20"/>
                <w:lang w:eastAsia="en-AU"/>
              </w:rPr>
              <w:t>………………………</w:t>
            </w:r>
            <w:r>
              <w:rPr>
                <w:rFonts w:ascii="Helvetica LT Std Light" w:eastAsia="Times New Roman" w:hAnsi="Helvetica LT Std Light" w:cs="Times New Roman"/>
                <w:szCs w:val="20"/>
                <w:lang w:eastAsia="en-AU"/>
              </w:rPr>
              <w:t>……</w:t>
            </w:r>
            <w:r w:rsidRPr="004E3A14">
              <w:rPr>
                <w:rFonts w:ascii="Helvetica LT Std Light" w:eastAsia="Times New Roman" w:hAnsi="Helvetica LT Std Light" w:cs="Times New Roman"/>
                <w:szCs w:val="20"/>
                <w:lang w:eastAsia="en-AU"/>
              </w:rPr>
              <w:t>……</w:t>
            </w:r>
            <w:r w:rsidR="00D61C35">
              <w:rPr>
                <w:rFonts w:ascii="Helvetica LT Std Light" w:eastAsia="Times New Roman" w:hAnsi="Helvetica LT Std Light" w:cs="Times New Roman"/>
                <w:szCs w:val="20"/>
                <w:lang w:eastAsia="en-AU"/>
              </w:rPr>
              <w:t>..</w:t>
            </w:r>
            <w:r w:rsidRPr="004E3A14">
              <w:rPr>
                <w:rFonts w:ascii="Helvetica LT Std Light" w:eastAsia="Times New Roman" w:hAnsi="Helvetica LT Std Light" w:cs="Times New Roman"/>
                <w:szCs w:val="20"/>
                <w:lang w:eastAsia="en-AU"/>
              </w:rPr>
              <w:t>…77</w:t>
            </w:r>
          </w:p>
          <w:p w14:paraId="3B1B072A" w14:textId="69D7DC61" w:rsidR="00956F88" w:rsidRPr="004E3A14" w:rsidRDefault="00956F88" w:rsidP="008D15C3">
            <w:pPr>
              <w:pStyle w:val="ListBullet"/>
              <w:tabs>
                <w:tab w:val="left" w:pos="9101"/>
              </w:tabs>
              <w:spacing w:after="0"/>
              <w:ind w:left="34" w:right="41" w:firstLine="0"/>
              <w:rPr>
                <w:rFonts w:ascii="Helvetica LT Std Light" w:eastAsia="Times New Roman" w:hAnsi="Helvetica LT Std Light" w:cs="Times New Roman"/>
                <w:szCs w:val="20"/>
                <w:lang w:eastAsia="en-AU"/>
              </w:rPr>
            </w:pPr>
            <w:r w:rsidRPr="004E3A14">
              <w:rPr>
                <w:rFonts w:ascii="Helvetica LT Std Light" w:eastAsia="Times New Roman" w:hAnsi="Helvetica LT Std Light" w:cs="Times New Roman"/>
                <w:szCs w:val="20"/>
                <w:lang w:eastAsia="en-AU"/>
              </w:rPr>
              <w:t>Using co-design to improve acce</w:t>
            </w:r>
            <w:r>
              <w:rPr>
                <w:rFonts w:ascii="Helvetica LT Std Light" w:eastAsia="Times New Roman" w:hAnsi="Helvetica LT Std Light" w:cs="Times New Roman"/>
                <w:szCs w:val="20"/>
                <w:lang w:eastAsia="en-AU"/>
              </w:rPr>
              <w:t>s</w:t>
            </w:r>
            <w:r w:rsidRPr="004E3A14">
              <w:rPr>
                <w:rFonts w:ascii="Helvetica LT Std Light" w:eastAsia="Times New Roman" w:hAnsi="Helvetica LT Std Light" w:cs="Times New Roman"/>
                <w:szCs w:val="20"/>
                <w:lang w:eastAsia="en-AU"/>
              </w:rPr>
              <w:t>sibility and acceptability of cardiac services for vulnerable populations: The Equal Hearts Study……………………………………………………………</w:t>
            </w:r>
            <w:r w:rsidR="00241E31">
              <w:rPr>
                <w:rFonts w:ascii="Helvetica LT Std Light" w:eastAsia="Times New Roman" w:hAnsi="Helvetica LT Std Light" w:cs="Times New Roman"/>
                <w:szCs w:val="20"/>
                <w:lang w:eastAsia="en-AU"/>
              </w:rPr>
              <w:t>..</w:t>
            </w:r>
            <w:r>
              <w:rPr>
                <w:rFonts w:ascii="Helvetica LT Std Light" w:eastAsia="Times New Roman" w:hAnsi="Helvetica LT Std Light" w:cs="Times New Roman"/>
                <w:szCs w:val="20"/>
                <w:lang w:eastAsia="en-AU"/>
              </w:rPr>
              <w:t>…….</w:t>
            </w:r>
            <w:r w:rsidRPr="004E3A14">
              <w:rPr>
                <w:rFonts w:ascii="Helvetica LT Std Light" w:eastAsia="Times New Roman" w:hAnsi="Helvetica LT Std Light" w:cs="Times New Roman"/>
                <w:szCs w:val="20"/>
                <w:lang w:eastAsia="en-AU"/>
              </w:rPr>
              <w:t>……77</w:t>
            </w:r>
          </w:p>
          <w:p w14:paraId="16EEA41C" w14:textId="330DF57E" w:rsidR="00956F88" w:rsidRPr="004E3A14" w:rsidRDefault="00956F88" w:rsidP="008D15C3">
            <w:pPr>
              <w:pStyle w:val="ListBullet"/>
              <w:tabs>
                <w:tab w:val="left" w:pos="9101"/>
              </w:tabs>
              <w:spacing w:after="0"/>
              <w:ind w:left="34" w:right="41" w:firstLine="0"/>
              <w:rPr>
                <w:rFonts w:ascii="Helvetica LT Std Light" w:eastAsia="Times New Roman" w:hAnsi="Helvetica LT Std Light" w:cs="Times New Roman"/>
                <w:szCs w:val="20"/>
                <w:lang w:eastAsia="en-AU"/>
              </w:rPr>
            </w:pPr>
            <w:r w:rsidRPr="004E3A14">
              <w:rPr>
                <w:rFonts w:ascii="Helvetica LT Std Light" w:eastAsia="Times New Roman" w:hAnsi="Helvetica LT Std Light" w:cs="Times New Roman"/>
                <w:szCs w:val="20"/>
                <w:lang w:eastAsia="en-AU"/>
              </w:rPr>
              <w:t>Harnessing the power of co-design to develop digital solutions and improve health self-efficacy after stroke, Flinders University…………………………………………………………………………</w:t>
            </w:r>
            <w:r w:rsidR="00241E31">
              <w:rPr>
                <w:rFonts w:ascii="Helvetica LT Std Light" w:eastAsia="Times New Roman" w:hAnsi="Helvetica LT Std Light" w:cs="Times New Roman"/>
                <w:szCs w:val="20"/>
                <w:lang w:eastAsia="en-AU"/>
              </w:rPr>
              <w:t>..</w:t>
            </w:r>
            <w:r w:rsidRPr="004E3A14">
              <w:rPr>
                <w:rFonts w:ascii="Helvetica LT Std Light" w:eastAsia="Times New Roman" w:hAnsi="Helvetica LT Std Light" w:cs="Times New Roman"/>
                <w:szCs w:val="20"/>
                <w:lang w:eastAsia="en-AU"/>
              </w:rPr>
              <w:t>……</w:t>
            </w:r>
            <w:r>
              <w:rPr>
                <w:rFonts w:ascii="Helvetica LT Std Light" w:eastAsia="Times New Roman" w:hAnsi="Helvetica LT Std Light" w:cs="Times New Roman"/>
                <w:szCs w:val="20"/>
                <w:lang w:eastAsia="en-AU"/>
              </w:rPr>
              <w:t>……</w:t>
            </w:r>
            <w:r w:rsidRPr="004E3A14">
              <w:rPr>
                <w:rFonts w:ascii="Helvetica LT Std Light" w:eastAsia="Times New Roman" w:hAnsi="Helvetica LT Std Light" w:cs="Times New Roman"/>
                <w:szCs w:val="20"/>
                <w:lang w:eastAsia="en-AU"/>
              </w:rPr>
              <w:t>83</w:t>
            </w:r>
          </w:p>
          <w:p w14:paraId="5C1A9572" w14:textId="2396A5A0" w:rsidR="00956F88" w:rsidRPr="004E3A14" w:rsidRDefault="00956F88" w:rsidP="008D15C3">
            <w:pPr>
              <w:pStyle w:val="ListBullet"/>
              <w:tabs>
                <w:tab w:val="left" w:pos="9101"/>
              </w:tabs>
              <w:spacing w:after="0"/>
              <w:ind w:left="34" w:right="41" w:firstLine="0"/>
              <w:rPr>
                <w:rFonts w:ascii="Helvetica LT Std Light" w:eastAsia="Times New Roman" w:hAnsi="Helvetica LT Std Light" w:cs="Times New Roman"/>
                <w:szCs w:val="20"/>
                <w:lang w:eastAsia="en-AU"/>
              </w:rPr>
            </w:pPr>
            <w:r w:rsidRPr="004E3A14">
              <w:rPr>
                <w:rFonts w:ascii="Helvetica LT Std Light" w:eastAsia="Times New Roman" w:hAnsi="Helvetica LT Std Light" w:cs="Times New Roman"/>
                <w:szCs w:val="20"/>
                <w:lang w:eastAsia="en-AU"/>
              </w:rPr>
              <w:t>Bridging the Digital Divide: Building Health Self-Efficacy through Communication-Accessible Online Environments, The University of Queensland………………………………………………………</w:t>
            </w:r>
            <w:r w:rsidR="00241E31">
              <w:rPr>
                <w:rFonts w:ascii="Helvetica LT Std Light" w:eastAsia="Times New Roman" w:hAnsi="Helvetica LT Std Light" w:cs="Times New Roman"/>
                <w:szCs w:val="20"/>
                <w:lang w:eastAsia="en-AU"/>
              </w:rPr>
              <w:t>..</w:t>
            </w:r>
            <w:r w:rsidRPr="004E3A14">
              <w:rPr>
                <w:rFonts w:ascii="Helvetica LT Std Light" w:eastAsia="Times New Roman" w:hAnsi="Helvetica LT Std Light" w:cs="Times New Roman"/>
                <w:szCs w:val="20"/>
                <w:lang w:eastAsia="en-AU"/>
              </w:rPr>
              <w:t>…</w:t>
            </w:r>
            <w:r>
              <w:rPr>
                <w:rFonts w:ascii="Helvetica LT Std Light" w:eastAsia="Times New Roman" w:hAnsi="Helvetica LT Std Light" w:cs="Times New Roman"/>
                <w:szCs w:val="20"/>
                <w:lang w:eastAsia="en-AU"/>
              </w:rPr>
              <w:t>…..</w:t>
            </w:r>
            <w:r w:rsidRPr="004E3A14">
              <w:rPr>
                <w:rFonts w:ascii="Helvetica LT Std Light" w:eastAsia="Times New Roman" w:hAnsi="Helvetica LT Std Light" w:cs="Times New Roman"/>
                <w:szCs w:val="20"/>
                <w:lang w:eastAsia="en-AU"/>
              </w:rPr>
              <w:t>84</w:t>
            </w:r>
          </w:p>
          <w:p w14:paraId="02E41700" w14:textId="7AB288DC" w:rsidR="00956F88" w:rsidRPr="004E3A14" w:rsidRDefault="00956F88" w:rsidP="008D15C3">
            <w:pPr>
              <w:pStyle w:val="ListBullet"/>
              <w:tabs>
                <w:tab w:val="left" w:pos="9101"/>
              </w:tabs>
              <w:spacing w:after="0"/>
              <w:ind w:left="34" w:right="41" w:firstLine="0"/>
              <w:rPr>
                <w:rFonts w:ascii="Helvetica LT Std Light" w:eastAsia="Times New Roman" w:hAnsi="Helvetica LT Std Light" w:cs="Times New Roman"/>
                <w:szCs w:val="20"/>
                <w:lang w:eastAsia="en-AU"/>
              </w:rPr>
            </w:pPr>
            <w:r w:rsidRPr="004E3A14">
              <w:rPr>
                <w:rFonts w:ascii="Helvetica LT Std Light" w:eastAsia="Times New Roman" w:hAnsi="Helvetica LT Std Light" w:cs="Times New Roman"/>
                <w:szCs w:val="20"/>
                <w:lang w:eastAsia="en-AU"/>
              </w:rPr>
              <w:t>Personalised Pulmonary Valved Conduits: reducing re-operations in coronary heart disease, University of Sydney…………………………………………………………………………………</w:t>
            </w:r>
            <w:r>
              <w:rPr>
                <w:rFonts w:ascii="Helvetica LT Std Light" w:eastAsia="Times New Roman" w:hAnsi="Helvetica LT Std Light" w:cs="Times New Roman"/>
                <w:szCs w:val="20"/>
                <w:lang w:eastAsia="en-AU"/>
              </w:rPr>
              <w:t>………...</w:t>
            </w:r>
            <w:r w:rsidRPr="004E3A14">
              <w:rPr>
                <w:rFonts w:ascii="Helvetica LT Std Light" w:eastAsia="Times New Roman" w:hAnsi="Helvetica LT Std Light" w:cs="Times New Roman"/>
                <w:szCs w:val="20"/>
                <w:lang w:eastAsia="en-AU"/>
              </w:rPr>
              <w:t>85</w:t>
            </w:r>
          </w:p>
          <w:p w14:paraId="035313A6" w14:textId="0119D221" w:rsidR="00956F88" w:rsidRPr="004E3A14" w:rsidRDefault="00956F88" w:rsidP="008D15C3">
            <w:pPr>
              <w:pStyle w:val="ListBullet"/>
              <w:tabs>
                <w:tab w:val="left" w:pos="9101"/>
              </w:tabs>
              <w:spacing w:after="0"/>
              <w:ind w:left="34" w:right="41" w:firstLine="0"/>
              <w:rPr>
                <w:rFonts w:ascii="Helvetica LT Std Light" w:eastAsia="Times New Roman" w:hAnsi="Helvetica LT Std Light" w:cs="Times New Roman"/>
                <w:szCs w:val="20"/>
                <w:lang w:eastAsia="en-AU"/>
              </w:rPr>
            </w:pPr>
            <w:r w:rsidRPr="004E3A14">
              <w:rPr>
                <w:rFonts w:ascii="Helvetica LT Std Light" w:eastAsia="Times New Roman" w:hAnsi="Helvetica LT Std Light" w:cs="Times New Roman"/>
                <w:szCs w:val="20"/>
                <w:lang w:eastAsia="en-AU"/>
              </w:rPr>
              <w:t>Development of drugs to prevent ischemic injuries of the heart and brain, The University of Queensland……………………………………………………………………………………………</w:t>
            </w:r>
            <w:r w:rsidR="00241E31">
              <w:rPr>
                <w:rFonts w:ascii="Helvetica LT Std Light" w:eastAsia="Times New Roman" w:hAnsi="Helvetica LT Std Light" w:cs="Times New Roman"/>
                <w:szCs w:val="20"/>
                <w:lang w:eastAsia="en-AU"/>
              </w:rPr>
              <w:t>..</w:t>
            </w:r>
            <w:r w:rsidR="008D15C3">
              <w:rPr>
                <w:rFonts w:ascii="Helvetica LT Std Light" w:eastAsia="Times New Roman" w:hAnsi="Helvetica LT Std Light" w:cs="Times New Roman"/>
                <w:szCs w:val="20"/>
                <w:lang w:eastAsia="en-AU"/>
              </w:rPr>
              <w:t>.</w:t>
            </w:r>
            <w:r w:rsidRPr="004E3A14">
              <w:rPr>
                <w:rFonts w:ascii="Helvetica LT Std Light" w:eastAsia="Times New Roman" w:hAnsi="Helvetica LT Std Light" w:cs="Times New Roman"/>
                <w:szCs w:val="20"/>
                <w:lang w:eastAsia="en-AU"/>
              </w:rPr>
              <w:t>…</w:t>
            </w:r>
            <w:r>
              <w:rPr>
                <w:rFonts w:ascii="Helvetica LT Std Light" w:eastAsia="Times New Roman" w:hAnsi="Helvetica LT Std Light" w:cs="Times New Roman"/>
                <w:szCs w:val="20"/>
                <w:lang w:eastAsia="en-AU"/>
              </w:rPr>
              <w:t>…...</w:t>
            </w:r>
            <w:r w:rsidRPr="004E3A14">
              <w:rPr>
                <w:rFonts w:ascii="Helvetica LT Std Light" w:eastAsia="Times New Roman" w:hAnsi="Helvetica LT Std Light" w:cs="Times New Roman"/>
                <w:szCs w:val="20"/>
                <w:lang w:eastAsia="en-AU"/>
              </w:rPr>
              <w:t>85</w:t>
            </w:r>
          </w:p>
          <w:p w14:paraId="4141442F" w14:textId="6B380641" w:rsidR="00956F88" w:rsidRPr="00241E31" w:rsidRDefault="00956F88" w:rsidP="008D15C3">
            <w:pPr>
              <w:pStyle w:val="ListBullet"/>
              <w:tabs>
                <w:tab w:val="left" w:pos="9101"/>
              </w:tabs>
              <w:spacing w:after="0"/>
              <w:ind w:left="34" w:right="41" w:firstLine="0"/>
              <w:rPr>
                <w:rFonts w:eastAsia="Times New Roman" w:cs="Times New Roman"/>
                <w:szCs w:val="20"/>
                <w:lang w:eastAsia="en-AU"/>
              </w:rPr>
            </w:pPr>
            <w:r w:rsidRPr="00423E67">
              <w:rPr>
                <w:rFonts w:ascii="Helvetica LT Std Light" w:eastAsia="Times New Roman" w:hAnsi="Helvetica LT Std Light" w:cs="Times New Roman"/>
                <w:szCs w:val="20"/>
                <w:lang w:eastAsia="en-AU"/>
              </w:rPr>
              <w:t>The Targeted Translation Research Accelerator, MTPConnect</w:t>
            </w:r>
            <w:r>
              <w:rPr>
                <w:rFonts w:ascii="Helvetica LT Std Light" w:eastAsia="Times New Roman" w:hAnsi="Helvetica LT Std Light" w:cs="Times New Roman"/>
                <w:szCs w:val="20"/>
                <w:lang w:eastAsia="en-AU"/>
              </w:rPr>
              <w:t>………………………</w:t>
            </w:r>
            <w:r w:rsidR="00241E31">
              <w:rPr>
                <w:rFonts w:ascii="Helvetica LT Std Light" w:eastAsia="Times New Roman" w:hAnsi="Helvetica LT Std Light" w:cs="Times New Roman"/>
                <w:szCs w:val="20"/>
                <w:lang w:eastAsia="en-AU"/>
              </w:rPr>
              <w:t>..</w:t>
            </w:r>
            <w:r>
              <w:rPr>
                <w:rFonts w:ascii="Helvetica LT Std Light" w:eastAsia="Times New Roman" w:hAnsi="Helvetica LT Std Light" w:cs="Times New Roman"/>
                <w:szCs w:val="20"/>
                <w:lang w:eastAsia="en-AU"/>
              </w:rPr>
              <w:t>……………….116</w:t>
            </w:r>
          </w:p>
        </w:tc>
      </w:tr>
    </w:tbl>
    <w:p w14:paraId="178C191F" w14:textId="77777777" w:rsidR="00AC344B" w:rsidRDefault="00AC344B">
      <w:pPr>
        <w:keepLines w:val="0"/>
        <w:rPr>
          <w:rFonts w:hint="eastAsia"/>
        </w:rPr>
      </w:pPr>
      <w:r>
        <w:rPr>
          <w:rFonts w:hint="eastAsia"/>
        </w:rPr>
        <w:lastRenderedPageBreak/>
        <w:br w:type="page"/>
      </w:r>
    </w:p>
    <w:p w14:paraId="7A41DE07" w14:textId="77777777" w:rsidR="00161DC0" w:rsidRDefault="00161DC0">
      <w:pPr>
        <w:rPr>
          <w:rFonts w:hint="eastAsia"/>
        </w:rPr>
      </w:pPr>
    </w:p>
    <w:p w14:paraId="5FABB2E0" w14:textId="77777777" w:rsidR="00161DC0" w:rsidRDefault="00161DC0">
      <w:pPr>
        <w:rPr>
          <w:rFonts w:hint="eastAsia"/>
        </w:rPr>
        <w:sectPr w:rsidR="00161DC0" w:rsidSect="004653D6">
          <w:footerReference w:type="even" r:id="rId13"/>
          <w:footerReference w:type="default" r:id="rId14"/>
          <w:headerReference w:type="first" r:id="rId15"/>
          <w:footerReference w:type="first" r:id="rId16"/>
          <w:pgSz w:w="11900" w:h="16840"/>
          <w:pgMar w:top="1418" w:right="1410" w:bottom="1134" w:left="1418" w:header="624" w:footer="454" w:gutter="0"/>
          <w:pgBorders w:display="firstPage" w:offsetFrom="page">
            <w:top w:val="single" w:sz="48" w:space="24" w:color="2C90C1" w:themeColor="accent1"/>
            <w:left w:val="single" w:sz="48" w:space="24" w:color="2C90C1" w:themeColor="accent1"/>
            <w:bottom w:val="single" w:sz="48" w:space="24" w:color="2C90C1" w:themeColor="accent1"/>
            <w:right w:val="single" w:sz="48" w:space="24" w:color="2C90C1" w:themeColor="accent1"/>
          </w:pgBorders>
          <w:cols w:space="708"/>
          <w:titlePg/>
          <w:docGrid w:linePitch="326"/>
        </w:sectPr>
      </w:pPr>
    </w:p>
    <w:p w14:paraId="19846440" w14:textId="20EB11CE" w:rsidR="00D76F72" w:rsidRPr="00F95354" w:rsidRDefault="008C34F6" w:rsidP="000D476E">
      <w:pPr>
        <w:pStyle w:val="Heading2"/>
        <w:spacing w:before="0" w:after="360"/>
        <w:rPr>
          <w:rFonts w:hint="eastAsia"/>
          <w:color w:val="008664" w:themeColor="accent3" w:themeShade="BF"/>
          <w:sz w:val="48"/>
          <w:szCs w:val="48"/>
        </w:rPr>
      </w:pPr>
      <w:bookmarkStart w:id="0" w:name="_Toc182834546"/>
      <w:r>
        <w:rPr>
          <w:color w:val="008664" w:themeColor="accent3" w:themeShade="BF"/>
          <w:sz w:val="48"/>
          <w:szCs w:val="48"/>
        </w:rPr>
        <w:lastRenderedPageBreak/>
        <w:t xml:space="preserve">Executive </w:t>
      </w:r>
      <w:r w:rsidR="00D76F72" w:rsidRPr="00F95354">
        <w:rPr>
          <w:color w:val="008664" w:themeColor="accent3" w:themeShade="BF"/>
          <w:sz w:val="48"/>
          <w:szCs w:val="48"/>
        </w:rPr>
        <w:t>Summary</w:t>
      </w:r>
      <w:bookmarkEnd w:id="0"/>
    </w:p>
    <w:p w14:paraId="7B73C361" w14:textId="7516DDBB" w:rsidR="00124A5E" w:rsidRPr="00ED5241" w:rsidRDefault="00124A5E" w:rsidP="008D62B1">
      <w:pPr>
        <w:spacing w:before="600" w:after="240"/>
        <w:rPr>
          <w:rFonts w:asciiTheme="majorHAnsi" w:hAnsiTheme="majorHAnsi" w:hint="eastAsia"/>
          <w:color w:val="216B90" w:themeColor="accent1" w:themeShade="BF"/>
          <w:sz w:val="28"/>
          <w:szCs w:val="28"/>
        </w:rPr>
      </w:pPr>
      <w:r w:rsidRPr="00ED5241">
        <w:rPr>
          <w:rFonts w:asciiTheme="majorHAnsi" w:hAnsiTheme="majorHAnsi"/>
          <w:color w:val="216B90" w:themeColor="accent1" w:themeShade="BF"/>
          <w:sz w:val="28"/>
          <w:szCs w:val="28"/>
        </w:rPr>
        <w:t>Introduction</w:t>
      </w:r>
    </w:p>
    <w:p w14:paraId="242751FC" w14:textId="09453D3B" w:rsidR="00D276E9" w:rsidRDefault="00A65F44" w:rsidP="00053EF7">
      <w:pPr>
        <w:pStyle w:val="ListNumber"/>
        <w:rPr>
          <w:rFonts w:hint="eastAsia"/>
          <w:szCs w:val="20"/>
        </w:rPr>
      </w:pPr>
      <w:r w:rsidRPr="00457070">
        <w:rPr>
          <w:szCs w:val="20"/>
        </w:rPr>
        <w:t xml:space="preserve">The </w:t>
      </w:r>
      <w:r>
        <w:rPr>
          <w:szCs w:val="20"/>
        </w:rPr>
        <w:t>Medical Research Future Fund (M</w:t>
      </w:r>
      <w:r w:rsidRPr="00457070">
        <w:rPr>
          <w:szCs w:val="20"/>
        </w:rPr>
        <w:t>RFF</w:t>
      </w:r>
      <w:r>
        <w:rPr>
          <w:szCs w:val="20"/>
        </w:rPr>
        <w:t>)</w:t>
      </w:r>
      <w:r w:rsidRPr="00457070">
        <w:rPr>
          <w:szCs w:val="20"/>
        </w:rPr>
        <w:t xml:space="preserve"> is a $22 billion priority-driven endowment fund, established by the Australian Government to support medical research and innovation to improve health outcomes and increase economic growth.</w:t>
      </w:r>
    </w:p>
    <w:p w14:paraId="648A459E" w14:textId="1566CF31" w:rsidR="00A65F44" w:rsidRDefault="00A65F44" w:rsidP="00053EF7">
      <w:pPr>
        <w:pStyle w:val="ListNumber"/>
        <w:rPr>
          <w:rFonts w:hint="eastAsia"/>
          <w:szCs w:val="20"/>
        </w:rPr>
      </w:pPr>
      <w:r>
        <w:rPr>
          <w:szCs w:val="20"/>
        </w:rPr>
        <w:t xml:space="preserve">The MRFF supports a range of initiatives, including </w:t>
      </w:r>
      <w:r w:rsidR="00565903">
        <w:rPr>
          <w:szCs w:val="20"/>
        </w:rPr>
        <w:t xml:space="preserve">those that focus on </w:t>
      </w:r>
      <w:r>
        <w:rPr>
          <w:szCs w:val="20"/>
        </w:rPr>
        <w:t>patient</w:t>
      </w:r>
      <w:r w:rsidR="00565903">
        <w:rPr>
          <w:szCs w:val="20"/>
        </w:rPr>
        <w:t>s</w:t>
      </w:r>
      <w:r>
        <w:rPr>
          <w:szCs w:val="20"/>
        </w:rPr>
        <w:t xml:space="preserve"> (e.g., </w:t>
      </w:r>
      <w:r w:rsidR="00565903">
        <w:rPr>
          <w:szCs w:val="20"/>
        </w:rPr>
        <w:t>C</w:t>
      </w:r>
      <w:r>
        <w:rPr>
          <w:szCs w:val="20"/>
        </w:rPr>
        <w:t xml:space="preserve">linical </w:t>
      </w:r>
      <w:r w:rsidR="00565903">
        <w:rPr>
          <w:szCs w:val="20"/>
        </w:rPr>
        <w:t>T</w:t>
      </w:r>
      <w:r>
        <w:rPr>
          <w:szCs w:val="20"/>
        </w:rPr>
        <w:t>rials</w:t>
      </w:r>
      <w:r w:rsidR="00565903">
        <w:rPr>
          <w:szCs w:val="20"/>
        </w:rPr>
        <w:t xml:space="preserve"> </w:t>
      </w:r>
      <w:r w:rsidR="00A93054">
        <w:rPr>
          <w:szCs w:val="20"/>
        </w:rPr>
        <w:t>Activity initiativ</w:t>
      </w:r>
      <w:r w:rsidR="00A93054">
        <w:rPr>
          <w:rFonts w:hint="eastAsia"/>
          <w:szCs w:val="20"/>
        </w:rPr>
        <w:t>e</w:t>
      </w:r>
      <w:r>
        <w:rPr>
          <w:szCs w:val="20"/>
        </w:rPr>
        <w:t xml:space="preserve">), research Missions (e.g., </w:t>
      </w:r>
      <w:r w:rsidR="00565903">
        <w:rPr>
          <w:szCs w:val="20"/>
        </w:rPr>
        <w:t>C</w:t>
      </w:r>
      <w:r>
        <w:rPr>
          <w:szCs w:val="20"/>
        </w:rPr>
        <w:t xml:space="preserve">ardiovascular </w:t>
      </w:r>
      <w:r w:rsidR="00565903">
        <w:rPr>
          <w:szCs w:val="20"/>
        </w:rPr>
        <w:t>H</w:t>
      </w:r>
      <w:r>
        <w:rPr>
          <w:szCs w:val="20"/>
        </w:rPr>
        <w:t>ealth</w:t>
      </w:r>
      <w:r w:rsidR="00565903">
        <w:rPr>
          <w:szCs w:val="20"/>
        </w:rPr>
        <w:t xml:space="preserve"> Mission</w:t>
      </w:r>
      <w:r>
        <w:rPr>
          <w:szCs w:val="20"/>
        </w:rPr>
        <w:t>), researcher</w:t>
      </w:r>
      <w:r w:rsidR="00565903">
        <w:rPr>
          <w:szCs w:val="20"/>
        </w:rPr>
        <w:t>s</w:t>
      </w:r>
      <w:r>
        <w:rPr>
          <w:szCs w:val="20"/>
        </w:rPr>
        <w:t xml:space="preserve"> (e.g., </w:t>
      </w:r>
      <w:r w:rsidR="00565903">
        <w:rPr>
          <w:szCs w:val="20"/>
        </w:rPr>
        <w:t>E</w:t>
      </w:r>
      <w:r>
        <w:rPr>
          <w:szCs w:val="20"/>
        </w:rPr>
        <w:t xml:space="preserve">arly to </w:t>
      </w:r>
      <w:r w:rsidR="00565903">
        <w:rPr>
          <w:szCs w:val="20"/>
        </w:rPr>
        <w:t>M</w:t>
      </w:r>
      <w:r>
        <w:rPr>
          <w:szCs w:val="20"/>
        </w:rPr>
        <w:t xml:space="preserve">id-career </w:t>
      </w:r>
      <w:r w:rsidR="00565903">
        <w:rPr>
          <w:szCs w:val="20"/>
        </w:rPr>
        <w:t>R</w:t>
      </w:r>
      <w:r>
        <w:rPr>
          <w:szCs w:val="20"/>
        </w:rPr>
        <w:t>esearchers</w:t>
      </w:r>
      <w:r w:rsidR="00565903">
        <w:rPr>
          <w:szCs w:val="20"/>
        </w:rPr>
        <w:t xml:space="preserve"> initiative</w:t>
      </w:r>
      <w:r>
        <w:rPr>
          <w:szCs w:val="20"/>
        </w:rPr>
        <w:t xml:space="preserve">) and translation (e.g., </w:t>
      </w:r>
      <w:r w:rsidR="00A93054">
        <w:rPr>
          <w:szCs w:val="20"/>
        </w:rPr>
        <w:t>M</w:t>
      </w:r>
      <w:r>
        <w:rPr>
          <w:szCs w:val="20"/>
        </w:rPr>
        <w:t xml:space="preserve">edical </w:t>
      </w:r>
      <w:r w:rsidR="00A93054">
        <w:rPr>
          <w:szCs w:val="20"/>
        </w:rPr>
        <w:t>R</w:t>
      </w:r>
      <w:r>
        <w:rPr>
          <w:szCs w:val="20"/>
        </w:rPr>
        <w:t xml:space="preserve">esearch </w:t>
      </w:r>
      <w:r w:rsidR="00A93054">
        <w:rPr>
          <w:szCs w:val="20"/>
        </w:rPr>
        <w:t>C</w:t>
      </w:r>
      <w:r>
        <w:rPr>
          <w:szCs w:val="20"/>
        </w:rPr>
        <w:t>ommercialisation</w:t>
      </w:r>
      <w:r w:rsidR="00A93054">
        <w:rPr>
          <w:szCs w:val="20"/>
        </w:rPr>
        <w:t xml:space="preserve"> initiative</w:t>
      </w:r>
      <w:r>
        <w:rPr>
          <w:szCs w:val="20"/>
        </w:rPr>
        <w:t>)</w:t>
      </w:r>
      <w:r w:rsidR="00A93054">
        <w:rPr>
          <w:szCs w:val="20"/>
        </w:rPr>
        <w:t>.</w:t>
      </w:r>
    </w:p>
    <w:p w14:paraId="279DB623" w14:textId="5DF42752" w:rsidR="00A65F44" w:rsidRDefault="00A65F44" w:rsidP="00A65F44">
      <w:pPr>
        <w:pStyle w:val="ListNumber"/>
        <w:rPr>
          <w:rFonts w:hint="eastAsia"/>
        </w:rPr>
      </w:pPr>
      <w:r>
        <w:rPr>
          <w:szCs w:val="20"/>
        </w:rPr>
        <w:t>The MRFF</w:t>
      </w:r>
      <w:r w:rsidR="00282044">
        <w:rPr>
          <w:szCs w:val="20"/>
        </w:rPr>
        <w:t>’s</w:t>
      </w:r>
      <w:r>
        <w:rPr>
          <w:szCs w:val="20"/>
        </w:rPr>
        <w:t xml:space="preserve"> Cardiovascular Health Mission (</w:t>
      </w:r>
      <w:r w:rsidR="00C06876">
        <w:rPr>
          <w:szCs w:val="20"/>
        </w:rPr>
        <w:t xml:space="preserve">referred to as </w:t>
      </w:r>
      <w:r>
        <w:rPr>
          <w:szCs w:val="20"/>
        </w:rPr>
        <w:t>the Mission</w:t>
      </w:r>
      <w:r w:rsidR="00473CCA">
        <w:rPr>
          <w:szCs w:val="20"/>
        </w:rPr>
        <w:t xml:space="preserve"> </w:t>
      </w:r>
      <w:r w:rsidR="00F4055C">
        <w:rPr>
          <w:szCs w:val="20"/>
        </w:rPr>
        <w:t>in this report</w:t>
      </w:r>
      <w:r>
        <w:rPr>
          <w:szCs w:val="20"/>
        </w:rPr>
        <w:t>)</w:t>
      </w:r>
      <w:r w:rsidR="00282044">
        <w:rPr>
          <w:szCs w:val="20"/>
        </w:rPr>
        <w:t xml:space="preserve"> will provide</w:t>
      </w:r>
      <w:r>
        <w:rPr>
          <w:szCs w:val="20"/>
        </w:rPr>
        <w:t xml:space="preserve"> </w:t>
      </w:r>
      <w:r w:rsidRPr="00457070">
        <w:rPr>
          <w:szCs w:val="20"/>
        </w:rPr>
        <w:t xml:space="preserve">$220 million in funding over 10 years (from </w:t>
      </w:r>
      <w:r w:rsidR="001A39F8">
        <w:rPr>
          <w:szCs w:val="20"/>
        </w:rPr>
        <w:t xml:space="preserve">the financial year </w:t>
      </w:r>
      <w:r w:rsidRPr="00457070">
        <w:rPr>
          <w:szCs w:val="20"/>
        </w:rPr>
        <w:t>2019</w:t>
      </w:r>
      <w:r w:rsidR="00684C10">
        <w:rPr>
          <w:rFonts w:ascii="Arial" w:hAnsi="Arial" w:cs="Arial"/>
          <w:szCs w:val="20"/>
        </w:rPr>
        <w:t>–</w:t>
      </w:r>
      <w:r w:rsidRPr="00457070">
        <w:rPr>
          <w:szCs w:val="20"/>
        </w:rPr>
        <w:t>20)</w:t>
      </w:r>
      <w:r w:rsidR="00282044">
        <w:rPr>
          <w:szCs w:val="20"/>
        </w:rPr>
        <w:t xml:space="preserve"> for cardiovascular disease and stroke research</w:t>
      </w:r>
      <w:r w:rsidRPr="00457070">
        <w:rPr>
          <w:szCs w:val="20"/>
        </w:rPr>
        <w:t xml:space="preserve">. </w:t>
      </w:r>
      <w:r>
        <w:rPr>
          <w:szCs w:val="20"/>
        </w:rPr>
        <w:t xml:space="preserve">Funding for cardiovascular disease and stroke research is also </w:t>
      </w:r>
      <w:r w:rsidR="002F03AE">
        <w:rPr>
          <w:szCs w:val="20"/>
        </w:rPr>
        <w:t xml:space="preserve">provided </w:t>
      </w:r>
      <w:r>
        <w:rPr>
          <w:szCs w:val="20"/>
        </w:rPr>
        <w:t xml:space="preserve">through </w:t>
      </w:r>
      <w:r>
        <w:t xml:space="preserve">other MRFF initiatives, </w:t>
      </w:r>
      <w:r w:rsidR="00A93054">
        <w:t xml:space="preserve">e.g., </w:t>
      </w:r>
      <w:r>
        <w:t xml:space="preserve">the Frontier Health and Medical Research </w:t>
      </w:r>
      <w:r w:rsidR="00C651E5">
        <w:t>i</w:t>
      </w:r>
      <w:r>
        <w:t xml:space="preserve">nitiative and the Preventive and Public Health Research </w:t>
      </w:r>
      <w:r w:rsidR="003C2ECD">
        <w:t>i</w:t>
      </w:r>
      <w:r>
        <w:t>nitiative</w:t>
      </w:r>
      <w:r w:rsidR="0006403C">
        <w:t xml:space="preserve"> </w:t>
      </w:r>
      <w:r w:rsidR="00F4055C">
        <w:t xml:space="preserve">(referred to as non-Mission </w:t>
      </w:r>
      <w:r w:rsidR="00C651E5">
        <w:t>initiatives/</w:t>
      </w:r>
      <w:r w:rsidR="00F4055C">
        <w:t>projects in this report).</w:t>
      </w:r>
    </w:p>
    <w:p w14:paraId="5C0EBABF" w14:textId="404AC24C" w:rsidR="00AB606D" w:rsidRDefault="008F7980" w:rsidP="00A65F44">
      <w:pPr>
        <w:pStyle w:val="ListNumber"/>
        <w:rPr>
          <w:rFonts w:hint="eastAsia"/>
          <w:szCs w:val="20"/>
        </w:rPr>
      </w:pPr>
      <w:r>
        <w:rPr>
          <w:szCs w:val="20"/>
        </w:rPr>
        <w:t xml:space="preserve">The </w:t>
      </w:r>
      <w:r w:rsidRPr="00B53E09">
        <w:rPr>
          <w:szCs w:val="20"/>
        </w:rPr>
        <w:t xml:space="preserve">Cardiovascular Health Mission </w:t>
      </w:r>
      <w:hyperlink r:id="rId17" w:history="1">
        <w:r w:rsidRPr="005D0599">
          <w:t>Roadmap</w:t>
        </w:r>
      </w:hyperlink>
      <w:r w:rsidRPr="00B53E09">
        <w:rPr>
          <w:szCs w:val="20"/>
        </w:rPr>
        <w:t xml:space="preserve"> and </w:t>
      </w:r>
      <w:hyperlink r:id="rId18" w:history="1">
        <w:r w:rsidRPr="005D0599">
          <w:t>Implementation Plan</w:t>
        </w:r>
      </w:hyperlink>
      <w:r w:rsidRPr="000433EF">
        <w:rPr>
          <w:szCs w:val="20"/>
        </w:rPr>
        <w:t xml:space="preserve"> set out the Mission</w:t>
      </w:r>
      <w:r>
        <w:rPr>
          <w:szCs w:val="20"/>
        </w:rPr>
        <w:t xml:space="preserve"> goal, </w:t>
      </w:r>
      <w:r w:rsidRPr="000433EF">
        <w:rPr>
          <w:szCs w:val="20"/>
        </w:rPr>
        <w:t>aims</w:t>
      </w:r>
      <w:r w:rsidR="00A43104">
        <w:rPr>
          <w:szCs w:val="20"/>
        </w:rPr>
        <w:t>,</w:t>
      </w:r>
      <w:r w:rsidRPr="000433EF">
        <w:rPr>
          <w:szCs w:val="20"/>
        </w:rPr>
        <w:t xml:space="preserve"> priority areas for investment</w:t>
      </w:r>
      <w:r w:rsidR="00A43104">
        <w:rPr>
          <w:szCs w:val="20"/>
        </w:rPr>
        <w:t>,</w:t>
      </w:r>
      <w:r>
        <w:rPr>
          <w:szCs w:val="20"/>
        </w:rPr>
        <w:t xml:space="preserve"> </w:t>
      </w:r>
      <w:r w:rsidR="004C2B09" w:rsidRPr="006B1813">
        <w:rPr>
          <w:szCs w:val="20"/>
        </w:rPr>
        <w:t xml:space="preserve">research questions and </w:t>
      </w:r>
      <w:r w:rsidRPr="006B1813">
        <w:rPr>
          <w:szCs w:val="20"/>
        </w:rPr>
        <w:t>funding objectives under the Mission</w:t>
      </w:r>
      <w:r w:rsidR="00A43104" w:rsidRPr="006B1813">
        <w:rPr>
          <w:rFonts w:hint="eastAsia"/>
        </w:rPr>
        <w:t xml:space="preserve"> </w:t>
      </w:r>
      <w:r w:rsidR="00A43104" w:rsidRPr="006B1813">
        <w:rPr>
          <w:rFonts w:hint="eastAsia"/>
          <w:szCs w:val="20"/>
        </w:rPr>
        <w:t>priorities</w:t>
      </w:r>
      <w:r w:rsidR="004C2B09" w:rsidRPr="006B1813">
        <w:rPr>
          <w:szCs w:val="20"/>
        </w:rPr>
        <w:t>,</w:t>
      </w:r>
      <w:r w:rsidR="00A43104" w:rsidRPr="00A43104">
        <w:rPr>
          <w:rFonts w:hint="eastAsia"/>
          <w:szCs w:val="20"/>
        </w:rPr>
        <w:t xml:space="preserve"> and evaluation measures</w:t>
      </w:r>
      <w:r>
        <w:rPr>
          <w:szCs w:val="20"/>
        </w:rPr>
        <w:t>.</w:t>
      </w:r>
    </w:p>
    <w:p w14:paraId="68611A3B" w14:textId="0CA97589" w:rsidR="00A65F44" w:rsidRPr="00A93054" w:rsidRDefault="00A65F44" w:rsidP="00A65F44">
      <w:pPr>
        <w:pStyle w:val="ListNumber"/>
        <w:rPr>
          <w:rFonts w:hint="eastAsia"/>
          <w:szCs w:val="20"/>
        </w:rPr>
      </w:pPr>
      <w:r>
        <w:rPr>
          <w:szCs w:val="20"/>
        </w:rPr>
        <w:t xml:space="preserve">The goal of the Mission is to </w:t>
      </w:r>
      <w:r w:rsidRPr="00A93054">
        <w:rPr>
          <w:szCs w:val="20"/>
        </w:rPr>
        <w:t>make transformative improvements in heart health, vascular health and stroke for all Australians. It aims to:</w:t>
      </w:r>
    </w:p>
    <w:p w14:paraId="70382824" w14:textId="5FE33C36" w:rsidR="00A65F44" w:rsidRPr="004B6F31" w:rsidRDefault="00A65F44"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4B6F31">
        <w:rPr>
          <w:rFonts w:asciiTheme="minorHAnsi" w:hAnsiTheme="minorHAnsi"/>
          <w:color w:val="58595B" w:themeColor="text2"/>
          <w:sz w:val="20"/>
          <w:szCs w:val="20"/>
        </w:rPr>
        <w:t>Reduce the number of Australians of all ages affected by heart disease and stroke</w:t>
      </w:r>
    </w:p>
    <w:p w14:paraId="3568DDB2" w14:textId="7A192DE7" w:rsidR="00A65F44" w:rsidRPr="004B6F31" w:rsidRDefault="00A65F44"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4B6F31">
        <w:rPr>
          <w:rFonts w:asciiTheme="minorHAnsi" w:hAnsiTheme="minorHAnsi"/>
          <w:color w:val="58595B" w:themeColor="text2"/>
          <w:sz w:val="20"/>
          <w:szCs w:val="20"/>
        </w:rPr>
        <w:t>Improve outcomes from acute cardiovascular and stroke events</w:t>
      </w:r>
    </w:p>
    <w:p w14:paraId="37C20FD5" w14:textId="4A9A156C" w:rsidR="000C2717" w:rsidRDefault="00A65F44"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0C2717">
        <w:rPr>
          <w:rFonts w:asciiTheme="minorHAnsi" w:hAnsiTheme="minorHAnsi"/>
          <w:color w:val="58595B" w:themeColor="text2"/>
          <w:sz w:val="20"/>
          <w:szCs w:val="20"/>
        </w:rPr>
        <w:t>Improve long-term recovery and survivorship after a cardiovascular or stroke event</w:t>
      </w:r>
      <w:r w:rsidR="00B472F2" w:rsidRPr="000C2717">
        <w:rPr>
          <w:rFonts w:asciiTheme="minorHAnsi" w:hAnsiTheme="minorHAnsi"/>
          <w:color w:val="58595B" w:themeColor="text2"/>
          <w:sz w:val="20"/>
          <w:szCs w:val="20"/>
        </w:rPr>
        <w:t>.</w:t>
      </w:r>
    </w:p>
    <w:p w14:paraId="5020AA25" w14:textId="0F0CAA7D" w:rsidR="00930C4E" w:rsidRPr="00ED5241" w:rsidRDefault="00930C4E" w:rsidP="00105A91">
      <w:pPr>
        <w:spacing w:before="600" w:after="240"/>
        <w:rPr>
          <w:rFonts w:asciiTheme="majorHAnsi" w:hAnsiTheme="majorHAnsi" w:hint="eastAsia"/>
          <w:color w:val="216B90" w:themeColor="accent1" w:themeShade="BF"/>
          <w:sz w:val="28"/>
          <w:szCs w:val="28"/>
        </w:rPr>
      </w:pPr>
      <w:r w:rsidRPr="00ED5241">
        <w:rPr>
          <w:rFonts w:asciiTheme="majorHAnsi" w:hAnsiTheme="majorHAnsi"/>
          <w:color w:val="216B90" w:themeColor="accent1" w:themeShade="BF"/>
          <w:sz w:val="28"/>
          <w:szCs w:val="28"/>
        </w:rPr>
        <w:t>Background</w:t>
      </w:r>
      <w:r w:rsidR="00FF32A4" w:rsidRPr="00ED5241">
        <w:rPr>
          <w:rFonts w:asciiTheme="majorHAnsi" w:hAnsiTheme="majorHAnsi"/>
          <w:color w:val="216B90" w:themeColor="accent1" w:themeShade="BF"/>
          <w:sz w:val="28"/>
          <w:szCs w:val="28"/>
        </w:rPr>
        <w:t xml:space="preserve"> to the Review</w:t>
      </w:r>
    </w:p>
    <w:p w14:paraId="201351EF" w14:textId="6D2BEA92" w:rsidR="00A65F44" w:rsidRPr="004137BD" w:rsidRDefault="00A65F44" w:rsidP="00FF32A4">
      <w:pPr>
        <w:spacing w:before="240"/>
        <w:rPr>
          <w:rFonts w:hint="eastAsia"/>
          <w:color w:val="585858"/>
          <w:szCs w:val="20"/>
        </w:rPr>
      </w:pPr>
      <w:r w:rsidRPr="00FF32A4">
        <w:t>To guide future investment, this Review</w:t>
      </w:r>
      <w:r w:rsidR="006F46BC">
        <w:t xml:space="preserve"> </w:t>
      </w:r>
      <w:r w:rsidR="0057716D">
        <w:t>of the Cardiovascular Health Mission</w:t>
      </w:r>
      <w:r w:rsidR="0057716D" w:rsidRPr="00FF32A4">
        <w:t xml:space="preserve"> </w:t>
      </w:r>
      <w:r w:rsidRPr="00FF32A4">
        <w:t>assess</w:t>
      </w:r>
      <w:r w:rsidRPr="00FF32A4">
        <w:rPr>
          <w:rFonts w:hint="eastAsia"/>
        </w:rPr>
        <w:t>ed</w:t>
      </w:r>
      <w:r w:rsidRPr="00FF32A4">
        <w:t xml:space="preserve"> progress of</w:t>
      </w:r>
      <w:r w:rsidR="0057716D">
        <w:t xml:space="preserve"> </w:t>
      </w:r>
      <w:r w:rsidR="00C06876">
        <w:t>MRFF funded cardiovascular disease and stroke research (both Misson and non-Mission)</w:t>
      </w:r>
      <w:r w:rsidR="00C06876" w:rsidRPr="00FF32A4">
        <w:t xml:space="preserve"> </w:t>
      </w:r>
      <w:r w:rsidRPr="00FF32A4">
        <w:t xml:space="preserve">from inception to </w:t>
      </w:r>
      <w:r w:rsidR="008F0A6F">
        <w:t xml:space="preserve">February </w:t>
      </w:r>
      <w:r w:rsidRPr="00FF32A4">
        <w:t>2024</w:t>
      </w:r>
      <w:r w:rsidR="00FF32A4">
        <w:t xml:space="preserve">. </w:t>
      </w:r>
      <w:r w:rsidRPr="004137BD">
        <w:t>The</w:t>
      </w:r>
      <w:r w:rsidRPr="004137BD">
        <w:rPr>
          <w:color w:val="585858"/>
          <w:szCs w:val="20"/>
        </w:rPr>
        <w:t xml:space="preserve"> Review investigated</w:t>
      </w:r>
      <w:r>
        <w:rPr>
          <w:color w:val="585858"/>
          <w:szCs w:val="20"/>
        </w:rPr>
        <w:t>:</w:t>
      </w:r>
    </w:p>
    <w:p w14:paraId="203AFB7E" w14:textId="73F53ED2" w:rsidR="00A65F44" w:rsidRPr="004137BD" w:rsidRDefault="00A65F44" w:rsidP="00A65F44">
      <w:pPr>
        <w:pStyle w:val="Default"/>
        <w:numPr>
          <w:ilvl w:val="0"/>
          <w:numId w:val="7"/>
        </w:numPr>
        <w:spacing w:after="160" w:line="320" w:lineRule="atLeast"/>
        <w:ind w:left="993" w:hanging="567"/>
        <w:rPr>
          <w:rFonts w:asciiTheme="minorHAnsi" w:hAnsiTheme="minorHAnsi" w:hint="eastAsia"/>
          <w:color w:val="585858"/>
          <w:sz w:val="20"/>
          <w:szCs w:val="20"/>
        </w:rPr>
      </w:pPr>
      <w:r>
        <w:rPr>
          <w:rFonts w:asciiTheme="minorHAnsi" w:hAnsiTheme="minorHAnsi"/>
          <w:color w:val="585858"/>
          <w:sz w:val="20"/>
          <w:szCs w:val="20"/>
        </w:rPr>
        <w:t xml:space="preserve">the </w:t>
      </w:r>
      <w:r w:rsidRPr="005B0EE3">
        <w:rPr>
          <w:rFonts w:asciiTheme="minorHAnsi" w:hAnsiTheme="minorHAnsi"/>
          <w:color w:val="585858"/>
          <w:sz w:val="20"/>
          <w:szCs w:val="20"/>
        </w:rPr>
        <w:t>MRFF contribut</w:t>
      </w:r>
      <w:r>
        <w:rPr>
          <w:rFonts w:asciiTheme="minorHAnsi" w:hAnsiTheme="minorHAnsi"/>
          <w:color w:val="585858"/>
          <w:sz w:val="20"/>
          <w:szCs w:val="20"/>
        </w:rPr>
        <w:t xml:space="preserve">ion to </w:t>
      </w:r>
      <w:r w:rsidRPr="005B0EE3">
        <w:rPr>
          <w:rFonts w:asciiTheme="minorHAnsi" w:hAnsiTheme="minorHAnsi"/>
          <w:color w:val="585858"/>
          <w:sz w:val="20"/>
          <w:szCs w:val="20"/>
        </w:rPr>
        <w:t>cardiovascular disease and stroke research in Australia</w:t>
      </w:r>
    </w:p>
    <w:p w14:paraId="11CED70F" w14:textId="130893A5" w:rsidR="00A65F44" w:rsidRDefault="00A65F44" w:rsidP="00A65F44">
      <w:pPr>
        <w:pStyle w:val="Default"/>
        <w:numPr>
          <w:ilvl w:val="0"/>
          <w:numId w:val="7"/>
        </w:numPr>
        <w:spacing w:after="160" w:line="320" w:lineRule="atLeast"/>
        <w:ind w:left="993" w:hanging="567"/>
        <w:rPr>
          <w:rFonts w:asciiTheme="minorHAnsi" w:hAnsiTheme="minorHAnsi" w:hint="eastAsia"/>
          <w:color w:val="585858"/>
          <w:sz w:val="20"/>
          <w:szCs w:val="20"/>
        </w:rPr>
      </w:pPr>
      <w:r w:rsidRPr="00842366">
        <w:rPr>
          <w:rFonts w:asciiTheme="minorHAnsi" w:hAnsiTheme="minorHAnsi"/>
          <w:color w:val="585858"/>
          <w:sz w:val="20"/>
          <w:szCs w:val="20"/>
        </w:rPr>
        <w:t>how MRFF-funded cardiovascular disease and stroke research sits within the national and international landscape</w:t>
      </w:r>
    </w:p>
    <w:p w14:paraId="471D1C76" w14:textId="762F35A9" w:rsidR="00A65F44" w:rsidRPr="00355CD1" w:rsidRDefault="00A65F44" w:rsidP="00A65F44">
      <w:pPr>
        <w:pStyle w:val="Default"/>
        <w:numPr>
          <w:ilvl w:val="0"/>
          <w:numId w:val="7"/>
        </w:numPr>
        <w:spacing w:after="160" w:line="320" w:lineRule="atLeast"/>
        <w:ind w:left="993" w:hanging="567"/>
        <w:rPr>
          <w:rFonts w:asciiTheme="minorHAnsi" w:hAnsiTheme="minorHAnsi" w:hint="eastAsia"/>
          <w:color w:val="585858"/>
          <w:sz w:val="20"/>
          <w:szCs w:val="20"/>
        </w:rPr>
      </w:pPr>
      <w:r>
        <w:rPr>
          <w:rFonts w:asciiTheme="minorHAnsi" w:hAnsiTheme="minorHAnsi"/>
          <w:color w:val="585858"/>
          <w:sz w:val="20"/>
          <w:szCs w:val="20"/>
        </w:rPr>
        <w:t xml:space="preserve">the </w:t>
      </w:r>
      <w:r w:rsidRPr="00355CD1">
        <w:rPr>
          <w:rFonts w:asciiTheme="minorHAnsi" w:hAnsiTheme="minorHAnsi"/>
          <w:color w:val="585858"/>
          <w:sz w:val="20"/>
          <w:szCs w:val="20"/>
        </w:rPr>
        <w:t>alignment and progress of MRFF-funded cardiovascular and stroke health research against objectives and benchmark</w:t>
      </w:r>
      <w:r>
        <w:rPr>
          <w:rFonts w:asciiTheme="minorHAnsi" w:hAnsiTheme="minorHAnsi"/>
          <w:color w:val="585858"/>
          <w:sz w:val="20"/>
          <w:szCs w:val="20"/>
        </w:rPr>
        <w:t>s</w:t>
      </w:r>
    </w:p>
    <w:p w14:paraId="42D9B5AE" w14:textId="2277EE16" w:rsidR="00A65F44" w:rsidRPr="00F57DB2" w:rsidRDefault="00A65F44" w:rsidP="00A65F44">
      <w:pPr>
        <w:pStyle w:val="Default"/>
        <w:numPr>
          <w:ilvl w:val="0"/>
          <w:numId w:val="7"/>
        </w:numPr>
        <w:spacing w:after="160" w:line="320" w:lineRule="atLeast"/>
        <w:ind w:left="993" w:hanging="567"/>
        <w:rPr>
          <w:rFonts w:asciiTheme="minorHAnsi" w:hAnsiTheme="minorHAnsi" w:hint="eastAsia"/>
          <w:sz w:val="20"/>
          <w:szCs w:val="20"/>
        </w:rPr>
      </w:pPr>
      <w:r w:rsidRPr="00A55AE9">
        <w:rPr>
          <w:rFonts w:asciiTheme="minorHAnsi" w:hAnsiTheme="minorHAnsi"/>
          <w:color w:val="585858"/>
          <w:sz w:val="20"/>
          <w:szCs w:val="20"/>
        </w:rPr>
        <w:lastRenderedPageBreak/>
        <w:t>opportunities to improve the impact of MRFF</w:t>
      </w:r>
      <w:r>
        <w:rPr>
          <w:rFonts w:asciiTheme="minorHAnsi" w:hAnsiTheme="minorHAnsi"/>
          <w:color w:val="585858"/>
          <w:sz w:val="20"/>
          <w:szCs w:val="20"/>
        </w:rPr>
        <w:t>-</w:t>
      </w:r>
      <w:r w:rsidRPr="00A55AE9">
        <w:rPr>
          <w:rFonts w:asciiTheme="minorHAnsi" w:hAnsiTheme="minorHAnsi"/>
          <w:color w:val="585858"/>
          <w:sz w:val="20"/>
          <w:szCs w:val="20"/>
        </w:rPr>
        <w:t>funded cardiovascular disease and stroke research.</w:t>
      </w:r>
    </w:p>
    <w:p w14:paraId="351BB3BF" w14:textId="4CD6183F" w:rsidR="00A65F44" w:rsidRDefault="00A65F44" w:rsidP="00A65F44">
      <w:pPr>
        <w:pStyle w:val="Default"/>
        <w:spacing w:after="160" w:line="320" w:lineRule="atLeast"/>
        <w:rPr>
          <w:rFonts w:asciiTheme="minorHAnsi" w:hAnsiTheme="minorHAnsi" w:hint="eastAsia"/>
          <w:color w:val="585858"/>
          <w:sz w:val="20"/>
          <w:szCs w:val="20"/>
        </w:rPr>
      </w:pPr>
      <w:r>
        <w:rPr>
          <w:rFonts w:asciiTheme="minorHAnsi" w:hAnsiTheme="minorHAnsi"/>
          <w:color w:val="585858"/>
          <w:sz w:val="20"/>
          <w:szCs w:val="20"/>
        </w:rPr>
        <w:t xml:space="preserve">A range of data </w:t>
      </w:r>
      <w:r w:rsidR="00EE2DE6" w:rsidRPr="00416063">
        <w:rPr>
          <w:rFonts w:asciiTheme="minorHAnsi" w:hAnsiTheme="minorHAnsi"/>
          <w:color w:val="585858"/>
          <w:sz w:val="20"/>
          <w:szCs w:val="20"/>
        </w:rPr>
        <w:t>sources</w:t>
      </w:r>
      <w:r w:rsidR="00EE2DE6">
        <w:rPr>
          <w:rFonts w:asciiTheme="minorHAnsi" w:hAnsiTheme="minorHAnsi"/>
          <w:color w:val="585858"/>
          <w:sz w:val="20"/>
          <w:szCs w:val="20"/>
        </w:rPr>
        <w:t xml:space="preserve"> </w:t>
      </w:r>
      <w:r w:rsidRPr="00EE2DE6">
        <w:rPr>
          <w:rFonts w:asciiTheme="minorHAnsi" w:hAnsiTheme="minorHAnsi"/>
          <w:color w:val="585858"/>
          <w:sz w:val="20"/>
          <w:szCs w:val="20"/>
        </w:rPr>
        <w:t>were</w:t>
      </w:r>
      <w:r>
        <w:rPr>
          <w:rFonts w:asciiTheme="minorHAnsi" w:hAnsiTheme="minorHAnsi"/>
          <w:color w:val="585858"/>
          <w:sz w:val="20"/>
          <w:szCs w:val="20"/>
        </w:rPr>
        <w:t xml:space="preserve"> used to address the Review questions, including:</w:t>
      </w:r>
    </w:p>
    <w:p w14:paraId="02CB7092" w14:textId="5585A681" w:rsidR="00A65F44" w:rsidRPr="00940FDC" w:rsidRDefault="00A65F44"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940FDC">
        <w:rPr>
          <w:rFonts w:asciiTheme="minorHAnsi" w:hAnsiTheme="minorHAnsi"/>
          <w:color w:val="58595B" w:themeColor="text2"/>
          <w:sz w:val="20"/>
          <w:szCs w:val="20"/>
        </w:rPr>
        <w:t>MRFF program and project documentation and a desktop scan of the national and international cardiovascular disease and stroke research funding landscape</w:t>
      </w:r>
    </w:p>
    <w:p w14:paraId="51AA3DC5" w14:textId="6DF575C4" w:rsidR="00A65F44" w:rsidRPr="00940FDC" w:rsidRDefault="00A65F44"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940FDC">
        <w:rPr>
          <w:rFonts w:asciiTheme="minorHAnsi" w:hAnsiTheme="minorHAnsi"/>
          <w:color w:val="58595B" w:themeColor="text2"/>
          <w:sz w:val="20"/>
          <w:szCs w:val="20"/>
        </w:rPr>
        <w:t xml:space="preserve">surveys of </w:t>
      </w:r>
      <w:r w:rsidR="00E75442" w:rsidRPr="00416063">
        <w:rPr>
          <w:rFonts w:asciiTheme="minorHAnsi" w:hAnsiTheme="minorHAnsi"/>
          <w:color w:val="58595B" w:themeColor="text2"/>
          <w:sz w:val="20"/>
          <w:szCs w:val="20"/>
        </w:rPr>
        <w:t>Lead</w:t>
      </w:r>
      <w:r w:rsidR="00E75442">
        <w:rPr>
          <w:rFonts w:asciiTheme="minorHAnsi" w:hAnsiTheme="minorHAnsi"/>
          <w:color w:val="58595B" w:themeColor="text2"/>
          <w:sz w:val="20"/>
          <w:szCs w:val="20"/>
        </w:rPr>
        <w:t xml:space="preserve"> </w:t>
      </w:r>
      <w:r w:rsidR="00071F65" w:rsidRPr="00940FDC">
        <w:rPr>
          <w:rFonts w:asciiTheme="minorHAnsi" w:hAnsiTheme="minorHAnsi"/>
          <w:color w:val="58595B" w:themeColor="text2"/>
          <w:sz w:val="20"/>
          <w:szCs w:val="20"/>
        </w:rPr>
        <w:t>C</w:t>
      </w:r>
      <w:r w:rsidRPr="00940FDC">
        <w:rPr>
          <w:rFonts w:asciiTheme="minorHAnsi" w:hAnsiTheme="minorHAnsi"/>
          <w:color w:val="58595B" w:themeColor="text2"/>
          <w:sz w:val="20"/>
          <w:szCs w:val="20"/>
        </w:rPr>
        <w:t xml:space="preserve">hief </w:t>
      </w:r>
      <w:r w:rsidR="00071F65" w:rsidRPr="00940FDC">
        <w:rPr>
          <w:rFonts w:asciiTheme="minorHAnsi" w:hAnsiTheme="minorHAnsi"/>
          <w:color w:val="58595B" w:themeColor="text2"/>
          <w:sz w:val="20"/>
          <w:szCs w:val="20"/>
        </w:rPr>
        <w:t>I</w:t>
      </w:r>
      <w:r w:rsidRPr="00940FDC">
        <w:rPr>
          <w:rFonts w:asciiTheme="minorHAnsi" w:hAnsiTheme="minorHAnsi"/>
          <w:color w:val="58595B" w:themeColor="text2"/>
          <w:sz w:val="20"/>
          <w:szCs w:val="20"/>
        </w:rPr>
        <w:t xml:space="preserve">nvestigators </w:t>
      </w:r>
      <w:r w:rsidR="00D3365B">
        <w:rPr>
          <w:rFonts w:asciiTheme="minorHAnsi" w:hAnsiTheme="minorHAnsi"/>
          <w:color w:val="58595B" w:themeColor="text2"/>
          <w:sz w:val="20"/>
          <w:szCs w:val="20"/>
        </w:rPr>
        <w:t>(CIAs</w:t>
      </w:r>
      <w:r w:rsidR="005055A4">
        <w:rPr>
          <w:rFonts w:asciiTheme="minorHAnsi" w:hAnsiTheme="minorHAnsi"/>
          <w:color w:val="58595B" w:themeColor="text2"/>
          <w:sz w:val="20"/>
          <w:szCs w:val="20"/>
        </w:rPr>
        <w:t>, hereafter referred to as Chief Investigators</w:t>
      </w:r>
      <w:r w:rsidR="00D3365B">
        <w:rPr>
          <w:rFonts w:asciiTheme="minorHAnsi" w:hAnsiTheme="minorHAnsi"/>
          <w:color w:val="58595B" w:themeColor="text2"/>
          <w:sz w:val="20"/>
          <w:szCs w:val="20"/>
        </w:rPr>
        <w:t xml:space="preserve">) </w:t>
      </w:r>
      <w:r w:rsidRPr="00940FDC">
        <w:rPr>
          <w:rFonts w:asciiTheme="minorHAnsi" w:hAnsiTheme="minorHAnsi"/>
          <w:color w:val="58595B" w:themeColor="text2"/>
          <w:sz w:val="20"/>
          <w:szCs w:val="20"/>
        </w:rPr>
        <w:t>and stakeholders</w:t>
      </w:r>
    </w:p>
    <w:p w14:paraId="0B109945" w14:textId="77777777" w:rsidR="00A65F44" w:rsidRPr="00940FDC" w:rsidRDefault="00A65F44"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940FDC">
        <w:rPr>
          <w:rFonts w:asciiTheme="minorHAnsi" w:hAnsiTheme="minorHAnsi"/>
          <w:color w:val="58595B" w:themeColor="text2"/>
          <w:sz w:val="20"/>
          <w:szCs w:val="20"/>
        </w:rPr>
        <w:t>interviews with stakeholders.</w:t>
      </w:r>
    </w:p>
    <w:p w14:paraId="36FFE1A8" w14:textId="7CB3CDBF" w:rsidR="00930C4E" w:rsidRPr="00ED5241" w:rsidRDefault="00FF32A4" w:rsidP="00105A91">
      <w:pPr>
        <w:spacing w:before="600" w:after="240"/>
        <w:rPr>
          <w:rFonts w:asciiTheme="majorHAnsi" w:hAnsiTheme="majorHAnsi" w:hint="eastAsia"/>
          <w:color w:val="216B90" w:themeColor="accent1" w:themeShade="BF"/>
          <w:sz w:val="28"/>
          <w:szCs w:val="28"/>
        </w:rPr>
      </w:pPr>
      <w:r w:rsidRPr="00ED5241">
        <w:rPr>
          <w:rFonts w:asciiTheme="majorHAnsi" w:hAnsiTheme="majorHAnsi"/>
          <w:color w:val="216B90" w:themeColor="accent1" w:themeShade="BF"/>
          <w:sz w:val="28"/>
          <w:szCs w:val="28"/>
        </w:rPr>
        <w:t xml:space="preserve">Review </w:t>
      </w:r>
      <w:r w:rsidR="00930C4E" w:rsidRPr="00ED5241">
        <w:rPr>
          <w:rFonts w:asciiTheme="majorHAnsi" w:hAnsiTheme="majorHAnsi"/>
          <w:color w:val="216B90" w:themeColor="accent1" w:themeShade="BF"/>
          <w:sz w:val="28"/>
          <w:szCs w:val="28"/>
        </w:rPr>
        <w:t>Findings</w:t>
      </w:r>
    </w:p>
    <w:p w14:paraId="7E856B7E" w14:textId="18E907CF" w:rsidR="00501E1E" w:rsidRPr="00501E1E" w:rsidRDefault="00501E1E" w:rsidP="00501E1E">
      <w:pPr>
        <w:pStyle w:val="ListNumber"/>
        <w:rPr>
          <w:rFonts w:hint="eastAsia"/>
          <w:szCs w:val="20"/>
        </w:rPr>
      </w:pPr>
      <w:r w:rsidRPr="00501E1E">
        <w:rPr>
          <w:szCs w:val="20"/>
        </w:rPr>
        <w:t>The</w:t>
      </w:r>
      <w:r w:rsidR="0063339E">
        <w:rPr>
          <w:szCs w:val="20"/>
        </w:rPr>
        <w:t xml:space="preserve">se </w:t>
      </w:r>
      <w:r w:rsidR="004A3F8C">
        <w:rPr>
          <w:szCs w:val="20"/>
        </w:rPr>
        <w:t xml:space="preserve">findings </w:t>
      </w:r>
      <w:r w:rsidR="007F6461">
        <w:rPr>
          <w:szCs w:val="20"/>
        </w:rPr>
        <w:t xml:space="preserve">present information </w:t>
      </w:r>
      <w:r w:rsidR="00CC6DD3">
        <w:rPr>
          <w:szCs w:val="20"/>
        </w:rPr>
        <w:t xml:space="preserve">drawn from </w:t>
      </w:r>
      <w:r w:rsidR="00E6311F">
        <w:rPr>
          <w:szCs w:val="20"/>
        </w:rPr>
        <w:t>program and project documentation, the desktop scan, surveys and interviews.</w:t>
      </w:r>
    </w:p>
    <w:p w14:paraId="16D4A95C" w14:textId="4A0F8ECB" w:rsidR="00A65F44" w:rsidRPr="00501E1E" w:rsidRDefault="00A65F44" w:rsidP="00EF66AD">
      <w:pPr>
        <w:pStyle w:val="CCSNormalText"/>
        <w:numPr>
          <w:ilvl w:val="0"/>
          <w:numId w:val="41"/>
        </w:numPr>
        <w:tabs>
          <w:tab w:val="left" w:pos="426"/>
        </w:tabs>
        <w:spacing w:before="240" w:after="160" w:line="320" w:lineRule="atLeast"/>
        <w:ind w:left="426" w:hanging="426"/>
        <w:rPr>
          <w:rFonts w:asciiTheme="minorHAnsi" w:hAnsiTheme="minorHAnsi"/>
          <w:color w:val="58595B" w:themeColor="text2"/>
          <w:sz w:val="20"/>
          <w:szCs w:val="20"/>
        </w:rPr>
      </w:pPr>
      <w:r w:rsidRPr="00ED5241">
        <w:rPr>
          <w:rFonts w:asciiTheme="minorHAnsi" w:hAnsiTheme="minorHAnsi"/>
          <w:color w:val="216B90" w:themeColor="accent1" w:themeShade="BF"/>
          <w:sz w:val="20"/>
          <w:szCs w:val="20"/>
        </w:rPr>
        <w:t>The MRFF is making a significant contribution to cardiovascular disease and stroke research in A</w:t>
      </w:r>
      <w:r w:rsidRPr="00ED5241">
        <w:rPr>
          <w:rFonts w:asciiTheme="minorHAnsi" w:hAnsiTheme="minorHAnsi" w:hint="eastAsia"/>
          <w:color w:val="216B90" w:themeColor="accent1" w:themeShade="BF"/>
          <w:sz w:val="20"/>
          <w:szCs w:val="20"/>
        </w:rPr>
        <w:t>u</w:t>
      </w:r>
      <w:r w:rsidRPr="00ED5241">
        <w:rPr>
          <w:rFonts w:asciiTheme="minorHAnsi" w:hAnsiTheme="minorHAnsi"/>
          <w:color w:val="216B90" w:themeColor="accent1" w:themeShade="BF"/>
          <w:sz w:val="20"/>
          <w:szCs w:val="20"/>
        </w:rPr>
        <w:t>stralia</w:t>
      </w:r>
      <w:r w:rsidR="003C5C1B">
        <w:rPr>
          <w:rFonts w:asciiTheme="minorHAnsi" w:hAnsiTheme="minorHAnsi"/>
          <w:color w:val="216B90" w:themeColor="accent1" w:themeShade="BF"/>
          <w:sz w:val="20"/>
          <w:szCs w:val="20"/>
        </w:rPr>
        <w:t>.</w:t>
      </w:r>
    </w:p>
    <w:p w14:paraId="6D2BF96E" w14:textId="51E5EB05" w:rsidR="00A65F44" w:rsidRPr="009B052F" w:rsidRDefault="00D9647E" w:rsidP="00C34452">
      <w:pPr>
        <w:pStyle w:val="CCSNormalText"/>
        <w:spacing w:before="0" w:after="160" w:line="320" w:lineRule="atLeast"/>
        <w:rPr>
          <w:rFonts w:asciiTheme="minorHAnsi" w:hAnsiTheme="minorHAnsi"/>
          <w:color w:val="58595B" w:themeColor="text2"/>
          <w:sz w:val="20"/>
          <w:szCs w:val="20"/>
        </w:rPr>
      </w:pPr>
      <w:r w:rsidRPr="0081400F">
        <w:rPr>
          <w:rFonts w:asciiTheme="minorHAnsi" w:hAnsiTheme="minorHAnsi"/>
          <w:color w:val="58595B" w:themeColor="text2"/>
          <w:sz w:val="20"/>
          <w:szCs w:val="20"/>
        </w:rPr>
        <w:t>As of</w:t>
      </w:r>
      <w:r w:rsidRPr="0081400F">
        <w:rPr>
          <w:rFonts w:asciiTheme="minorHAnsi" w:hAnsiTheme="minorHAnsi" w:hint="eastAsia"/>
          <w:color w:val="58595B" w:themeColor="text2"/>
          <w:sz w:val="20"/>
          <w:szCs w:val="20"/>
        </w:rPr>
        <w:t xml:space="preserve"> 29 February 2024</w:t>
      </w:r>
      <w:r w:rsidRPr="0081400F">
        <w:rPr>
          <w:rFonts w:asciiTheme="minorHAnsi" w:hAnsiTheme="minorHAnsi"/>
          <w:color w:val="58595B" w:themeColor="text2"/>
          <w:sz w:val="20"/>
          <w:szCs w:val="20"/>
        </w:rPr>
        <w:t xml:space="preserve">, </w:t>
      </w:r>
      <w:r w:rsidR="0071181D" w:rsidRPr="0081400F">
        <w:rPr>
          <w:rFonts w:asciiTheme="minorHAnsi" w:hAnsiTheme="minorHAnsi"/>
          <w:color w:val="58595B" w:themeColor="text2"/>
          <w:sz w:val="20"/>
          <w:szCs w:val="20"/>
        </w:rPr>
        <w:t>t</w:t>
      </w:r>
      <w:r w:rsidR="00A65F44" w:rsidRPr="0081400F">
        <w:rPr>
          <w:rFonts w:asciiTheme="minorHAnsi" w:hAnsiTheme="minorHAnsi"/>
          <w:color w:val="58595B" w:themeColor="text2"/>
          <w:sz w:val="20"/>
          <w:szCs w:val="20"/>
        </w:rPr>
        <w:t>he MRFF ha</w:t>
      </w:r>
      <w:r w:rsidR="00B5191C" w:rsidRPr="0081400F">
        <w:rPr>
          <w:rFonts w:asciiTheme="minorHAnsi" w:hAnsiTheme="minorHAnsi"/>
          <w:color w:val="58595B" w:themeColor="text2"/>
          <w:sz w:val="20"/>
          <w:szCs w:val="20"/>
        </w:rPr>
        <w:t>d</w:t>
      </w:r>
      <w:r w:rsidR="00A65F44" w:rsidRPr="0081400F">
        <w:rPr>
          <w:rFonts w:asciiTheme="minorHAnsi" w:hAnsiTheme="minorHAnsi"/>
          <w:color w:val="58595B" w:themeColor="text2"/>
          <w:sz w:val="20"/>
          <w:szCs w:val="20"/>
        </w:rPr>
        <w:t xml:space="preserve"> invested $441.7 million in </w:t>
      </w:r>
      <w:r w:rsidR="0081400F" w:rsidRPr="0081400F">
        <w:rPr>
          <w:rFonts w:asciiTheme="minorHAnsi" w:hAnsiTheme="minorHAnsi"/>
          <w:color w:val="58595B" w:themeColor="text2"/>
          <w:sz w:val="20"/>
          <w:szCs w:val="20"/>
        </w:rPr>
        <w:t xml:space="preserve">172 </w:t>
      </w:r>
      <w:r w:rsidR="00A65F44" w:rsidRPr="0081400F">
        <w:rPr>
          <w:rFonts w:asciiTheme="minorHAnsi" w:hAnsiTheme="minorHAnsi"/>
          <w:color w:val="58595B" w:themeColor="text2"/>
          <w:sz w:val="20"/>
          <w:szCs w:val="20"/>
        </w:rPr>
        <w:t>cardiovascular disea</w:t>
      </w:r>
      <w:r w:rsidR="00A65F44" w:rsidRPr="0081400F">
        <w:rPr>
          <w:rFonts w:asciiTheme="minorHAnsi" w:hAnsiTheme="minorHAnsi" w:hint="eastAsia"/>
          <w:color w:val="58595B" w:themeColor="text2"/>
          <w:sz w:val="20"/>
          <w:szCs w:val="20"/>
        </w:rPr>
        <w:t>se</w:t>
      </w:r>
      <w:r w:rsidR="00A65F44" w:rsidRPr="0081400F">
        <w:rPr>
          <w:rFonts w:asciiTheme="minorHAnsi" w:hAnsiTheme="minorHAnsi"/>
          <w:color w:val="58595B" w:themeColor="text2"/>
          <w:sz w:val="20"/>
          <w:szCs w:val="20"/>
        </w:rPr>
        <w:t xml:space="preserve"> and stroke research</w:t>
      </w:r>
      <w:r w:rsidR="009229BF" w:rsidRPr="0081400F">
        <w:rPr>
          <w:rFonts w:asciiTheme="minorHAnsi" w:hAnsiTheme="minorHAnsi"/>
          <w:color w:val="58595B" w:themeColor="text2"/>
          <w:sz w:val="20"/>
          <w:szCs w:val="20"/>
        </w:rPr>
        <w:t xml:space="preserve"> </w:t>
      </w:r>
      <w:r w:rsidR="00A65F44" w:rsidRPr="0081400F">
        <w:rPr>
          <w:rFonts w:asciiTheme="minorHAnsi" w:hAnsiTheme="minorHAnsi"/>
          <w:color w:val="58595B" w:themeColor="text2"/>
          <w:sz w:val="20"/>
          <w:szCs w:val="20"/>
        </w:rPr>
        <w:t xml:space="preserve">projects </w:t>
      </w:r>
      <w:r w:rsidR="0081400F" w:rsidRPr="0081400F">
        <w:rPr>
          <w:rFonts w:asciiTheme="minorHAnsi" w:hAnsiTheme="minorHAnsi"/>
          <w:color w:val="58595B" w:themeColor="text2"/>
          <w:sz w:val="20"/>
          <w:szCs w:val="20"/>
        </w:rPr>
        <w:t xml:space="preserve">that </w:t>
      </w:r>
      <w:r w:rsidR="00A65F44" w:rsidRPr="0081400F">
        <w:rPr>
          <w:rFonts w:asciiTheme="minorHAnsi" w:hAnsiTheme="minorHAnsi"/>
          <w:color w:val="58595B" w:themeColor="text2"/>
          <w:sz w:val="20"/>
          <w:szCs w:val="20"/>
        </w:rPr>
        <w:t xml:space="preserve">have leveraged an additional $145 million in cash and in-kind co-funding from other sources. </w:t>
      </w:r>
      <w:r w:rsidR="00A65F44" w:rsidRPr="009B052F">
        <w:rPr>
          <w:rFonts w:asciiTheme="minorHAnsi" w:hAnsiTheme="minorHAnsi"/>
          <w:color w:val="58595B" w:themeColor="text2"/>
          <w:sz w:val="20"/>
          <w:szCs w:val="20"/>
        </w:rPr>
        <w:t xml:space="preserve">Many </w:t>
      </w:r>
      <w:r w:rsidR="005D0B48" w:rsidRPr="009B052F">
        <w:rPr>
          <w:rFonts w:asciiTheme="minorHAnsi" w:hAnsiTheme="minorHAnsi"/>
          <w:color w:val="58595B" w:themeColor="text2"/>
          <w:sz w:val="20"/>
          <w:szCs w:val="20"/>
        </w:rPr>
        <w:t>Review participant</w:t>
      </w:r>
      <w:r w:rsidR="005D0B48" w:rsidRPr="009B052F">
        <w:rPr>
          <w:rFonts w:asciiTheme="minorHAnsi" w:hAnsiTheme="minorHAnsi" w:hint="eastAsia"/>
          <w:color w:val="58595B" w:themeColor="text2"/>
          <w:sz w:val="20"/>
          <w:szCs w:val="20"/>
        </w:rPr>
        <w:t>s</w:t>
      </w:r>
      <w:r w:rsidR="005D0B48" w:rsidRPr="009B052F">
        <w:rPr>
          <w:rFonts w:asciiTheme="minorHAnsi" w:hAnsiTheme="minorHAnsi"/>
          <w:color w:val="58595B" w:themeColor="text2"/>
          <w:sz w:val="20"/>
          <w:szCs w:val="20"/>
        </w:rPr>
        <w:t xml:space="preserve"> </w:t>
      </w:r>
      <w:r w:rsidR="0086507F">
        <w:rPr>
          <w:rFonts w:asciiTheme="minorHAnsi" w:hAnsiTheme="minorHAnsi"/>
          <w:color w:val="58595B" w:themeColor="text2"/>
          <w:sz w:val="20"/>
          <w:szCs w:val="20"/>
        </w:rPr>
        <w:t xml:space="preserve">(survey and interview respondents) </w:t>
      </w:r>
      <w:r w:rsidR="00A65F44" w:rsidRPr="009B052F">
        <w:rPr>
          <w:rFonts w:asciiTheme="minorHAnsi" w:hAnsiTheme="minorHAnsi"/>
          <w:color w:val="58595B" w:themeColor="text2"/>
          <w:sz w:val="20"/>
          <w:szCs w:val="20"/>
        </w:rPr>
        <w:t>believe</w:t>
      </w:r>
      <w:r w:rsidR="00B5191C" w:rsidRPr="009B052F">
        <w:rPr>
          <w:rFonts w:asciiTheme="minorHAnsi" w:hAnsiTheme="minorHAnsi"/>
          <w:color w:val="58595B" w:themeColor="text2"/>
          <w:sz w:val="20"/>
          <w:szCs w:val="20"/>
        </w:rPr>
        <w:t>d</w:t>
      </w:r>
      <w:r w:rsidR="00A65F44" w:rsidRPr="009B052F">
        <w:rPr>
          <w:rFonts w:asciiTheme="minorHAnsi" w:hAnsiTheme="minorHAnsi"/>
          <w:color w:val="58595B" w:themeColor="text2"/>
          <w:sz w:val="20"/>
          <w:szCs w:val="20"/>
        </w:rPr>
        <w:t xml:space="preserve"> the Mission has positioned Australia as a leader in, and elevated the importance of, cardiovascular disease and stroke research</w:t>
      </w:r>
      <w:r w:rsidR="00614827">
        <w:rPr>
          <w:rFonts w:asciiTheme="minorHAnsi" w:hAnsiTheme="minorHAnsi"/>
          <w:color w:val="58595B" w:themeColor="text2"/>
          <w:sz w:val="20"/>
          <w:szCs w:val="20"/>
        </w:rPr>
        <w:t xml:space="preserve">, </w:t>
      </w:r>
      <w:r w:rsidR="00A65F44" w:rsidRPr="009B052F">
        <w:rPr>
          <w:rFonts w:asciiTheme="minorHAnsi" w:hAnsiTheme="minorHAnsi"/>
          <w:color w:val="58595B" w:themeColor="text2"/>
          <w:sz w:val="20"/>
          <w:szCs w:val="20"/>
        </w:rPr>
        <w:t>direct</w:t>
      </w:r>
      <w:r w:rsidR="006F65E6">
        <w:rPr>
          <w:rFonts w:asciiTheme="minorHAnsi" w:hAnsiTheme="minorHAnsi"/>
          <w:color w:val="58595B" w:themeColor="text2"/>
          <w:sz w:val="20"/>
          <w:szCs w:val="20"/>
        </w:rPr>
        <w:t>ed</w:t>
      </w:r>
      <w:r w:rsidR="00A65F44" w:rsidRPr="009B052F">
        <w:rPr>
          <w:rFonts w:asciiTheme="minorHAnsi" w:hAnsiTheme="minorHAnsi"/>
          <w:color w:val="58595B" w:themeColor="text2"/>
          <w:sz w:val="20"/>
          <w:szCs w:val="20"/>
        </w:rPr>
        <w:t xml:space="preserve"> the research effort in Australia</w:t>
      </w:r>
      <w:r w:rsidR="00BD6FFD">
        <w:rPr>
          <w:rFonts w:asciiTheme="minorHAnsi" w:hAnsiTheme="minorHAnsi"/>
          <w:color w:val="58595B" w:themeColor="text2"/>
          <w:sz w:val="20"/>
          <w:szCs w:val="20"/>
        </w:rPr>
        <w:t>,</w:t>
      </w:r>
      <w:r w:rsidR="00A65F44" w:rsidRPr="009B052F">
        <w:rPr>
          <w:rFonts w:asciiTheme="minorHAnsi" w:hAnsiTheme="minorHAnsi"/>
          <w:color w:val="58595B" w:themeColor="text2"/>
          <w:sz w:val="20"/>
          <w:szCs w:val="20"/>
        </w:rPr>
        <w:t xml:space="preserve"> identified and addressed evidence gaps</w:t>
      </w:r>
      <w:r w:rsidR="00614827">
        <w:rPr>
          <w:rFonts w:asciiTheme="minorHAnsi" w:hAnsiTheme="minorHAnsi"/>
          <w:color w:val="58595B" w:themeColor="text2"/>
          <w:sz w:val="20"/>
          <w:szCs w:val="20"/>
        </w:rPr>
        <w:t xml:space="preserve">, </w:t>
      </w:r>
      <w:r w:rsidR="00A65F44" w:rsidRPr="009B052F">
        <w:rPr>
          <w:rFonts w:asciiTheme="minorHAnsi" w:hAnsiTheme="minorHAnsi"/>
          <w:color w:val="58595B" w:themeColor="text2"/>
          <w:sz w:val="20"/>
          <w:szCs w:val="20"/>
        </w:rPr>
        <w:t xml:space="preserve">and contributed </w:t>
      </w:r>
      <w:r w:rsidR="009229BF" w:rsidRPr="009B052F">
        <w:rPr>
          <w:rFonts w:asciiTheme="minorHAnsi" w:hAnsiTheme="minorHAnsi"/>
          <w:color w:val="58595B" w:themeColor="text2"/>
          <w:sz w:val="20"/>
          <w:szCs w:val="20"/>
        </w:rPr>
        <w:t xml:space="preserve">to </w:t>
      </w:r>
      <w:r w:rsidR="00A65F44" w:rsidRPr="009B052F">
        <w:rPr>
          <w:rFonts w:asciiTheme="minorHAnsi" w:hAnsiTheme="minorHAnsi"/>
          <w:color w:val="58595B" w:themeColor="text2"/>
          <w:sz w:val="20"/>
          <w:szCs w:val="20"/>
        </w:rPr>
        <w:t xml:space="preserve">the </w:t>
      </w:r>
      <w:r w:rsidR="009229BF" w:rsidRPr="009B052F">
        <w:rPr>
          <w:rFonts w:asciiTheme="minorHAnsi" w:hAnsiTheme="minorHAnsi"/>
          <w:color w:val="58595B" w:themeColor="text2"/>
          <w:sz w:val="20"/>
          <w:szCs w:val="20"/>
        </w:rPr>
        <w:t xml:space="preserve">cardiovascular disease and stroke research </w:t>
      </w:r>
      <w:r w:rsidR="00A65F44" w:rsidRPr="009B052F">
        <w:rPr>
          <w:rFonts w:asciiTheme="minorHAnsi" w:hAnsiTheme="minorHAnsi"/>
          <w:color w:val="58595B" w:themeColor="text2"/>
          <w:sz w:val="20"/>
          <w:szCs w:val="20"/>
        </w:rPr>
        <w:t>workforc</w:t>
      </w:r>
      <w:r w:rsidR="00A65F44" w:rsidRPr="009B052F">
        <w:rPr>
          <w:rFonts w:asciiTheme="minorHAnsi" w:hAnsiTheme="minorHAnsi" w:hint="eastAsia"/>
          <w:color w:val="58595B" w:themeColor="text2"/>
          <w:sz w:val="20"/>
          <w:szCs w:val="20"/>
        </w:rPr>
        <w:t>e</w:t>
      </w:r>
      <w:r w:rsidR="00A65F44" w:rsidRPr="009B052F">
        <w:rPr>
          <w:rFonts w:asciiTheme="minorHAnsi" w:hAnsiTheme="minorHAnsi"/>
          <w:color w:val="58595B" w:themeColor="text2"/>
          <w:sz w:val="20"/>
          <w:szCs w:val="20"/>
        </w:rPr>
        <w:t>.</w:t>
      </w:r>
    </w:p>
    <w:p w14:paraId="482585AE" w14:textId="4DED8231" w:rsidR="00A65F44" w:rsidRPr="00ED5241" w:rsidRDefault="00A65F44" w:rsidP="00126A18">
      <w:pPr>
        <w:pStyle w:val="CCSNormalText"/>
        <w:numPr>
          <w:ilvl w:val="0"/>
          <w:numId w:val="41"/>
        </w:numPr>
        <w:tabs>
          <w:tab w:val="left" w:pos="426"/>
        </w:tabs>
        <w:spacing w:before="240" w:after="160" w:line="320" w:lineRule="atLeast"/>
        <w:ind w:left="425" w:hanging="425"/>
        <w:rPr>
          <w:rFonts w:asciiTheme="minorHAnsi" w:hAnsiTheme="minorHAnsi"/>
          <w:color w:val="216B90" w:themeColor="accent1" w:themeShade="BF"/>
          <w:sz w:val="20"/>
          <w:szCs w:val="20"/>
        </w:rPr>
      </w:pPr>
      <w:r w:rsidRPr="00ED5241">
        <w:rPr>
          <w:rFonts w:asciiTheme="minorHAnsi" w:hAnsiTheme="minorHAnsi"/>
          <w:color w:val="216B90" w:themeColor="accent1" w:themeShade="BF"/>
          <w:sz w:val="20"/>
          <w:szCs w:val="20"/>
        </w:rPr>
        <w:t>Funded projects align</w:t>
      </w:r>
      <w:r w:rsidR="00B5191C" w:rsidRPr="00ED5241">
        <w:rPr>
          <w:rFonts w:asciiTheme="minorHAnsi" w:hAnsiTheme="minorHAnsi"/>
          <w:color w:val="216B90" w:themeColor="accent1" w:themeShade="BF"/>
          <w:sz w:val="20"/>
          <w:szCs w:val="20"/>
        </w:rPr>
        <w:t>ed</w:t>
      </w:r>
      <w:r w:rsidRPr="00ED5241">
        <w:rPr>
          <w:rFonts w:asciiTheme="minorHAnsi" w:hAnsiTheme="minorHAnsi"/>
          <w:color w:val="216B90" w:themeColor="accent1" w:themeShade="BF"/>
          <w:sz w:val="20"/>
          <w:szCs w:val="20"/>
        </w:rPr>
        <w:t xml:space="preserve"> closely with (but </w:t>
      </w:r>
      <w:r w:rsidR="00F114D2">
        <w:rPr>
          <w:rFonts w:asciiTheme="minorHAnsi" w:hAnsiTheme="minorHAnsi"/>
          <w:color w:val="216B90" w:themeColor="accent1" w:themeShade="BF"/>
          <w:sz w:val="20"/>
          <w:szCs w:val="20"/>
        </w:rPr>
        <w:t>we</w:t>
      </w:r>
      <w:r w:rsidRPr="00ED5241">
        <w:rPr>
          <w:rFonts w:asciiTheme="minorHAnsi" w:hAnsiTheme="minorHAnsi"/>
          <w:color w:val="216B90" w:themeColor="accent1" w:themeShade="BF"/>
          <w:sz w:val="20"/>
          <w:szCs w:val="20"/>
        </w:rPr>
        <w:t>re not evenly distributed a</w:t>
      </w:r>
      <w:r w:rsidR="009229BF" w:rsidRPr="00ED5241">
        <w:rPr>
          <w:rFonts w:asciiTheme="minorHAnsi" w:hAnsiTheme="minorHAnsi"/>
          <w:color w:val="216B90" w:themeColor="accent1" w:themeShade="BF"/>
          <w:sz w:val="20"/>
          <w:szCs w:val="20"/>
        </w:rPr>
        <w:t>cross</w:t>
      </w:r>
      <w:r w:rsidRPr="00ED5241">
        <w:rPr>
          <w:rFonts w:asciiTheme="minorHAnsi" w:hAnsiTheme="minorHAnsi"/>
          <w:color w:val="216B90" w:themeColor="accent1" w:themeShade="BF"/>
          <w:sz w:val="20"/>
          <w:szCs w:val="20"/>
        </w:rPr>
        <w:t xml:space="preserve">) Mission </w:t>
      </w:r>
      <w:r w:rsidR="009229BF" w:rsidRPr="00ED5241">
        <w:rPr>
          <w:rFonts w:asciiTheme="minorHAnsi" w:hAnsiTheme="minorHAnsi"/>
          <w:color w:val="216B90" w:themeColor="accent1" w:themeShade="BF"/>
          <w:sz w:val="20"/>
          <w:szCs w:val="20"/>
        </w:rPr>
        <w:t xml:space="preserve">priorities and </w:t>
      </w:r>
      <w:r w:rsidR="00F114D2">
        <w:rPr>
          <w:rFonts w:asciiTheme="minorHAnsi" w:hAnsiTheme="minorHAnsi"/>
          <w:color w:val="216B90" w:themeColor="accent1" w:themeShade="BF"/>
          <w:sz w:val="20"/>
          <w:szCs w:val="20"/>
        </w:rPr>
        <w:t xml:space="preserve">funding </w:t>
      </w:r>
      <w:r w:rsidRPr="00ED5241">
        <w:rPr>
          <w:rFonts w:asciiTheme="minorHAnsi" w:hAnsiTheme="minorHAnsi"/>
          <w:color w:val="216B90" w:themeColor="accent1" w:themeShade="BF"/>
          <w:sz w:val="20"/>
          <w:szCs w:val="20"/>
        </w:rPr>
        <w:t xml:space="preserve">objectives; views on the appropriateness of priorities </w:t>
      </w:r>
      <w:r w:rsidR="00B5191C" w:rsidRPr="00ED5241">
        <w:rPr>
          <w:rFonts w:asciiTheme="minorHAnsi" w:hAnsiTheme="minorHAnsi"/>
          <w:color w:val="216B90" w:themeColor="accent1" w:themeShade="BF"/>
          <w:sz w:val="20"/>
          <w:szCs w:val="20"/>
        </w:rPr>
        <w:t xml:space="preserve">were </w:t>
      </w:r>
      <w:r w:rsidRPr="00ED5241">
        <w:rPr>
          <w:rFonts w:asciiTheme="minorHAnsi" w:hAnsiTheme="minorHAnsi"/>
          <w:color w:val="216B90" w:themeColor="accent1" w:themeShade="BF"/>
          <w:sz w:val="20"/>
          <w:szCs w:val="20"/>
        </w:rPr>
        <w:t>mixed</w:t>
      </w:r>
      <w:r w:rsidR="008D62B1" w:rsidRPr="00ED5241">
        <w:rPr>
          <w:rFonts w:asciiTheme="minorHAnsi" w:hAnsiTheme="minorHAnsi"/>
          <w:color w:val="216B90" w:themeColor="accent1" w:themeShade="BF"/>
          <w:sz w:val="20"/>
          <w:szCs w:val="20"/>
        </w:rPr>
        <w:t>.</w:t>
      </w:r>
    </w:p>
    <w:p w14:paraId="53F01FEB" w14:textId="40A00F04" w:rsidR="00A65F44" w:rsidRPr="004E0C87" w:rsidRDefault="00A65F44" w:rsidP="00C34452">
      <w:pPr>
        <w:pStyle w:val="ListBullet"/>
        <w:tabs>
          <w:tab w:val="clear" w:pos="360"/>
        </w:tabs>
        <w:ind w:left="0" w:firstLine="0"/>
        <w:rPr>
          <w:rFonts w:hint="eastAsia"/>
          <w:szCs w:val="20"/>
        </w:rPr>
      </w:pPr>
      <w:r w:rsidRPr="004E0C87">
        <w:rPr>
          <w:szCs w:val="20"/>
        </w:rPr>
        <w:t xml:space="preserve">Translation-related research was the primary focus for more than 70% of all </w:t>
      </w:r>
      <w:r w:rsidR="00D45DF6" w:rsidRPr="004E0C87">
        <w:rPr>
          <w:szCs w:val="20"/>
        </w:rPr>
        <w:t xml:space="preserve">MRFF-funded cardiovascular disease and stroke </w:t>
      </w:r>
      <w:r w:rsidRPr="004E0C87">
        <w:rPr>
          <w:szCs w:val="20"/>
        </w:rPr>
        <w:t>projects.</w:t>
      </w:r>
    </w:p>
    <w:p w14:paraId="6F22FA47" w14:textId="7C760085" w:rsidR="00A65F44" w:rsidRDefault="00A65F44" w:rsidP="00C34452">
      <w:pPr>
        <w:pStyle w:val="ListNumber"/>
        <w:rPr>
          <w:rFonts w:hint="eastAsia"/>
          <w:szCs w:val="20"/>
        </w:rPr>
      </w:pPr>
      <w:r w:rsidRPr="004E0C87">
        <w:rPr>
          <w:szCs w:val="20"/>
        </w:rPr>
        <w:t xml:space="preserve">All funded </w:t>
      </w:r>
      <w:r w:rsidR="0002119B" w:rsidRPr="004E0C87">
        <w:rPr>
          <w:szCs w:val="20"/>
        </w:rPr>
        <w:t xml:space="preserve">projects </w:t>
      </w:r>
      <w:r w:rsidRPr="004E0C87">
        <w:rPr>
          <w:szCs w:val="20"/>
        </w:rPr>
        <w:t>aligned with the grant</w:t>
      </w:r>
      <w:r>
        <w:rPr>
          <w:szCs w:val="20"/>
        </w:rPr>
        <w:t xml:space="preserve"> opportunity under which they were </w:t>
      </w:r>
      <w:r w:rsidR="00E27DE2">
        <w:rPr>
          <w:szCs w:val="20"/>
        </w:rPr>
        <w:t>funded</w:t>
      </w:r>
      <w:r w:rsidR="0002119B">
        <w:rPr>
          <w:szCs w:val="20"/>
        </w:rPr>
        <w:t xml:space="preserve">. </w:t>
      </w:r>
      <w:r w:rsidR="0002119B" w:rsidRPr="0002119B">
        <w:rPr>
          <w:rFonts w:hint="eastAsia"/>
          <w:szCs w:val="20"/>
        </w:rPr>
        <w:t xml:space="preserve">Projects have been funded across all </w:t>
      </w:r>
      <w:r w:rsidR="007547E6">
        <w:rPr>
          <w:szCs w:val="20"/>
        </w:rPr>
        <w:t>7</w:t>
      </w:r>
      <w:r w:rsidR="0002119B" w:rsidRPr="0002119B">
        <w:rPr>
          <w:rFonts w:hint="eastAsia"/>
          <w:szCs w:val="20"/>
        </w:rPr>
        <w:t xml:space="preserve"> Mission priorities, with</w:t>
      </w:r>
      <w:r w:rsidR="0002119B">
        <w:rPr>
          <w:szCs w:val="20"/>
        </w:rPr>
        <w:t xml:space="preserve"> </w:t>
      </w:r>
      <w:r w:rsidR="006D2F3F">
        <w:rPr>
          <w:szCs w:val="20"/>
        </w:rPr>
        <w:t>58%</w:t>
      </w:r>
      <w:r>
        <w:rPr>
          <w:szCs w:val="20"/>
        </w:rPr>
        <w:t xml:space="preserve"> of all </w:t>
      </w:r>
      <w:r w:rsidR="00AF4E14">
        <w:rPr>
          <w:szCs w:val="20"/>
        </w:rPr>
        <w:t xml:space="preserve">MRFF cardiovascular disease and stroke </w:t>
      </w:r>
      <w:r>
        <w:rPr>
          <w:szCs w:val="20"/>
        </w:rPr>
        <w:t xml:space="preserve">funding directed towards priority 2.2 (discover and </w:t>
      </w:r>
      <w:r w:rsidR="000A33FF">
        <w:rPr>
          <w:szCs w:val="20"/>
        </w:rPr>
        <w:t xml:space="preserve">test </w:t>
      </w:r>
      <w:r>
        <w:rPr>
          <w:szCs w:val="20"/>
        </w:rPr>
        <w:t>new solutions).</w:t>
      </w:r>
    </w:p>
    <w:p w14:paraId="67AB7406" w14:textId="6B002268" w:rsidR="00A65F44" w:rsidRDefault="00B4298B" w:rsidP="00C34452">
      <w:pPr>
        <w:pStyle w:val="ListBullet"/>
        <w:tabs>
          <w:tab w:val="clear" w:pos="360"/>
        </w:tabs>
        <w:ind w:left="0" w:firstLine="0"/>
        <w:rPr>
          <w:rFonts w:hint="eastAsia"/>
          <w:szCs w:val="20"/>
        </w:rPr>
      </w:pPr>
      <w:r>
        <w:rPr>
          <w:szCs w:val="20"/>
        </w:rPr>
        <w:t>Review participant</w:t>
      </w:r>
      <w:r>
        <w:rPr>
          <w:rFonts w:hint="eastAsia"/>
          <w:szCs w:val="20"/>
        </w:rPr>
        <w:t>s</w:t>
      </w:r>
      <w:r>
        <w:rPr>
          <w:szCs w:val="20"/>
        </w:rPr>
        <w:t xml:space="preserve"> </w:t>
      </w:r>
      <w:r w:rsidR="00A65F44">
        <w:rPr>
          <w:szCs w:val="20"/>
        </w:rPr>
        <w:t>had mixed views on the appropriatenes</w:t>
      </w:r>
      <w:r w:rsidR="00A65F44">
        <w:rPr>
          <w:rFonts w:hint="eastAsia"/>
          <w:szCs w:val="20"/>
        </w:rPr>
        <w:t>s</w:t>
      </w:r>
      <w:r w:rsidR="00A65F44">
        <w:rPr>
          <w:szCs w:val="20"/>
        </w:rPr>
        <w:t xml:space="preserve"> of the Mission priority areas. </w:t>
      </w:r>
      <w:r w:rsidR="00A65F44">
        <w:rPr>
          <w:rFonts w:hint="eastAsia"/>
          <w:szCs w:val="20"/>
        </w:rPr>
        <w:t>S</w:t>
      </w:r>
      <w:r w:rsidR="00A65F44">
        <w:rPr>
          <w:szCs w:val="20"/>
        </w:rPr>
        <w:t>ome thought they were sufficientl</w:t>
      </w:r>
      <w:r w:rsidR="00A65F44">
        <w:rPr>
          <w:rFonts w:hint="eastAsia"/>
          <w:szCs w:val="20"/>
        </w:rPr>
        <w:t>y</w:t>
      </w:r>
      <w:r w:rsidR="00A65F44">
        <w:rPr>
          <w:szCs w:val="20"/>
        </w:rPr>
        <w:t xml:space="preserve"> broad, some thought they were too broad</w:t>
      </w:r>
      <w:r w:rsidR="00A65F44">
        <w:rPr>
          <w:rFonts w:hint="eastAsia"/>
          <w:szCs w:val="20"/>
        </w:rPr>
        <w:t>,</w:t>
      </w:r>
      <w:r w:rsidR="00A65F44">
        <w:rPr>
          <w:szCs w:val="20"/>
        </w:rPr>
        <w:t xml:space="preserve"> and others thought they were too narrow</w:t>
      </w:r>
      <w:r w:rsidR="0039737B">
        <w:rPr>
          <w:szCs w:val="20"/>
        </w:rPr>
        <w:t>. B</w:t>
      </w:r>
      <w:r w:rsidR="008D7170">
        <w:rPr>
          <w:szCs w:val="20"/>
        </w:rPr>
        <w:t xml:space="preserve">eing too broad and/or having so many </w:t>
      </w:r>
      <w:r w:rsidR="00286F8D">
        <w:rPr>
          <w:szCs w:val="20"/>
        </w:rPr>
        <w:t xml:space="preserve">funding </w:t>
      </w:r>
      <w:r w:rsidR="008D7170">
        <w:rPr>
          <w:szCs w:val="20"/>
        </w:rPr>
        <w:t>objectives was seen as less likely to be impactful</w:t>
      </w:r>
      <w:r w:rsidR="00A65F44">
        <w:rPr>
          <w:szCs w:val="20"/>
        </w:rPr>
        <w:t>.</w:t>
      </w:r>
    </w:p>
    <w:p w14:paraId="03BC783A" w14:textId="461F3AC9" w:rsidR="00A65F44" w:rsidRPr="00ED5241" w:rsidRDefault="00A65F44" w:rsidP="00126A18">
      <w:pPr>
        <w:pStyle w:val="CCSNormalText"/>
        <w:numPr>
          <w:ilvl w:val="0"/>
          <w:numId w:val="41"/>
        </w:numPr>
        <w:tabs>
          <w:tab w:val="left" w:pos="426"/>
        </w:tabs>
        <w:spacing w:before="240" w:after="160" w:line="320" w:lineRule="atLeast"/>
        <w:ind w:left="425" w:hanging="425"/>
        <w:rPr>
          <w:rFonts w:asciiTheme="minorHAnsi" w:hAnsiTheme="minorHAnsi"/>
          <w:color w:val="216B90" w:themeColor="accent1" w:themeShade="BF"/>
          <w:sz w:val="20"/>
          <w:szCs w:val="20"/>
        </w:rPr>
      </w:pPr>
      <w:r w:rsidRPr="00ED5241">
        <w:rPr>
          <w:rFonts w:asciiTheme="minorHAnsi" w:hAnsiTheme="minorHAnsi"/>
          <w:color w:val="216B90" w:themeColor="accent1" w:themeShade="BF"/>
          <w:sz w:val="20"/>
          <w:szCs w:val="20"/>
        </w:rPr>
        <w:t>Although most projects were still underway and there were delays in implementation, a quarter had met or made substantial progress towards their funding objective</w:t>
      </w:r>
      <w:r w:rsidR="008D62B1" w:rsidRPr="00ED5241">
        <w:rPr>
          <w:rFonts w:asciiTheme="minorHAnsi" w:hAnsiTheme="minorHAnsi"/>
          <w:color w:val="216B90" w:themeColor="accent1" w:themeShade="BF"/>
          <w:sz w:val="20"/>
          <w:szCs w:val="20"/>
        </w:rPr>
        <w:t>.</w:t>
      </w:r>
    </w:p>
    <w:p w14:paraId="3C903EAB" w14:textId="363BD52D" w:rsidR="00A65F44" w:rsidRPr="00C34452" w:rsidRDefault="00A65F44" w:rsidP="00C34452">
      <w:pPr>
        <w:pStyle w:val="CCSNormalText"/>
        <w:spacing w:before="0" w:after="160" w:line="320" w:lineRule="atLeast"/>
        <w:rPr>
          <w:rFonts w:asciiTheme="minorHAnsi" w:hAnsiTheme="minorHAnsi"/>
          <w:color w:val="58595B" w:themeColor="text2"/>
          <w:sz w:val="20"/>
          <w:szCs w:val="20"/>
        </w:rPr>
      </w:pPr>
      <w:r w:rsidRPr="00C34452">
        <w:rPr>
          <w:rFonts w:asciiTheme="minorHAnsi" w:hAnsiTheme="minorHAnsi"/>
          <w:color w:val="58595B" w:themeColor="text2"/>
          <w:sz w:val="20"/>
          <w:szCs w:val="20"/>
        </w:rPr>
        <w:t>Most projects (</w:t>
      </w:r>
      <w:r w:rsidR="00972582" w:rsidRPr="00C34452">
        <w:rPr>
          <w:rFonts w:asciiTheme="minorHAnsi" w:hAnsiTheme="minorHAnsi"/>
          <w:color w:val="58595B" w:themeColor="text2"/>
          <w:sz w:val="20"/>
          <w:szCs w:val="20"/>
        </w:rPr>
        <w:t>88</w:t>
      </w:r>
      <w:r w:rsidRPr="00C34452">
        <w:rPr>
          <w:rFonts w:asciiTheme="minorHAnsi" w:hAnsiTheme="minorHAnsi"/>
          <w:color w:val="58595B" w:themeColor="text2"/>
          <w:sz w:val="20"/>
          <w:szCs w:val="20"/>
        </w:rPr>
        <w:t xml:space="preserve">%) </w:t>
      </w:r>
      <w:r w:rsidR="00E7351B" w:rsidRPr="00C34452">
        <w:rPr>
          <w:rFonts w:asciiTheme="minorHAnsi" w:hAnsiTheme="minorHAnsi"/>
          <w:color w:val="58595B" w:themeColor="text2"/>
          <w:sz w:val="20"/>
          <w:szCs w:val="20"/>
        </w:rPr>
        <w:t>had not been</w:t>
      </w:r>
      <w:r w:rsidRPr="00C34452">
        <w:rPr>
          <w:rFonts w:asciiTheme="minorHAnsi" w:hAnsiTheme="minorHAnsi"/>
          <w:color w:val="58595B" w:themeColor="text2"/>
          <w:sz w:val="20"/>
          <w:szCs w:val="20"/>
        </w:rPr>
        <w:t xml:space="preserve"> completed at the time of the </w:t>
      </w:r>
      <w:r w:rsidR="00A028FB" w:rsidRPr="00C34452">
        <w:rPr>
          <w:rFonts w:asciiTheme="minorHAnsi" w:hAnsiTheme="minorHAnsi"/>
          <w:color w:val="58595B" w:themeColor="text2"/>
          <w:sz w:val="20"/>
          <w:szCs w:val="20"/>
        </w:rPr>
        <w:t>R</w:t>
      </w:r>
      <w:r w:rsidRPr="00C34452">
        <w:rPr>
          <w:rFonts w:asciiTheme="minorHAnsi" w:hAnsiTheme="minorHAnsi"/>
          <w:color w:val="58595B" w:themeColor="text2"/>
          <w:sz w:val="20"/>
          <w:szCs w:val="20"/>
        </w:rPr>
        <w:t>eview.</w:t>
      </w:r>
    </w:p>
    <w:p w14:paraId="04C0ED15" w14:textId="104981BA" w:rsidR="00A65F44" w:rsidRPr="00C34452" w:rsidRDefault="00A65F44" w:rsidP="00C34452">
      <w:pPr>
        <w:pStyle w:val="CCSNormalText"/>
        <w:spacing w:before="0" w:after="160" w:line="320" w:lineRule="atLeast"/>
        <w:rPr>
          <w:rFonts w:asciiTheme="minorHAnsi" w:hAnsiTheme="minorHAnsi"/>
          <w:color w:val="58595B" w:themeColor="text2"/>
          <w:sz w:val="20"/>
          <w:szCs w:val="20"/>
        </w:rPr>
      </w:pPr>
      <w:r w:rsidRPr="00C34452">
        <w:rPr>
          <w:rFonts w:asciiTheme="minorHAnsi" w:hAnsiTheme="minorHAnsi"/>
          <w:color w:val="58595B" w:themeColor="text2"/>
          <w:sz w:val="20"/>
          <w:szCs w:val="20"/>
        </w:rPr>
        <w:lastRenderedPageBreak/>
        <w:t xml:space="preserve">Between a quarter and a third of projects reported achieving all </w:t>
      </w:r>
      <w:r w:rsidR="00E8662D">
        <w:rPr>
          <w:rFonts w:asciiTheme="minorHAnsi" w:hAnsiTheme="minorHAnsi"/>
          <w:color w:val="58595B" w:themeColor="text2"/>
          <w:sz w:val="20"/>
          <w:szCs w:val="20"/>
        </w:rPr>
        <w:t xml:space="preserve">project </w:t>
      </w:r>
      <w:r w:rsidRPr="00C34452">
        <w:rPr>
          <w:rFonts w:asciiTheme="minorHAnsi" w:hAnsiTheme="minorHAnsi"/>
          <w:color w:val="58595B" w:themeColor="text2"/>
          <w:sz w:val="20"/>
          <w:szCs w:val="20"/>
        </w:rPr>
        <w:t xml:space="preserve">milestones due at the time of their </w:t>
      </w:r>
      <w:r w:rsidR="00CF4956">
        <w:rPr>
          <w:rFonts w:asciiTheme="minorHAnsi" w:hAnsiTheme="minorHAnsi"/>
          <w:color w:val="58595B" w:themeColor="text2"/>
          <w:sz w:val="20"/>
          <w:szCs w:val="20"/>
        </w:rPr>
        <w:t>progress or final</w:t>
      </w:r>
      <w:r w:rsidR="00BE4F5D">
        <w:rPr>
          <w:rFonts w:asciiTheme="minorHAnsi" w:hAnsiTheme="minorHAnsi"/>
          <w:color w:val="58595B" w:themeColor="text2"/>
          <w:sz w:val="20"/>
          <w:szCs w:val="20"/>
        </w:rPr>
        <w:t xml:space="preserve"> </w:t>
      </w:r>
      <w:r w:rsidRPr="00C34452">
        <w:rPr>
          <w:rFonts w:asciiTheme="minorHAnsi" w:hAnsiTheme="minorHAnsi"/>
          <w:color w:val="58595B" w:themeColor="text2"/>
          <w:sz w:val="20"/>
          <w:szCs w:val="20"/>
        </w:rPr>
        <w:t>report</w:t>
      </w:r>
      <w:r w:rsidR="00345E01">
        <w:rPr>
          <w:rFonts w:asciiTheme="minorHAnsi" w:hAnsiTheme="minorHAnsi"/>
          <w:color w:val="58595B" w:themeColor="text2"/>
          <w:sz w:val="20"/>
          <w:szCs w:val="20"/>
        </w:rPr>
        <w:t>. T</w:t>
      </w:r>
      <w:r w:rsidRPr="00C34452">
        <w:rPr>
          <w:rFonts w:asciiTheme="minorHAnsi" w:hAnsiTheme="minorHAnsi"/>
          <w:color w:val="58595B" w:themeColor="text2"/>
          <w:sz w:val="20"/>
          <w:szCs w:val="20"/>
        </w:rPr>
        <w:t>he main reasons for delays were COVID-19 related</w:t>
      </w:r>
      <w:r w:rsidR="00E7351B" w:rsidRPr="00C34452">
        <w:rPr>
          <w:rFonts w:asciiTheme="minorHAnsi" w:hAnsiTheme="minorHAnsi"/>
          <w:color w:val="58595B" w:themeColor="text2"/>
          <w:sz w:val="20"/>
          <w:szCs w:val="20"/>
        </w:rPr>
        <w:t xml:space="preserve"> issues</w:t>
      </w:r>
      <w:r w:rsidRPr="00C34452">
        <w:rPr>
          <w:rFonts w:asciiTheme="minorHAnsi" w:hAnsiTheme="minorHAnsi"/>
          <w:color w:val="58595B" w:themeColor="text2"/>
          <w:sz w:val="20"/>
          <w:szCs w:val="20"/>
        </w:rPr>
        <w:t>, time for ethics and/or site-specific approvals and delays in staff recruitment.</w:t>
      </w:r>
    </w:p>
    <w:p w14:paraId="7853F2A0" w14:textId="2EE996D2" w:rsidR="00A65F44" w:rsidRPr="00C34452" w:rsidRDefault="00734FAD" w:rsidP="00C34452">
      <w:pPr>
        <w:pStyle w:val="CCSNormalText"/>
        <w:spacing w:before="0" w:after="160" w:line="320" w:lineRule="atLeast"/>
        <w:rPr>
          <w:rFonts w:asciiTheme="minorHAnsi" w:hAnsiTheme="minorHAnsi"/>
          <w:color w:val="58595B" w:themeColor="text2"/>
          <w:sz w:val="20"/>
          <w:szCs w:val="20"/>
        </w:rPr>
      </w:pPr>
      <w:r>
        <w:rPr>
          <w:rFonts w:asciiTheme="minorHAnsi" w:hAnsiTheme="minorHAnsi"/>
          <w:color w:val="58595B" w:themeColor="text2"/>
          <w:sz w:val="20"/>
          <w:szCs w:val="20"/>
        </w:rPr>
        <w:t xml:space="preserve">For 23% of projects, </w:t>
      </w:r>
      <w:r w:rsidR="000762C8">
        <w:rPr>
          <w:rFonts w:asciiTheme="minorHAnsi" w:hAnsiTheme="minorHAnsi"/>
          <w:color w:val="58595B" w:themeColor="text2"/>
          <w:sz w:val="20"/>
          <w:szCs w:val="20"/>
        </w:rPr>
        <w:t>C</w:t>
      </w:r>
      <w:r w:rsidR="00A65F44" w:rsidRPr="00C34452">
        <w:rPr>
          <w:rFonts w:asciiTheme="minorHAnsi" w:hAnsiTheme="minorHAnsi"/>
          <w:color w:val="58595B" w:themeColor="text2"/>
          <w:sz w:val="20"/>
          <w:szCs w:val="20"/>
        </w:rPr>
        <w:t>hief Investigators reported th</w:t>
      </w:r>
      <w:r>
        <w:rPr>
          <w:rFonts w:asciiTheme="minorHAnsi" w:hAnsiTheme="minorHAnsi"/>
          <w:color w:val="58595B" w:themeColor="text2"/>
          <w:sz w:val="20"/>
          <w:szCs w:val="20"/>
        </w:rPr>
        <w:t xml:space="preserve">ey </w:t>
      </w:r>
      <w:r w:rsidR="00A65F44" w:rsidRPr="00C34452">
        <w:rPr>
          <w:rFonts w:asciiTheme="minorHAnsi" w:hAnsiTheme="minorHAnsi"/>
          <w:color w:val="58595B" w:themeColor="text2"/>
          <w:sz w:val="20"/>
          <w:szCs w:val="20"/>
        </w:rPr>
        <w:t xml:space="preserve">had met or made substantial progress towards the Mission funding objective with which </w:t>
      </w:r>
      <w:r w:rsidR="009938CE" w:rsidRPr="00C34452">
        <w:rPr>
          <w:rFonts w:asciiTheme="minorHAnsi" w:hAnsiTheme="minorHAnsi"/>
          <w:color w:val="58595B" w:themeColor="text2"/>
          <w:sz w:val="20"/>
          <w:szCs w:val="20"/>
        </w:rPr>
        <w:t xml:space="preserve">they considered </w:t>
      </w:r>
      <w:r w:rsidR="00A65F44" w:rsidRPr="00C34452">
        <w:rPr>
          <w:rFonts w:asciiTheme="minorHAnsi" w:hAnsiTheme="minorHAnsi"/>
          <w:color w:val="58595B" w:themeColor="text2"/>
          <w:sz w:val="20"/>
          <w:szCs w:val="20"/>
        </w:rPr>
        <w:t>their project was most closely aligned.</w:t>
      </w:r>
    </w:p>
    <w:p w14:paraId="478FE693" w14:textId="77777777" w:rsidR="00A65F44" w:rsidRPr="00C34452" w:rsidRDefault="00A65F44" w:rsidP="00C34452">
      <w:pPr>
        <w:pStyle w:val="CCSNormalText"/>
        <w:spacing w:before="0" w:after="160" w:line="320" w:lineRule="atLeast"/>
        <w:rPr>
          <w:rFonts w:asciiTheme="minorHAnsi" w:eastAsiaTheme="minorEastAsia" w:hAnsiTheme="minorHAnsi" w:cstheme="minorBidi" w:hint="eastAsia"/>
          <w:color w:val="58595B" w:themeColor="text2"/>
          <w:sz w:val="20"/>
          <w:szCs w:val="20"/>
          <w:lang w:eastAsia="ja-JP" w:bidi="ar-SA"/>
        </w:rPr>
      </w:pPr>
      <w:r w:rsidRPr="00C34452">
        <w:rPr>
          <w:rFonts w:asciiTheme="minorHAnsi" w:eastAsiaTheme="minorEastAsia" w:hAnsiTheme="minorHAnsi" w:cstheme="minorBidi"/>
          <w:color w:val="58595B" w:themeColor="text2"/>
          <w:sz w:val="20"/>
          <w:szCs w:val="20"/>
          <w:lang w:eastAsia="ja-JP" w:bidi="ar-SA"/>
        </w:rPr>
        <w:t>For most projects, Chief Investigators reported that demonstrable impact on the Mission aims was not yet applicable.</w:t>
      </w:r>
    </w:p>
    <w:p w14:paraId="768D7861" w14:textId="55FEE91F" w:rsidR="00A65F44" w:rsidRPr="00ED5241" w:rsidRDefault="00A65F44" w:rsidP="00F07A1B">
      <w:pPr>
        <w:pStyle w:val="CCSNormalText"/>
        <w:numPr>
          <w:ilvl w:val="0"/>
          <w:numId w:val="41"/>
        </w:numPr>
        <w:tabs>
          <w:tab w:val="left" w:pos="426"/>
        </w:tabs>
        <w:spacing w:before="240" w:after="160" w:line="320" w:lineRule="atLeast"/>
        <w:ind w:left="425" w:hanging="425"/>
        <w:rPr>
          <w:rFonts w:asciiTheme="minorHAnsi" w:hAnsiTheme="minorHAnsi"/>
          <w:color w:val="216B90" w:themeColor="accent1" w:themeShade="BF"/>
          <w:sz w:val="20"/>
          <w:szCs w:val="20"/>
        </w:rPr>
      </w:pPr>
      <w:r w:rsidRPr="00ED5241">
        <w:rPr>
          <w:rFonts w:asciiTheme="minorHAnsi" w:hAnsiTheme="minorHAnsi"/>
          <w:color w:val="216B90" w:themeColor="accent1" w:themeShade="BF"/>
          <w:sz w:val="20"/>
          <w:szCs w:val="20"/>
        </w:rPr>
        <w:t xml:space="preserve">Funded projects are making progress towards </w:t>
      </w:r>
      <w:r w:rsidR="008D62B1" w:rsidRPr="00ED5241">
        <w:rPr>
          <w:rFonts w:asciiTheme="minorHAnsi" w:hAnsiTheme="minorHAnsi"/>
          <w:color w:val="216B90" w:themeColor="accent1" w:themeShade="BF"/>
          <w:sz w:val="20"/>
          <w:szCs w:val="20"/>
        </w:rPr>
        <w:t xml:space="preserve">the </w:t>
      </w:r>
      <w:r w:rsidRPr="00ED5241">
        <w:rPr>
          <w:rFonts w:asciiTheme="minorHAnsi" w:hAnsiTheme="minorHAnsi"/>
          <w:color w:val="216B90" w:themeColor="accent1" w:themeShade="BF"/>
          <w:sz w:val="20"/>
          <w:szCs w:val="20"/>
        </w:rPr>
        <w:t>MRFF measures of success</w:t>
      </w:r>
      <w:r w:rsidR="008D62B1" w:rsidRPr="00ED5241">
        <w:rPr>
          <w:rFonts w:asciiTheme="minorHAnsi" w:hAnsiTheme="minorHAnsi"/>
          <w:color w:val="216B90" w:themeColor="accent1" w:themeShade="BF"/>
          <w:sz w:val="20"/>
          <w:szCs w:val="20"/>
        </w:rPr>
        <w:t>.</w:t>
      </w:r>
    </w:p>
    <w:p w14:paraId="18D22138" w14:textId="254E65CC" w:rsidR="00A65F44" w:rsidRPr="00C52B25" w:rsidRDefault="00A65F44" w:rsidP="00C34452">
      <w:pPr>
        <w:pStyle w:val="ListBullet"/>
        <w:tabs>
          <w:tab w:val="clear" w:pos="360"/>
        </w:tabs>
        <w:ind w:left="0" w:firstLine="0"/>
        <w:rPr>
          <w:rFonts w:hint="eastAsia"/>
          <w:szCs w:val="20"/>
        </w:rPr>
      </w:pPr>
      <w:r>
        <w:rPr>
          <w:szCs w:val="20"/>
        </w:rPr>
        <w:t xml:space="preserve">In relation to </w:t>
      </w:r>
      <w:r w:rsidRPr="003225AF">
        <w:rPr>
          <w:b/>
          <w:bCs/>
          <w:szCs w:val="20"/>
        </w:rPr>
        <w:t>unmet need</w:t>
      </w:r>
      <w:r w:rsidRPr="00C52B25">
        <w:rPr>
          <w:szCs w:val="20"/>
        </w:rPr>
        <w:t xml:space="preserve">, </w:t>
      </w:r>
      <w:r w:rsidR="00E75442" w:rsidRPr="00C52B25">
        <w:rPr>
          <w:szCs w:val="20"/>
        </w:rPr>
        <w:t>m</w:t>
      </w:r>
      <w:r w:rsidRPr="00C52B25">
        <w:rPr>
          <w:szCs w:val="20"/>
        </w:rPr>
        <w:t>ost Chief Investigators (86%) believed the Mission, and the MRFF more broadly, had identified and addressed evidence gaps within their area of research</w:t>
      </w:r>
      <w:r w:rsidR="004F759C">
        <w:rPr>
          <w:szCs w:val="20"/>
        </w:rPr>
        <w:t xml:space="preserve">. </w:t>
      </w:r>
      <w:r w:rsidRPr="00C52B25">
        <w:rPr>
          <w:rFonts w:hint="eastAsia"/>
          <w:szCs w:val="20"/>
        </w:rPr>
        <w:t>W</w:t>
      </w:r>
      <w:r w:rsidRPr="00C52B25">
        <w:rPr>
          <w:szCs w:val="20"/>
        </w:rPr>
        <w:t xml:space="preserve">hile there were differences in opinion about how well the Mission </w:t>
      </w:r>
      <w:r w:rsidR="00660C53" w:rsidRPr="00C52B25">
        <w:rPr>
          <w:szCs w:val="20"/>
        </w:rPr>
        <w:t>has</w:t>
      </w:r>
      <w:r w:rsidRPr="00C52B25">
        <w:rPr>
          <w:szCs w:val="20"/>
        </w:rPr>
        <w:t xml:space="preserve"> address</w:t>
      </w:r>
      <w:r w:rsidR="00660C53" w:rsidRPr="00C52B25">
        <w:rPr>
          <w:szCs w:val="20"/>
        </w:rPr>
        <w:t>ed</w:t>
      </w:r>
      <w:r w:rsidRPr="00C52B25">
        <w:rPr>
          <w:szCs w:val="20"/>
        </w:rPr>
        <w:t xml:space="preserve"> </w:t>
      </w:r>
      <w:r w:rsidR="001B1010">
        <w:rPr>
          <w:szCs w:val="20"/>
        </w:rPr>
        <w:t xml:space="preserve">priority </w:t>
      </w:r>
      <w:r w:rsidRPr="00C52B25">
        <w:rPr>
          <w:szCs w:val="20"/>
        </w:rPr>
        <w:t>population</w:t>
      </w:r>
      <w:r w:rsidR="001B1010">
        <w:rPr>
          <w:szCs w:val="20"/>
        </w:rPr>
        <w:t>s</w:t>
      </w:r>
      <w:r w:rsidRPr="00C52B25">
        <w:rPr>
          <w:szCs w:val="20"/>
        </w:rPr>
        <w:t>, there was strong support to continue to prioritise First Nations research.</w:t>
      </w:r>
    </w:p>
    <w:p w14:paraId="5051108C" w14:textId="0A9CFE40" w:rsidR="00A65F44" w:rsidRPr="00C52B25" w:rsidRDefault="00A65F44" w:rsidP="00C34452">
      <w:pPr>
        <w:pStyle w:val="ListBullet"/>
        <w:tabs>
          <w:tab w:val="clear" w:pos="360"/>
        </w:tabs>
        <w:ind w:left="0" w:firstLine="0"/>
        <w:rPr>
          <w:rFonts w:hint="eastAsia"/>
          <w:szCs w:val="20"/>
        </w:rPr>
      </w:pPr>
      <w:r w:rsidRPr="00C52B25">
        <w:rPr>
          <w:szCs w:val="20"/>
        </w:rPr>
        <w:t>The MRFF has funded 90 cardiovascul</w:t>
      </w:r>
      <w:r w:rsidRPr="00C52B25">
        <w:rPr>
          <w:rFonts w:hint="eastAsia"/>
          <w:szCs w:val="20"/>
        </w:rPr>
        <w:t>ar</w:t>
      </w:r>
      <w:r w:rsidRPr="00C52B25">
        <w:rPr>
          <w:szCs w:val="20"/>
        </w:rPr>
        <w:t xml:space="preserve"> disease and/or stroke </w:t>
      </w:r>
      <w:r w:rsidRPr="00217F5E">
        <w:rPr>
          <w:b/>
          <w:bCs/>
          <w:szCs w:val="20"/>
        </w:rPr>
        <w:t>clinical trials</w:t>
      </w:r>
      <w:r w:rsidRPr="00217F5E">
        <w:rPr>
          <w:szCs w:val="20"/>
        </w:rPr>
        <w:t xml:space="preserve"> </w:t>
      </w:r>
      <w:r w:rsidRPr="00C52B25">
        <w:rPr>
          <w:szCs w:val="20"/>
        </w:rPr>
        <w:t xml:space="preserve">which expect to </w:t>
      </w:r>
      <w:r w:rsidR="00C9039C" w:rsidRPr="00C52B25">
        <w:rPr>
          <w:szCs w:val="20"/>
        </w:rPr>
        <w:t>enrol approximately</w:t>
      </w:r>
      <w:r w:rsidR="005F3392" w:rsidRPr="00C52B25">
        <w:rPr>
          <w:szCs w:val="20"/>
        </w:rPr>
        <w:t xml:space="preserve"> </w:t>
      </w:r>
      <w:r w:rsidRPr="00C52B25">
        <w:rPr>
          <w:szCs w:val="20"/>
        </w:rPr>
        <w:t>44,</w:t>
      </w:r>
      <w:r w:rsidR="00561989" w:rsidRPr="00C52B25">
        <w:rPr>
          <w:szCs w:val="20"/>
        </w:rPr>
        <w:t>900</w:t>
      </w:r>
      <w:r w:rsidRPr="00C52B25">
        <w:rPr>
          <w:szCs w:val="20"/>
        </w:rPr>
        <w:t xml:space="preserve"> people.</w:t>
      </w:r>
    </w:p>
    <w:p w14:paraId="0EDCAF94" w14:textId="39772BC7" w:rsidR="0046354F" w:rsidRDefault="00A65F44" w:rsidP="00C34452">
      <w:pPr>
        <w:pStyle w:val="ListBullet"/>
        <w:tabs>
          <w:tab w:val="clear" w:pos="360"/>
        </w:tabs>
        <w:ind w:left="0" w:firstLine="0"/>
        <w:rPr>
          <w:rFonts w:hint="eastAsia"/>
          <w:szCs w:val="20"/>
        </w:rPr>
      </w:pPr>
      <w:r w:rsidRPr="00C52B25">
        <w:rPr>
          <w:szCs w:val="20"/>
        </w:rPr>
        <w:t xml:space="preserve">Impacts </w:t>
      </w:r>
      <w:r w:rsidRPr="003225AF">
        <w:rPr>
          <w:szCs w:val="20"/>
        </w:rPr>
        <w:t>on</w:t>
      </w:r>
      <w:r w:rsidRPr="003225AF">
        <w:rPr>
          <w:b/>
          <w:bCs/>
        </w:rPr>
        <w:t xml:space="preserve"> cardiovascular disease and stroke health care</w:t>
      </w:r>
      <w:r w:rsidRPr="003225AF">
        <w:t xml:space="preserve"> </w:t>
      </w:r>
      <w:r w:rsidR="005F3392" w:rsidRPr="00C52B25">
        <w:t>were</w:t>
      </w:r>
      <w:r w:rsidRPr="00C52B25">
        <w:rPr>
          <w:szCs w:val="20"/>
        </w:rPr>
        <w:t xml:space="preserve"> not yet applicable for most projects</w:t>
      </w:r>
      <w:r w:rsidR="00461014" w:rsidRPr="00C52B25">
        <w:rPr>
          <w:szCs w:val="20"/>
        </w:rPr>
        <w:t xml:space="preserve">, reflecting both the number of completed projects </w:t>
      </w:r>
      <w:r w:rsidR="005F3392" w:rsidRPr="00C52B25">
        <w:rPr>
          <w:szCs w:val="20"/>
        </w:rPr>
        <w:t xml:space="preserve">at the time of review </w:t>
      </w:r>
      <w:r w:rsidR="00461014" w:rsidRPr="00C52B25">
        <w:rPr>
          <w:szCs w:val="20"/>
        </w:rPr>
        <w:t>(12%) and the time taken to translate research findings into policy and practice</w:t>
      </w:r>
      <w:r w:rsidR="00F64CDA">
        <w:rPr>
          <w:szCs w:val="20"/>
        </w:rPr>
        <w:t>.</w:t>
      </w:r>
    </w:p>
    <w:p w14:paraId="50F4B555" w14:textId="2F423F60" w:rsidR="00A65F44" w:rsidRPr="00C52B25" w:rsidRDefault="00A65F44" w:rsidP="00C34452">
      <w:pPr>
        <w:pStyle w:val="ListBullet"/>
        <w:tabs>
          <w:tab w:val="clear" w:pos="360"/>
        </w:tabs>
        <w:ind w:left="0" w:firstLine="0"/>
        <w:rPr>
          <w:rFonts w:hint="eastAsia"/>
          <w:szCs w:val="20"/>
        </w:rPr>
      </w:pPr>
      <w:r w:rsidRPr="00C52B25">
        <w:rPr>
          <w:szCs w:val="20"/>
        </w:rPr>
        <w:t xml:space="preserve">While </w:t>
      </w:r>
      <w:r w:rsidRPr="00217F5E">
        <w:rPr>
          <w:szCs w:val="20"/>
        </w:rPr>
        <w:t>1</w:t>
      </w:r>
      <w:r w:rsidR="00B36D3B" w:rsidRPr="00217F5E">
        <w:rPr>
          <w:szCs w:val="20"/>
        </w:rPr>
        <w:t>9</w:t>
      </w:r>
      <w:r w:rsidRPr="00217F5E">
        <w:rPr>
          <w:szCs w:val="20"/>
        </w:rPr>
        <w:t xml:space="preserve">% of </w:t>
      </w:r>
      <w:r w:rsidR="00446465">
        <w:rPr>
          <w:szCs w:val="20"/>
        </w:rPr>
        <w:t xml:space="preserve">all </w:t>
      </w:r>
      <w:r w:rsidRPr="00C52B25">
        <w:rPr>
          <w:szCs w:val="20"/>
        </w:rPr>
        <w:t xml:space="preserve">projects reported impacts on </w:t>
      </w:r>
      <w:r w:rsidR="00624BEB" w:rsidRPr="00217F5E">
        <w:rPr>
          <w:b/>
          <w:bCs/>
          <w:szCs w:val="20"/>
        </w:rPr>
        <w:t xml:space="preserve">health </w:t>
      </w:r>
      <w:r w:rsidR="00914A39" w:rsidRPr="00217F5E">
        <w:rPr>
          <w:b/>
          <w:bCs/>
          <w:szCs w:val="20"/>
        </w:rPr>
        <w:t xml:space="preserve">care </w:t>
      </w:r>
      <w:r w:rsidRPr="00217F5E">
        <w:rPr>
          <w:b/>
          <w:bCs/>
          <w:szCs w:val="20"/>
        </w:rPr>
        <w:t>provider experience</w:t>
      </w:r>
      <w:r w:rsidRPr="00C52B25">
        <w:rPr>
          <w:szCs w:val="20"/>
        </w:rPr>
        <w:t>, many ha</w:t>
      </w:r>
      <w:r w:rsidR="005F3392" w:rsidRPr="00C52B25">
        <w:rPr>
          <w:szCs w:val="20"/>
        </w:rPr>
        <w:t>d</w:t>
      </w:r>
      <w:r w:rsidRPr="00C52B25">
        <w:rPr>
          <w:szCs w:val="20"/>
        </w:rPr>
        <w:t xml:space="preserve"> implemented activities to support the translation of their research into practice. Translation activities included engaging with clinicians (72%), engaging with partners who can change practice (60%) and publication</w:t>
      </w:r>
      <w:r w:rsidRPr="00C52B25">
        <w:rPr>
          <w:rFonts w:hint="eastAsia"/>
          <w:szCs w:val="20"/>
        </w:rPr>
        <w:t>s</w:t>
      </w:r>
      <w:r w:rsidRPr="00C52B25">
        <w:rPr>
          <w:szCs w:val="20"/>
        </w:rPr>
        <w:t xml:space="preserve"> </w:t>
      </w:r>
      <w:r w:rsidR="00C9182A" w:rsidRPr="00C52B25">
        <w:rPr>
          <w:szCs w:val="20"/>
        </w:rPr>
        <w:t xml:space="preserve">other than journal articles </w:t>
      </w:r>
      <w:r w:rsidRPr="00C52B25">
        <w:rPr>
          <w:szCs w:val="20"/>
        </w:rPr>
        <w:t xml:space="preserve">(28%). Many interviewees discussed the challenges of getting </w:t>
      </w:r>
      <w:r w:rsidR="00C9182A" w:rsidRPr="00C52B25">
        <w:rPr>
          <w:szCs w:val="20"/>
        </w:rPr>
        <w:t xml:space="preserve">outcomes of </w:t>
      </w:r>
      <w:r w:rsidRPr="00C52B25">
        <w:rPr>
          <w:szCs w:val="20"/>
        </w:rPr>
        <w:t>successful research into practice.</w:t>
      </w:r>
    </w:p>
    <w:p w14:paraId="56DD5BFD" w14:textId="46E05553" w:rsidR="00A65F44" w:rsidRDefault="00A65F44" w:rsidP="00C34452">
      <w:pPr>
        <w:pStyle w:val="ListBullet"/>
        <w:tabs>
          <w:tab w:val="clear" w:pos="360"/>
        </w:tabs>
        <w:ind w:left="0" w:firstLine="0"/>
        <w:rPr>
          <w:rFonts w:hint="eastAsia"/>
          <w:szCs w:val="20"/>
        </w:rPr>
      </w:pPr>
      <w:r w:rsidRPr="00C52B25">
        <w:rPr>
          <w:szCs w:val="20"/>
        </w:rPr>
        <w:t xml:space="preserve">The MRFF has supported </w:t>
      </w:r>
      <w:r w:rsidRPr="00217F5E">
        <w:rPr>
          <w:b/>
          <w:bCs/>
          <w:szCs w:val="20"/>
        </w:rPr>
        <w:t>research workforce development</w:t>
      </w:r>
      <w:r w:rsidRPr="00ED5241">
        <w:rPr>
          <w:color w:val="216B90" w:themeColor="accent1" w:themeShade="BF"/>
          <w:szCs w:val="20"/>
        </w:rPr>
        <w:t xml:space="preserve">. </w:t>
      </w:r>
      <w:r w:rsidRPr="00C52B25">
        <w:rPr>
          <w:szCs w:val="20"/>
        </w:rPr>
        <w:t xml:space="preserve">MRFF </w:t>
      </w:r>
      <w:r w:rsidR="00FB5652" w:rsidRPr="00C52B25">
        <w:rPr>
          <w:szCs w:val="20"/>
        </w:rPr>
        <w:t xml:space="preserve">cardiovascular disease and stroke research </w:t>
      </w:r>
      <w:r w:rsidRPr="00C52B25">
        <w:rPr>
          <w:szCs w:val="20"/>
        </w:rPr>
        <w:t>funding has supported 701 research staff. Most Chief Investigators believe</w:t>
      </w:r>
      <w:r w:rsidR="003B6043" w:rsidRPr="00C52B25">
        <w:rPr>
          <w:szCs w:val="20"/>
        </w:rPr>
        <w:t>d</w:t>
      </w:r>
      <w:r>
        <w:rPr>
          <w:szCs w:val="20"/>
        </w:rPr>
        <w:t xml:space="preserve"> the MRFF ha</w:t>
      </w:r>
      <w:r w:rsidR="00E7351B">
        <w:rPr>
          <w:szCs w:val="20"/>
        </w:rPr>
        <w:t>s</w:t>
      </w:r>
      <w:r>
        <w:rPr>
          <w:szCs w:val="20"/>
        </w:rPr>
        <w:t xml:space="preserve"> built research capability (84%) and supported the attraction and retention of talent (74%). Half of all funded projects created new national and/or international networks or alliances.</w:t>
      </w:r>
    </w:p>
    <w:p w14:paraId="051ED826" w14:textId="1B861C0C" w:rsidR="00A65F44" w:rsidRDefault="00A65F44" w:rsidP="00C34452">
      <w:pPr>
        <w:pStyle w:val="ListBullet"/>
        <w:tabs>
          <w:tab w:val="clear" w:pos="360"/>
        </w:tabs>
        <w:ind w:left="0" w:firstLine="0"/>
        <w:rPr>
          <w:rFonts w:hint="eastAsia"/>
          <w:szCs w:val="20"/>
        </w:rPr>
      </w:pPr>
      <w:r>
        <w:rPr>
          <w:szCs w:val="20"/>
        </w:rPr>
        <w:t xml:space="preserve">Most funded projects (77%) have used strategies to involve </w:t>
      </w:r>
      <w:r w:rsidRPr="00217F5E">
        <w:rPr>
          <w:b/>
          <w:bCs/>
          <w:szCs w:val="20"/>
        </w:rPr>
        <w:t>consumers</w:t>
      </w:r>
      <w:r>
        <w:rPr>
          <w:szCs w:val="20"/>
        </w:rPr>
        <w:t>.</w:t>
      </w:r>
    </w:p>
    <w:p w14:paraId="0B56D81D" w14:textId="02EEA77E" w:rsidR="00A65F44" w:rsidRDefault="00A65F44" w:rsidP="00C34452">
      <w:pPr>
        <w:pStyle w:val="ListBullet"/>
        <w:tabs>
          <w:tab w:val="clear" w:pos="360"/>
        </w:tabs>
        <w:ind w:left="0" w:firstLine="0"/>
        <w:rPr>
          <w:rFonts w:hint="eastAsia"/>
          <w:szCs w:val="20"/>
        </w:rPr>
      </w:pPr>
      <w:r>
        <w:rPr>
          <w:szCs w:val="20"/>
        </w:rPr>
        <w:t>Fourteen</w:t>
      </w:r>
      <w:r w:rsidR="00A24822">
        <w:rPr>
          <w:szCs w:val="20"/>
        </w:rPr>
        <w:t xml:space="preserve"> non</w:t>
      </w:r>
      <w:r w:rsidR="008A533B">
        <w:rPr>
          <w:szCs w:val="20"/>
        </w:rPr>
        <w:t>-</w:t>
      </w:r>
      <w:r>
        <w:rPr>
          <w:szCs w:val="20"/>
        </w:rPr>
        <w:t xml:space="preserve">Mission grants reported outputs related to </w:t>
      </w:r>
      <w:r w:rsidRPr="00217F5E">
        <w:rPr>
          <w:b/>
          <w:bCs/>
          <w:szCs w:val="20"/>
        </w:rPr>
        <w:t>commercialisation</w:t>
      </w:r>
      <w:r>
        <w:rPr>
          <w:szCs w:val="20"/>
        </w:rPr>
        <w:t xml:space="preserve"> including patents and new products entering the market.</w:t>
      </w:r>
    </w:p>
    <w:p w14:paraId="071FF09F" w14:textId="3BBFB94E" w:rsidR="00A65F44" w:rsidRPr="00ED5241" w:rsidRDefault="00A65F44" w:rsidP="00126A18">
      <w:pPr>
        <w:pStyle w:val="CCSNormalText"/>
        <w:numPr>
          <w:ilvl w:val="0"/>
          <w:numId w:val="41"/>
        </w:numPr>
        <w:tabs>
          <w:tab w:val="left" w:pos="426"/>
        </w:tabs>
        <w:spacing w:before="240" w:after="160" w:line="320" w:lineRule="atLeast"/>
        <w:ind w:left="425" w:hanging="425"/>
        <w:rPr>
          <w:rFonts w:asciiTheme="minorHAnsi" w:hAnsiTheme="minorHAnsi"/>
          <w:color w:val="216B90" w:themeColor="accent1" w:themeShade="BF"/>
          <w:sz w:val="20"/>
          <w:szCs w:val="20"/>
        </w:rPr>
      </w:pPr>
      <w:r w:rsidRPr="00ED5241">
        <w:rPr>
          <w:rFonts w:asciiTheme="minorHAnsi" w:hAnsiTheme="minorHAnsi"/>
          <w:color w:val="216B90" w:themeColor="accent1" w:themeShade="BF"/>
          <w:sz w:val="20"/>
          <w:szCs w:val="20"/>
        </w:rPr>
        <w:t xml:space="preserve">MRFF cardiovascular </w:t>
      </w:r>
      <w:r w:rsidR="00EA7AB8" w:rsidRPr="00ED5241">
        <w:rPr>
          <w:rFonts w:asciiTheme="minorHAnsi" w:hAnsiTheme="minorHAnsi"/>
          <w:color w:val="216B90" w:themeColor="accent1" w:themeShade="BF"/>
          <w:sz w:val="20"/>
          <w:szCs w:val="20"/>
        </w:rPr>
        <w:t xml:space="preserve">disease </w:t>
      </w:r>
      <w:r w:rsidRPr="00ED5241">
        <w:rPr>
          <w:rFonts w:asciiTheme="minorHAnsi" w:hAnsiTheme="minorHAnsi"/>
          <w:color w:val="216B90" w:themeColor="accent1" w:themeShade="BF"/>
          <w:sz w:val="20"/>
          <w:szCs w:val="20"/>
        </w:rPr>
        <w:t>and stroke research funding is well placed nationally and internationally</w:t>
      </w:r>
      <w:r w:rsidR="008D62B1" w:rsidRPr="00ED5241">
        <w:rPr>
          <w:rFonts w:asciiTheme="minorHAnsi" w:hAnsiTheme="minorHAnsi"/>
          <w:color w:val="216B90" w:themeColor="accent1" w:themeShade="BF"/>
          <w:sz w:val="20"/>
          <w:szCs w:val="20"/>
        </w:rPr>
        <w:t>.</w:t>
      </w:r>
    </w:p>
    <w:p w14:paraId="454E7BFA" w14:textId="238C9BA6" w:rsidR="006C6E1B" w:rsidRDefault="006C6E1B" w:rsidP="00C34452">
      <w:pPr>
        <w:pStyle w:val="ListBullet"/>
        <w:tabs>
          <w:tab w:val="clear" w:pos="360"/>
        </w:tabs>
        <w:ind w:left="0" w:firstLine="0"/>
        <w:rPr>
          <w:rFonts w:hint="eastAsia"/>
        </w:rPr>
      </w:pPr>
      <w:r w:rsidRPr="00C82145">
        <w:rPr>
          <w:szCs w:val="20"/>
        </w:rPr>
        <w:t>The</w:t>
      </w:r>
      <w:r>
        <w:t xml:space="preserve"> Mission priorities are consistent with national and international cardiovascular </w:t>
      </w:r>
      <w:r w:rsidR="00D36FE2">
        <w:t xml:space="preserve">disease </w:t>
      </w:r>
      <w:r>
        <w:t>and stroke peak bodies, overlap significantly with</w:t>
      </w:r>
      <w:r w:rsidR="00F27FA8">
        <w:t xml:space="preserve"> </w:t>
      </w:r>
      <w:r w:rsidR="00F23C32">
        <w:t xml:space="preserve">the </w:t>
      </w:r>
      <w:r w:rsidR="00F27FA8">
        <w:t>National Health and Medical Research Council</w:t>
      </w:r>
      <w:r w:rsidR="00D36FE2">
        <w:t xml:space="preserve"> </w:t>
      </w:r>
      <w:r w:rsidR="0029153C">
        <w:t>(</w:t>
      </w:r>
      <w:r w:rsidRPr="00D36FE2">
        <w:t>NHMRC</w:t>
      </w:r>
      <w:r w:rsidR="0029153C">
        <w:t>)</w:t>
      </w:r>
      <w:r w:rsidRPr="00D36FE2">
        <w:t xml:space="preserve"> health priorities and are also broadly aligned with</w:t>
      </w:r>
      <w:r>
        <w:t xml:space="preserve"> international funders with similar scop</w:t>
      </w:r>
      <w:r w:rsidR="00D124E9">
        <w:t>e</w:t>
      </w:r>
      <w:r>
        <w:t>.</w:t>
      </w:r>
    </w:p>
    <w:p w14:paraId="20C50408" w14:textId="6327167D" w:rsidR="00A65F44" w:rsidRDefault="006F5C57" w:rsidP="00C34452">
      <w:pPr>
        <w:rPr>
          <w:rFonts w:hint="eastAsia"/>
        </w:rPr>
      </w:pPr>
      <w:r w:rsidRPr="006F5C57">
        <w:lastRenderedPageBreak/>
        <w:t>The MRFF is more focused towards the translation end of the research pipeline than the main NHMRC funding programs</w:t>
      </w:r>
      <w:r w:rsidR="00A65F44" w:rsidRPr="00867571">
        <w:t>.</w:t>
      </w:r>
      <w:r w:rsidR="00F312B6" w:rsidRPr="00867571">
        <w:t xml:space="preserve"> The MRFF</w:t>
      </w:r>
      <w:r w:rsidR="0029153C" w:rsidRPr="00867571">
        <w:t xml:space="preserve"> provides</w:t>
      </w:r>
      <w:r w:rsidR="00DF2B8B" w:rsidRPr="00867571">
        <w:t xml:space="preserve"> </w:t>
      </w:r>
      <w:r w:rsidR="00F312B6" w:rsidRPr="00867571">
        <w:t>support</w:t>
      </w:r>
      <w:r w:rsidR="0029153C" w:rsidRPr="00867571">
        <w:t xml:space="preserve"> for</w:t>
      </w:r>
      <w:r w:rsidR="00F312B6" w:rsidRPr="00867571">
        <w:t xml:space="preserve"> the commercialisation of </w:t>
      </w:r>
      <w:r w:rsidR="0029153C" w:rsidRPr="00867571">
        <w:t>cardiovascular disease and strok</w:t>
      </w:r>
      <w:r w:rsidR="00867571" w:rsidRPr="00867571">
        <w:t xml:space="preserve">e </w:t>
      </w:r>
      <w:r w:rsidR="00F312B6" w:rsidRPr="00867571">
        <w:t>research</w:t>
      </w:r>
      <w:r w:rsidR="00DF2B8B" w:rsidRPr="00867571">
        <w:t>, including</w:t>
      </w:r>
      <w:r w:rsidR="00F312B6" w:rsidRPr="00867571">
        <w:t xml:space="preserve"> through the </w:t>
      </w:r>
      <w:hyperlink r:id="rId19" w:history="1">
        <w:r w:rsidR="00F312B6" w:rsidRPr="00867571">
          <w:rPr>
            <w:rStyle w:val="Hyperlink"/>
          </w:rPr>
          <w:t>Frontier Health and Medical Research initiative</w:t>
        </w:r>
      </w:hyperlink>
      <w:r w:rsidR="00DF2B8B" w:rsidRPr="00867571">
        <w:t xml:space="preserve"> </w:t>
      </w:r>
      <w:r w:rsidR="00F312B6" w:rsidRPr="00867571">
        <w:t xml:space="preserve">and the </w:t>
      </w:r>
      <w:hyperlink r:id="rId20" w:history="1">
        <w:r w:rsidR="00F312B6" w:rsidRPr="00867571">
          <w:rPr>
            <w:rStyle w:val="Hyperlink"/>
          </w:rPr>
          <w:t>Targeted Translation Research Accelerator</w:t>
        </w:r>
      </w:hyperlink>
      <w:r w:rsidR="00F312B6" w:rsidRPr="00867571">
        <w:t>.</w:t>
      </w:r>
      <w:r w:rsidR="00A65F44">
        <w:t xml:space="preserve"> </w:t>
      </w:r>
      <w:r w:rsidR="00A65F44" w:rsidRPr="006757D7">
        <w:rPr>
          <w:rFonts w:hint="eastAsia"/>
        </w:rPr>
        <w:t>MRFF</w:t>
      </w:r>
      <w:r w:rsidR="00A65F44" w:rsidRPr="006757D7">
        <w:t>’</w:t>
      </w:r>
      <w:r w:rsidR="00A65F44" w:rsidRPr="006757D7">
        <w:rPr>
          <w:rFonts w:hint="eastAsia"/>
        </w:rPr>
        <w:t>s role in supporting the translation of research into health services delivery</w:t>
      </w:r>
      <w:r w:rsidR="00A65F44" w:rsidRPr="006757D7">
        <w:t xml:space="preserve"> </w:t>
      </w:r>
      <w:r w:rsidR="00A65F44" w:rsidRPr="006757D7">
        <w:rPr>
          <w:rFonts w:hint="eastAsia"/>
        </w:rPr>
        <w:t>focuses primarily on funding research led by</w:t>
      </w:r>
      <w:r w:rsidR="000709C1">
        <w:t>,</w:t>
      </w:r>
      <w:r w:rsidR="00A65F44" w:rsidRPr="006757D7">
        <w:rPr>
          <w:rFonts w:hint="eastAsia"/>
        </w:rPr>
        <w:t xml:space="preserve"> or with the participation of</w:t>
      </w:r>
      <w:r w:rsidR="000709C1">
        <w:t>,</w:t>
      </w:r>
      <w:r w:rsidR="00A65F44" w:rsidRPr="006757D7">
        <w:rPr>
          <w:rFonts w:hint="eastAsia"/>
        </w:rPr>
        <w:t xml:space="preserve"> health</w:t>
      </w:r>
      <w:r w:rsidR="00A65F44" w:rsidRPr="006757D7">
        <w:t xml:space="preserve"> </w:t>
      </w:r>
      <w:r w:rsidR="00A65F44" w:rsidRPr="006757D7">
        <w:rPr>
          <w:rFonts w:hint="eastAsia"/>
        </w:rPr>
        <w:t>services</w:t>
      </w:r>
      <w:r w:rsidR="00A65F44" w:rsidRPr="006757D7">
        <w:t>.</w:t>
      </w:r>
    </w:p>
    <w:p w14:paraId="41386805" w14:textId="143B905A" w:rsidR="00A65F44" w:rsidRDefault="00A65F44" w:rsidP="00C34452">
      <w:pPr>
        <w:rPr>
          <w:rFonts w:hint="eastAsia"/>
        </w:rPr>
      </w:pPr>
      <w:r>
        <w:t xml:space="preserve">Compared to other national and international research funders, the </w:t>
      </w:r>
      <w:r>
        <w:rPr>
          <w:rFonts w:hint="eastAsia"/>
        </w:rPr>
        <w:t xml:space="preserve">MRFF </w:t>
      </w:r>
      <w:r>
        <w:t xml:space="preserve">has a more comprehensive approach to </w:t>
      </w:r>
      <w:r>
        <w:rPr>
          <w:rFonts w:hint="eastAsia"/>
        </w:rPr>
        <w:t xml:space="preserve">consumer </w:t>
      </w:r>
      <w:r>
        <w:t>engagement</w:t>
      </w:r>
      <w:r w:rsidR="0042187B">
        <w:t>.</w:t>
      </w:r>
      <w:r w:rsidR="002A7580">
        <w:t xml:space="preserve"> When compared to the MRFF, s</w:t>
      </w:r>
      <w:r>
        <w:t>ome national and international funders</w:t>
      </w:r>
      <w:r w:rsidR="00813F26">
        <w:t>:</w:t>
      </w:r>
    </w:p>
    <w:p w14:paraId="2BFB5BBD" w14:textId="48246406" w:rsidR="00A65F44" w:rsidRPr="00940639" w:rsidRDefault="00A65F44" w:rsidP="00940639">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940639">
        <w:rPr>
          <w:rFonts w:asciiTheme="minorHAnsi" w:hAnsiTheme="minorHAnsi"/>
          <w:color w:val="58595B" w:themeColor="text2"/>
          <w:sz w:val="20"/>
          <w:szCs w:val="20"/>
        </w:rPr>
        <w:t>identify a broader range of priority populations</w:t>
      </w:r>
    </w:p>
    <w:p w14:paraId="64FB25EB" w14:textId="167486B1" w:rsidR="00A65F44" w:rsidRPr="00940639" w:rsidRDefault="00A65F44" w:rsidP="00940639">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940639">
        <w:rPr>
          <w:rFonts w:asciiTheme="minorHAnsi" w:hAnsiTheme="minorHAnsi"/>
          <w:color w:val="58595B" w:themeColor="text2"/>
          <w:sz w:val="20"/>
          <w:szCs w:val="20"/>
        </w:rPr>
        <w:t>have formal partnerships to co-fund research</w:t>
      </w:r>
    </w:p>
    <w:p w14:paraId="11EA946C" w14:textId="6EDDF7EE" w:rsidR="00A65F44" w:rsidRPr="00940639" w:rsidRDefault="00813F26" w:rsidP="00940639">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940639">
        <w:rPr>
          <w:rFonts w:asciiTheme="minorHAnsi" w:hAnsiTheme="minorHAnsi"/>
          <w:color w:val="58595B" w:themeColor="text2"/>
          <w:sz w:val="20"/>
          <w:szCs w:val="20"/>
        </w:rPr>
        <w:t xml:space="preserve">have </w:t>
      </w:r>
      <w:r w:rsidR="00A65F44" w:rsidRPr="00940639">
        <w:rPr>
          <w:rFonts w:asciiTheme="minorHAnsi" w:hAnsiTheme="minorHAnsi"/>
          <w:color w:val="58595B" w:themeColor="text2"/>
          <w:sz w:val="20"/>
          <w:szCs w:val="20"/>
        </w:rPr>
        <w:t>more comprehensive programs to support early to mid-career researchers and clinician researchers</w:t>
      </w:r>
    </w:p>
    <w:p w14:paraId="15B9CA8D" w14:textId="643BE3C1" w:rsidR="00425ADA" w:rsidRPr="00940639" w:rsidRDefault="00A65F44" w:rsidP="00940639">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940639">
        <w:rPr>
          <w:rFonts w:asciiTheme="minorHAnsi" w:hAnsiTheme="minorHAnsi"/>
          <w:color w:val="58595B" w:themeColor="text2"/>
          <w:sz w:val="20"/>
          <w:szCs w:val="20"/>
        </w:rPr>
        <w:t xml:space="preserve">include the application and integration of emerging </w:t>
      </w:r>
      <w:r w:rsidR="00A13F08" w:rsidRPr="00940639">
        <w:rPr>
          <w:rFonts w:asciiTheme="minorHAnsi" w:hAnsiTheme="minorHAnsi"/>
          <w:color w:val="58595B" w:themeColor="text2"/>
          <w:sz w:val="20"/>
          <w:szCs w:val="20"/>
        </w:rPr>
        <w:t xml:space="preserve">research </w:t>
      </w:r>
      <w:r w:rsidRPr="00940639">
        <w:rPr>
          <w:rFonts w:asciiTheme="minorHAnsi" w:hAnsiTheme="minorHAnsi"/>
          <w:color w:val="58595B" w:themeColor="text2"/>
          <w:sz w:val="20"/>
          <w:szCs w:val="20"/>
        </w:rPr>
        <w:t>technologies and methods to facilitate research workforce and/or infrastructure</w:t>
      </w:r>
      <w:r w:rsidR="00A13F08" w:rsidRPr="00940639">
        <w:rPr>
          <w:rFonts w:asciiTheme="minorHAnsi" w:hAnsiTheme="minorHAnsi"/>
          <w:color w:val="58595B" w:themeColor="text2"/>
          <w:sz w:val="20"/>
          <w:szCs w:val="20"/>
        </w:rPr>
        <w:t xml:space="preserve"> capacity</w:t>
      </w:r>
      <w:r w:rsidRPr="00940639">
        <w:rPr>
          <w:rFonts w:asciiTheme="minorHAnsi" w:hAnsiTheme="minorHAnsi"/>
          <w:color w:val="58595B" w:themeColor="text2"/>
          <w:sz w:val="20"/>
          <w:szCs w:val="20"/>
        </w:rPr>
        <w:t>.</w:t>
      </w:r>
    </w:p>
    <w:p w14:paraId="2B5D830B" w14:textId="49B3E735" w:rsidR="00B47142" w:rsidRPr="00ED5241" w:rsidRDefault="00A65F44" w:rsidP="00105A91">
      <w:pPr>
        <w:spacing w:before="600" w:after="240"/>
        <w:rPr>
          <w:rFonts w:asciiTheme="majorHAnsi" w:hAnsiTheme="majorHAnsi" w:hint="eastAsia"/>
          <w:color w:val="216B90" w:themeColor="accent1" w:themeShade="BF"/>
          <w:sz w:val="28"/>
          <w:szCs w:val="28"/>
        </w:rPr>
      </w:pPr>
      <w:r w:rsidRPr="00ED5241">
        <w:rPr>
          <w:rFonts w:asciiTheme="majorHAnsi" w:hAnsiTheme="majorHAnsi"/>
          <w:color w:val="216B90" w:themeColor="accent1" w:themeShade="BF"/>
          <w:sz w:val="28"/>
          <w:szCs w:val="28"/>
        </w:rPr>
        <w:t xml:space="preserve">Opportunities for improvement </w:t>
      </w:r>
    </w:p>
    <w:p w14:paraId="1FC484E7" w14:textId="689D42A5" w:rsidR="00B47142" w:rsidRPr="00B47142" w:rsidRDefault="00DD4535" w:rsidP="00B47142">
      <w:pPr>
        <w:pStyle w:val="ListBullet"/>
        <w:tabs>
          <w:tab w:val="clear" w:pos="360"/>
        </w:tabs>
        <w:ind w:left="0" w:firstLine="0"/>
        <w:rPr>
          <w:rFonts w:hint="eastAsia"/>
        </w:rPr>
      </w:pPr>
      <w:r>
        <w:t>Base</w:t>
      </w:r>
      <w:r w:rsidR="00CB3280">
        <w:t>d</w:t>
      </w:r>
      <w:r>
        <w:t xml:space="preserve"> on the </w:t>
      </w:r>
      <w:r w:rsidR="00CB3280">
        <w:t>findings of this Review,</w:t>
      </w:r>
      <w:r w:rsidR="00B47142" w:rsidRPr="00B47142">
        <w:t xml:space="preserve"> </w:t>
      </w:r>
      <w:r w:rsidR="00790844">
        <w:t>5</w:t>
      </w:r>
      <w:r w:rsidR="00B47142" w:rsidRPr="00B47142">
        <w:t xml:space="preserve"> opportunities </w:t>
      </w:r>
      <w:r w:rsidR="00524F64">
        <w:t xml:space="preserve">for </w:t>
      </w:r>
      <w:r w:rsidR="001F4086">
        <w:t xml:space="preserve">improvement have </w:t>
      </w:r>
      <w:r w:rsidR="00524F64">
        <w:t>been identified</w:t>
      </w:r>
      <w:r w:rsidR="00FE53F3">
        <w:t>:</w:t>
      </w:r>
    </w:p>
    <w:p w14:paraId="343471F6" w14:textId="60298446" w:rsidR="00663185" w:rsidRPr="00663185" w:rsidRDefault="00D42AB2" w:rsidP="00126A18">
      <w:pPr>
        <w:pStyle w:val="ListBullet"/>
        <w:numPr>
          <w:ilvl w:val="0"/>
          <w:numId w:val="36"/>
        </w:numPr>
        <w:tabs>
          <w:tab w:val="left" w:pos="2268"/>
          <w:tab w:val="left" w:pos="5245"/>
        </w:tabs>
        <w:ind w:left="426" w:hanging="426"/>
        <w:rPr>
          <w:rFonts w:hint="eastAsia"/>
        </w:rPr>
      </w:pPr>
      <w:r w:rsidRPr="00CE41FA">
        <w:rPr>
          <w:b/>
          <w:bCs/>
        </w:rPr>
        <w:t>To address the tension between broad and specific priorities</w:t>
      </w:r>
      <w:r>
        <w:t xml:space="preserve">: </w:t>
      </w:r>
      <w:r w:rsidR="00184748">
        <w:rPr>
          <w:szCs w:val="20"/>
        </w:rPr>
        <w:t>R</w:t>
      </w:r>
      <w:r w:rsidR="00B70501" w:rsidRPr="00D81CA1">
        <w:rPr>
          <w:szCs w:val="20"/>
        </w:rPr>
        <w:t>efine</w:t>
      </w:r>
      <w:r w:rsidR="00393974">
        <w:rPr>
          <w:szCs w:val="20"/>
        </w:rPr>
        <w:t xml:space="preserve"> and communicate</w:t>
      </w:r>
      <w:r w:rsidR="00B70501" w:rsidRPr="00663185">
        <w:rPr>
          <w:szCs w:val="20"/>
        </w:rPr>
        <w:t xml:space="preserve"> the funding objectives for the next </w:t>
      </w:r>
      <w:r w:rsidR="00790844">
        <w:rPr>
          <w:szCs w:val="20"/>
        </w:rPr>
        <w:t>5</w:t>
      </w:r>
      <w:r w:rsidR="00B70501" w:rsidRPr="00663185">
        <w:rPr>
          <w:szCs w:val="20"/>
        </w:rPr>
        <w:t xml:space="preserve"> years, with realistic expectations on what can be achieved within funded project timeframes.</w:t>
      </w:r>
    </w:p>
    <w:p w14:paraId="79565E6E" w14:textId="007780FD" w:rsidR="00663185" w:rsidRDefault="00D42AB2" w:rsidP="00126A18">
      <w:pPr>
        <w:pStyle w:val="ListBullet"/>
        <w:numPr>
          <w:ilvl w:val="0"/>
          <w:numId w:val="36"/>
        </w:numPr>
        <w:tabs>
          <w:tab w:val="left" w:pos="2268"/>
          <w:tab w:val="left" w:pos="5245"/>
        </w:tabs>
        <w:ind w:left="426" w:hanging="426"/>
        <w:rPr>
          <w:rFonts w:hint="eastAsia"/>
        </w:rPr>
      </w:pPr>
      <w:r w:rsidRPr="00CE41FA">
        <w:rPr>
          <w:b/>
          <w:bCs/>
          <w:szCs w:val="20"/>
        </w:rPr>
        <w:t xml:space="preserve">To better support </w:t>
      </w:r>
      <w:r w:rsidR="00C45B14" w:rsidRPr="00CE41FA">
        <w:rPr>
          <w:b/>
          <w:bCs/>
          <w:szCs w:val="20"/>
        </w:rPr>
        <w:t xml:space="preserve">the Mission </w:t>
      </w:r>
      <w:r w:rsidR="00F71114" w:rsidRPr="00CE41FA">
        <w:rPr>
          <w:b/>
          <w:bCs/>
          <w:szCs w:val="20"/>
        </w:rPr>
        <w:t>to meet its goal to make transformative improvements in cardiovascular health</w:t>
      </w:r>
      <w:r w:rsidR="00F71114" w:rsidRPr="005A749D">
        <w:rPr>
          <w:szCs w:val="20"/>
        </w:rPr>
        <w:t>:</w:t>
      </w:r>
      <w:r w:rsidR="00F71114" w:rsidRPr="00663185">
        <w:rPr>
          <w:color w:val="2C90C1" w:themeColor="accent1"/>
          <w:szCs w:val="20"/>
        </w:rPr>
        <w:t xml:space="preserve"> </w:t>
      </w:r>
      <w:r w:rsidR="004F038F" w:rsidRPr="00FC2201">
        <w:rPr>
          <w:szCs w:val="20"/>
        </w:rPr>
        <w:t xml:space="preserve">(i) </w:t>
      </w:r>
      <w:r w:rsidR="00BB25E1" w:rsidRPr="00663185">
        <w:rPr>
          <w:szCs w:val="20"/>
        </w:rPr>
        <w:t xml:space="preserve">Quarantine some Mission funding for one or </w:t>
      </w:r>
      <w:r w:rsidR="00D935F8">
        <w:rPr>
          <w:szCs w:val="20"/>
        </w:rPr>
        <w:t xml:space="preserve">2 </w:t>
      </w:r>
      <w:r w:rsidR="00BB25E1" w:rsidRPr="00663185">
        <w:rPr>
          <w:szCs w:val="20"/>
        </w:rPr>
        <w:t>larger projects/programs of work to</w:t>
      </w:r>
      <w:r w:rsidR="004F038F">
        <w:rPr>
          <w:szCs w:val="20"/>
        </w:rPr>
        <w:t xml:space="preserve"> address a ‘grand challenge’, and/or</w:t>
      </w:r>
      <w:r w:rsidR="00BB25E1" w:rsidRPr="00663185">
        <w:rPr>
          <w:szCs w:val="20"/>
        </w:rPr>
        <w:t xml:space="preserve"> (i</w:t>
      </w:r>
      <w:r w:rsidR="004F038F">
        <w:rPr>
          <w:szCs w:val="20"/>
        </w:rPr>
        <w:t>i</w:t>
      </w:r>
      <w:r w:rsidR="00BB25E1" w:rsidRPr="00663185">
        <w:rPr>
          <w:szCs w:val="20"/>
        </w:rPr>
        <w:t xml:space="preserve">) </w:t>
      </w:r>
      <w:r w:rsidR="00DD4387">
        <w:rPr>
          <w:szCs w:val="20"/>
        </w:rPr>
        <w:t>explore</w:t>
      </w:r>
      <w:r w:rsidR="004F038F">
        <w:rPr>
          <w:szCs w:val="20"/>
        </w:rPr>
        <w:t xml:space="preserve"> ways to </w:t>
      </w:r>
      <w:r w:rsidR="00800CAC">
        <w:rPr>
          <w:szCs w:val="20"/>
        </w:rPr>
        <w:t xml:space="preserve">foster or </w:t>
      </w:r>
      <w:r w:rsidR="00BB25E1" w:rsidRPr="00663185">
        <w:rPr>
          <w:szCs w:val="20"/>
        </w:rPr>
        <w:t xml:space="preserve">provide dedicated </w:t>
      </w:r>
      <w:r w:rsidR="00685054" w:rsidRPr="00663185">
        <w:rPr>
          <w:szCs w:val="20"/>
        </w:rPr>
        <w:t xml:space="preserve">(non-financial) </w:t>
      </w:r>
      <w:r w:rsidR="00BB25E1" w:rsidRPr="00663185">
        <w:rPr>
          <w:szCs w:val="20"/>
        </w:rPr>
        <w:t>support for funded research teams, including enablers, particularly in relation to translation</w:t>
      </w:r>
      <w:r w:rsidR="00BB25E1">
        <w:t>.</w:t>
      </w:r>
    </w:p>
    <w:p w14:paraId="024DAADE" w14:textId="7412A47B" w:rsidR="00663185" w:rsidRPr="00663185" w:rsidRDefault="00C45B14" w:rsidP="00126A18">
      <w:pPr>
        <w:pStyle w:val="ListBullet"/>
        <w:numPr>
          <w:ilvl w:val="0"/>
          <w:numId w:val="36"/>
        </w:numPr>
        <w:tabs>
          <w:tab w:val="left" w:pos="2268"/>
          <w:tab w:val="left" w:pos="5245"/>
        </w:tabs>
        <w:ind w:left="426" w:hanging="426"/>
        <w:rPr>
          <w:rFonts w:hint="eastAsia"/>
        </w:rPr>
      </w:pPr>
      <w:r w:rsidRPr="00CE41FA">
        <w:rPr>
          <w:b/>
          <w:bCs/>
          <w:szCs w:val="20"/>
        </w:rPr>
        <w:t>To</w:t>
      </w:r>
      <w:r w:rsidR="00A21271" w:rsidRPr="00CE41FA">
        <w:rPr>
          <w:b/>
          <w:bCs/>
          <w:szCs w:val="20"/>
        </w:rPr>
        <w:t xml:space="preserve"> better support the </w:t>
      </w:r>
      <w:r w:rsidRPr="00CE41FA">
        <w:rPr>
          <w:b/>
          <w:bCs/>
          <w:szCs w:val="20"/>
        </w:rPr>
        <w:t>Mission</w:t>
      </w:r>
      <w:r w:rsidR="00A21271" w:rsidRPr="00CE41FA">
        <w:rPr>
          <w:b/>
          <w:bCs/>
          <w:szCs w:val="20"/>
        </w:rPr>
        <w:t xml:space="preserve">’s </w:t>
      </w:r>
      <w:r w:rsidR="00540FD5" w:rsidRPr="00CE41FA">
        <w:rPr>
          <w:b/>
          <w:bCs/>
          <w:szCs w:val="20"/>
        </w:rPr>
        <w:t xml:space="preserve">aim for improvements in </w:t>
      </w:r>
      <w:r w:rsidR="004910A7" w:rsidRPr="00CE41FA">
        <w:rPr>
          <w:b/>
          <w:bCs/>
          <w:szCs w:val="20"/>
        </w:rPr>
        <w:t xml:space="preserve">cardiovascular and stroke health </w:t>
      </w:r>
      <w:r w:rsidR="00540FD5" w:rsidRPr="00CE41FA">
        <w:rPr>
          <w:b/>
          <w:bCs/>
          <w:szCs w:val="20"/>
        </w:rPr>
        <w:t xml:space="preserve">for all </w:t>
      </w:r>
      <w:r w:rsidR="004910A7" w:rsidRPr="00CE41FA">
        <w:rPr>
          <w:b/>
          <w:bCs/>
          <w:szCs w:val="20"/>
        </w:rPr>
        <w:t>Australian</w:t>
      </w:r>
      <w:r w:rsidR="004910A7" w:rsidRPr="00CE41FA">
        <w:rPr>
          <w:rFonts w:hint="eastAsia"/>
          <w:b/>
          <w:bCs/>
          <w:szCs w:val="20"/>
        </w:rPr>
        <w:t>s</w:t>
      </w:r>
      <w:r w:rsidR="00540FD5" w:rsidRPr="00CE41FA">
        <w:rPr>
          <w:b/>
          <w:bCs/>
          <w:szCs w:val="20"/>
        </w:rPr>
        <w:t>:</w:t>
      </w:r>
      <w:r w:rsidRPr="00CE41FA">
        <w:rPr>
          <w:szCs w:val="20"/>
        </w:rPr>
        <w:t xml:space="preserve"> </w:t>
      </w:r>
      <w:r w:rsidR="00E64708" w:rsidRPr="00663185">
        <w:rPr>
          <w:szCs w:val="20"/>
        </w:rPr>
        <w:t>Strengthen the Mission focus on First Nations research and determine whether an explicit focus on other priority populations is warranted.</w:t>
      </w:r>
    </w:p>
    <w:p w14:paraId="5E096257" w14:textId="6A1EE9F4" w:rsidR="00663185" w:rsidRDefault="00C45B14" w:rsidP="00126A18">
      <w:pPr>
        <w:pStyle w:val="ListBullet"/>
        <w:numPr>
          <w:ilvl w:val="0"/>
          <w:numId w:val="36"/>
        </w:numPr>
        <w:tabs>
          <w:tab w:val="left" w:pos="2268"/>
          <w:tab w:val="left" w:pos="5245"/>
        </w:tabs>
        <w:ind w:left="426" w:hanging="426"/>
        <w:rPr>
          <w:rFonts w:hint="eastAsia"/>
        </w:rPr>
      </w:pPr>
      <w:r w:rsidRPr="00CE41FA">
        <w:rPr>
          <w:b/>
          <w:bCs/>
          <w:szCs w:val="20"/>
        </w:rPr>
        <w:t xml:space="preserve">To better support </w:t>
      </w:r>
      <w:r w:rsidR="00BA6374" w:rsidRPr="00CE41FA">
        <w:rPr>
          <w:b/>
          <w:bCs/>
          <w:szCs w:val="20"/>
        </w:rPr>
        <w:t xml:space="preserve">the MRFF </w:t>
      </w:r>
      <w:r w:rsidR="00FE51B3">
        <w:rPr>
          <w:b/>
          <w:bCs/>
          <w:szCs w:val="20"/>
        </w:rPr>
        <w:t>m</w:t>
      </w:r>
      <w:r w:rsidR="00165949" w:rsidRPr="00CE41FA">
        <w:rPr>
          <w:b/>
          <w:bCs/>
          <w:szCs w:val="20"/>
        </w:rPr>
        <w:t xml:space="preserve">easures of </w:t>
      </w:r>
      <w:r w:rsidR="00FE51B3">
        <w:rPr>
          <w:b/>
          <w:bCs/>
          <w:szCs w:val="20"/>
        </w:rPr>
        <w:t>s</w:t>
      </w:r>
      <w:r w:rsidR="00165949" w:rsidRPr="00CE41FA">
        <w:rPr>
          <w:b/>
          <w:bCs/>
          <w:szCs w:val="20"/>
        </w:rPr>
        <w:t>uccess around</w:t>
      </w:r>
      <w:r w:rsidR="00B859D0" w:rsidRPr="00CE41FA">
        <w:rPr>
          <w:b/>
          <w:bCs/>
          <w:szCs w:val="20"/>
        </w:rPr>
        <w:t xml:space="preserve"> research translation and </w:t>
      </w:r>
      <w:r w:rsidR="00165949" w:rsidRPr="00CE41FA">
        <w:rPr>
          <w:b/>
          <w:bCs/>
          <w:szCs w:val="20"/>
        </w:rPr>
        <w:t xml:space="preserve">increased capacity and capability </w:t>
      </w:r>
      <w:r w:rsidR="007323DD" w:rsidRPr="00CE41FA">
        <w:rPr>
          <w:b/>
          <w:bCs/>
          <w:szCs w:val="20"/>
        </w:rPr>
        <w:t>for</w:t>
      </w:r>
      <w:r w:rsidR="00B859D0" w:rsidRPr="00CE41FA">
        <w:rPr>
          <w:b/>
          <w:bCs/>
          <w:szCs w:val="20"/>
        </w:rPr>
        <w:t xml:space="preserve"> A</w:t>
      </w:r>
      <w:r w:rsidR="00B859D0" w:rsidRPr="00CE41FA">
        <w:rPr>
          <w:rFonts w:hint="eastAsia"/>
          <w:b/>
          <w:bCs/>
          <w:szCs w:val="20"/>
        </w:rPr>
        <w:t>u</w:t>
      </w:r>
      <w:r w:rsidR="00B859D0" w:rsidRPr="00CE41FA">
        <w:rPr>
          <w:b/>
          <w:bCs/>
          <w:szCs w:val="20"/>
        </w:rPr>
        <w:t>stralian researchers</w:t>
      </w:r>
      <w:r w:rsidR="00FB6D09" w:rsidRPr="00CE41FA">
        <w:rPr>
          <w:b/>
          <w:bCs/>
          <w:szCs w:val="20"/>
        </w:rPr>
        <w:t>:</w:t>
      </w:r>
      <w:r w:rsidR="00FB6D09" w:rsidRPr="00CE41FA">
        <w:rPr>
          <w:szCs w:val="20"/>
        </w:rPr>
        <w:t xml:space="preserve"> </w:t>
      </w:r>
      <w:r w:rsidR="00DF2B8B" w:rsidRPr="009F1012">
        <w:t>S</w:t>
      </w:r>
      <w:r w:rsidR="00DC0868" w:rsidRPr="009F1012">
        <w:t>trength</w:t>
      </w:r>
      <w:r w:rsidR="00DC0868">
        <w:t>en</w:t>
      </w:r>
      <w:r w:rsidR="00DC0868" w:rsidRPr="001C22A0">
        <w:t xml:space="preserve"> requirements for (i) translation plans in applications, including early assessment of feasibility of intervention implementation and scale up, (ii) involvement and level of </w:t>
      </w:r>
      <w:r w:rsidR="00DC0868" w:rsidRPr="00FF7B0A">
        <w:t xml:space="preserve">involvement of early to mid-career researchers, and </w:t>
      </w:r>
      <w:r w:rsidR="00DC0868">
        <w:t xml:space="preserve">(iii) </w:t>
      </w:r>
      <w:r w:rsidR="00DC0868" w:rsidRPr="00FF7B0A">
        <w:t xml:space="preserve">co-funding </w:t>
      </w:r>
      <w:r w:rsidR="00DC0868" w:rsidRPr="00663185">
        <w:rPr>
          <w:szCs w:val="20"/>
        </w:rPr>
        <w:t>by grant recipients and/or partners</w:t>
      </w:r>
      <w:r w:rsidR="00DC0868" w:rsidRPr="00FF7B0A">
        <w:t>.</w:t>
      </w:r>
    </w:p>
    <w:p w14:paraId="01BBAD18" w14:textId="0A3CFC25" w:rsidR="00267A81" w:rsidRDefault="00031E19" w:rsidP="00126A18">
      <w:pPr>
        <w:pStyle w:val="ListBullet"/>
        <w:numPr>
          <w:ilvl w:val="0"/>
          <w:numId w:val="36"/>
        </w:numPr>
        <w:tabs>
          <w:tab w:val="left" w:pos="2268"/>
          <w:tab w:val="left" w:pos="5245"/>
        </w:tabs>
        <w:ind w:left="426" w:hanging="426"/>
        <w:rPr>
          <w:rFonts w:hint="eastAsia"/>
          <w:szCs w:val="20"/>
        </w:rPr>
      </w:pPr>
      <w:r w:rsidRPr="00CE41FA">
        <w:rPr>
          <w:b/>
          <w:bCs/>
          <w:szCs w:val="20"/>
        </w:rPr>
        <w:t xml:space="preserve">To improve </w:t>
      </w:r>
      <w:r w:rsidR="001D0C4C">
        <w:rPr>
          <w:b/>
          <w:bCs/>
          <w:szCs w:val="20"/>
        </w:rPr>
        <w:t xml:space="preserve">Mission </w:t>
      </w:r>
      <w:r w:rsidR="00163280" w:rsidRPr="00CE41FA">
        <w:rPr>
          <w:b/>
          <w:bCs/>
          <w:szCs w:val="20"/>
        </w:rPr>
        <w:t xml:space="preserve">leadership and </w:t>
      </w:r>
      <w:r w:rsidR="000709C1" w:rsidRPr="00CE41FA">
        <w:rPr>
          <w:b/>
          <w:bCs/>
          <w:szCs w:val="20"/>
        </w:rPr>
        <w:t>engagement</w:t>
      </w:r>
      <w:r w:rsidR="00DE43AC" w:rsidRPr="00CE41FA">
        <w:rPr>
          <w:b/>
          <w:bCs/>
          <w:szCs w:val="20"/>
        </w:rPr>
        <w:t xml:space="preserve"> with </w:t>
      </w:r>
      <w:r w:rsidR="00936067" w:rsidRPr="00CE41FA">
        <w:rPr>
          <w:b/>
          <w:bCs/>
          <w:szCs w:val="20"/>
        </w:rPr>
        <w:t>researchers, implementation partners and the public</w:t>
      </w:r>
      <w:r w:rsidR="00163280" w:rsidRPr="005A749D">
        <w:rPr>
          <w:szCs w:val="20"/>
        </w:rPr>
        <w:t>:</w:t>
      </w:r>
      <w:r w:rsidR="00163280" w:rsidRPr="00663185">
        <w:rPr>
          <w:color w:val="2C90C1" w:themeColor="accent1"/>
          <w:szCs w:val="20"/>
        </w:rPr>
        <w:t xml:space="preserve"> </w:t>
      </w:r>
      <w:r w:rsidR="00B70501" w:rsidRPr="00663185">
        <w:rPr>
          <w:szCs w:val="20"/>
        </w:rPr>
        <w:t xml:space="preserve">Enhance sector-wide coordination and </w:t>
      </w:r>
      <w:r w:rsidR="0055341C" w:rsidRPr="00663185">
        <w:rPr>
          <w:szCs w:val="20"/>
        </w:rPr>
        <w:t>increase communication about the achievements of the Mission</w:t>
      </w:r>
      <w:r w:rsidR="00DF2B8B">
        <w:rPr>
          <w:szCs w:val="20"/>
        </w:rPr>
        <w:t>.</w:t>
      </w:r>
    </w:p>
    <w:p w14:paraId="5AF14E51" w14:textId="77777777" w:rsidR="001548D9" w:rsidRDefault="001548D9" w:rsidP="00126A18">
      <w:pPr>
        <w:pStyle w:val="ListBullet"/>
        <w:numPr>
          <w:ilvl w:val="0"/>
          <w:numId w:val="36"/>
        </w:numPr>
        <w:tabs>
          <w:tab w:val="left" w:pos="2268"/>
          <w:tab w:val="left" w:pos="5245"/>
        </w:tabs>
        <w:ind w:left="426" w:hanging="426"/>
        <w:rPr>
          <w:rFonts w:hint="eastAsia"/>
          <w:szCs w:val="20"/>
        </w:rPr>
        <w:sectPr w:rsidR="001548D9" w:rsidSect="001A3C7E">
          <w:headerReference w:type="even" r:id="rId21"/>
          <w:headerReference w:type="default" r:id="rId22"/>
          <w:footerReference w:type="even" r:id="rId23"/>
          <w:footerReference w:type="default" r:id="rId24"/>
          <w:headerReference w:type="first" r:id="rId25"/>
          <w:footerReference w:type="first" r:id="rId26"/>
          <w:pgSz w:w="11900" w:h="16840"/>
          <w:pgMar w:top="1418" w:right="1418" w:bottom="1134" w:left="1418" w:header="737" w:footer="454" w:gutter="0"/>
          <w:cols w:space="708"/>
          <w:titlePg/>
          <w:docGrid w:linePitch="326"/>
        </w:sectPr>
      </w:pPr>
    </w:p>
    <w:p w14:paraId="0987C6D0" w14:textId="0B6F59B3" w:rsidR="007A61A1" w:rsidRPr="00C912D7" w:rsidRDefault="00254BD1" w:rsidP="004A5618">
      <w:pPr>
        <w:pStyle w:val="Heading2"/>
        <w:numPr>
          <w:ilvl w:val="0"/>
          <w:numId w:val="48"/>
        </w:numPr>
        <w:tabs>
          <w:tab w:val="left" w:pos="851"/>
        </w:tabs>
        <w:spacing w:before="0" w:after="360"/>
        <w:ind w:left="0" w:firstLine="0"/>
        <w:rPr>
          <w:rFonts w:hint="eastAsia"/>
          <w:color w:val="216B90" w:themeColor="accent1" w:themeShade="BF"/>
          <w:sz w:val="48"/>
          <w:szCs w:val="48"/>
        </w:rPr>
      </w:pPr>
      <w:bookmarkStart w:id="1" w:name="_Toc182834547"/>
      <w:r w:rsidRPr="00C912D7">
        <w:rPr>
          <w:color w:val="216B90" w:themeColor="accent1" w:themeShade="BF"/>
          <w:sz w:val="48"/>
          <w:szCs w:val="48"/>
        </w:rPr>
        <w:lastRenderedPageBreak/>
        <w:t>Background</w:t>
      </w:r>
      <w:r w:rsidR="00DF6FE1">
        <w:rPr>
          <w:color w:val="216B90" w:themeColor="accent1" w:themeShade="BF"/>
          <w:sz w:val="48"/>
          <w:szCs w:val="48"/>
        </w:rPr>
        <w:t xml:space="preserve"> to the Review</w:t>
      </w:r>
      <w:bookmarkEnd w:id="1"/>
    </w:p>
    <w:p w14:paraId="269EA832" w14:textId="1134EE86" w:rsidR="00764AF7" w:rsidRDefault="00764AF7" w:rsidP="0004200E">
      <w:pPr>
        <w:pStyle w:val="ListBullet"/>
        <w:tabs>
          <w:tab w:val="clear" w:pos="360"/>
        </w:tabs>
        <w:spacing w:after="0" w:line="240" w:lineRule="auto"/>
        <w:ind w:left="0" w:firstLine="0"/>
        <w:rPr>
          <w:rFonts w:hint="eastAsia"/>
          <w:szCs w:val="20"/>
        </w:rPr>
      </w:pPr>
    </w:p>
    <w:tbl>
      <w:tblPr>
        <w:tblStyle w:val="TableGrid"/>
        <w:tblW w:w="9071" w:type="dxa"/>
        <w:tblInd w:w="142" w:type="dxa"/>
        <w:tblBorders>
          <w:top w:val="none" w:sz="0" w:space="0" w:color="auto"/>
          <w:left w:val="single" w:sz="36" w:space="0" w:color="E458CC" w:themeColor="accent2" w:themeTint="99"/>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071"/>
      </w:tblGrid>
      <w:tr w:rsidR="00764AF7" w14:paraId="42A7DD35" w14:textId="77777777" w:rsidTr="00915C59">
        <w:trPr>
          <w:trHeight w:val="4535"/>
        </w:trPr>
        <w:tc>
          <w:tcPr>
            <w:tcW w:w="9071" w:type="dxa"/>
            <w:tcBorders>
              <w:left w:val="single" w:sz="36" w:space="0" w:color="ED90DD" w:themeColor="accent2" w:themeTint="66"/>
            </w:tcBorders>
            <w:shd w:val="clear" w:color="auto" w:fill="FDF5FC"/>
          </w:tcPr>
          <w:p w14:paraId="014733BA" w14:textId="77777777" w:rsidR="001725DF" w:rsidRPr="001725DF" w:rsidRDefault="00764AF7" w:rsidP="005115FC">
            <w:pPr>
              <w:pStyle w:val="ListBullet"/>
              <w:tabs>
                <w:tab w:val="clear" w:pos="360"/>
              </w:tabs>
              <w:spacing w:before="60"/>
              <w:ind w:left="0" w:firstLine="0"/>
              <w:rPr>
                <w:rFonts w:hint="eastAsia"/>
                <w:szCs w:val="20"/>
              </w:rPr>
            </w:pPr>
            <w:r w:rsidRPr="005A749D">
              <w:rPr>
                <w:rFonts w:asciiTheme="majorHAnsi" w:hAnsiTheme="majorHAnsi"/>
                <w:color w:val="216B90" w:themeColor="accent1" w:themeShade="BF"/>
                <w:sz w:val="24"/>
              </w:rPr>
              <w:t>Key messages</w:t>
            </w:r>
          </w:p>
          <w:p w14:paraId="3A28C12A" w14:textId="1CC9B591" w:rsidR="00AB56ED" w:rsidRDefault="0085279C" w:rsidP="00126A18">
            <w:pPr>
              <w:pStyle w:val="ListBullet"/>
              <w:numPr>
                <w:ilvl w:val="0"/>
                <w:numId w:val="19"/>
              </w:numPr>
              <w:ind w:left="357" w:hanging="357"/>
              <w:rPr>
                <w:rFonts w:hint="eastAsia"/>
                <w:szCs w:val="20"/>
              </w:rPr>
            </w:pPr>
            <w:r>
              <w:t xml:space="preserve">The Australian Government, through the MRFF, is making a significant investment in cardiovascular disease and stroke research through the </w:t>
            </w:r>
            <w:r w:rsidR="00D54F0A">
              <w:t xml:space="preserve">Cardiovascular Health </w:t>
            </w:r>
            <w:r>
              <w:t xml:space="preserve">Mission </w:t>
            </w:r>
            <w:r w:rsidR="00D54F0A">
              <w:t xml:space="preserve">(the Mission) </w:t>
            </w:r>
            <w:r>
              <w:t>and a range of other initiatives.</w:t>
            </w:r>
          </w:p>
          <w:p w14:paraId="49F64B1B" w14:textId="2020502C" w:rsidR="00143815" w:rsidRDefault="00477349" w:rsidP="00126A18">
            <w:pPr>
              <w:pStyle w:val="ListBullet"/>
              <w:numPr>
                <w:ilvl w:val="0"/>
                <w:numId w:val="19"/>
              </w:numPr>
              <w:ind w:left="357" w:hanging="357"/>
              <w:rPr>
                <w:rFonts w:hint="eastAsia"/>
                <w:szCs w:val="20"/>
              </w:rPr>
            </w:pPr>
            <w:r w:rsidRPr="00B53E09">
              <w:rPr>
                <w:szCs w:val="20"/>
              </w:rPr>
              <w:t xml:space="preserve">The </w:t>
            </w:r>
            <w:r w:rsidR="00143815" w:rsidRPr="00B53E09">
              <w:rPr>
                <w:szCs w:val="20"/>
              </w:rPr>
              <w:t xml:space="preserve">Cardiovascular Health Mission </w:t>
            </w:r>
            <w:hyperlink r:id="rId27" w:history="1">
              <w:r w:rsidR="00143815" w:rsidRPr="009F715F">
                <w:rPr>
                  <w:rStyle w:val="Hyperlink"/>
                  <w:szCs w:val="20"/>
                </w:rPr>
                <w:t xml:space="preserve">Roadmap and </w:t>
              </w:r>
              <w:r w:rsidR="003C4A60" w:rsidRPr="009F715F">
                <w:rPr>
                  <w:rStyle w:val="Hyperlink"/>
                  <w:szCs w:val="20"/>
                </w:rPr>
                <w:t>Implementation Plan</w:t>
              </w:r>
            </w:hyperlink>
            <w:r>
              <w:rPr>
                <w:rStyle w:val="Hyperlink"/>
                <w:i/>
                <w:iCs/>
                <w:szCs w:val="20"/>
                <w:u w:val="none"/>
              </w:rPr>
              <w:t xml:space="preserve"> </w:t>
            </w:r>
            <w:r w:rsidR="005122F3" w:rsidRPr="00477349">
              <w:rPr>
                <w:szCs w:val="20"/>
              </w:rPr>
              <w:t>outline</w:t>
            </w:r>
            <w:r w:rsidR="005122F3">
              <w:rPr>
                <w:szCs w:val="20"/>
              </w:rPr>
              <w:t xml:space="preserve"> the goal, </w:t>
            </w:r>
            <w:r w:rsidR="005122F3" w:rsidRPr="000433EF">
              <w:rPr>
                <w:szCs w:val="20"/>
              </w:rPr>
              <w:t>aims</w:t>
            </w:r>
            <w:r w:rsidR="00A43104">
              <w:rPr>
                <w:szCs w:val="20"/>
              </w:rPr>
              <w:t xml:space="preserve">, </w:t>
            </w:r>
            <w:r w:rsidR="005122F3" w:rsidRPr="000433EF">
              <w:rPr>
                <w:szCs w:val="20"/>
              </w:rPr>
              <w:t>priority areas for investment</w:t>
            </w:r>
            <w:r w:rsidR="005122F3">
              <w:rPr>
                <w:szCs w:val="20"/>
              </w:rPr>
              <w:t>,</w:t>
            </w:r>
            <w:r w:rsidR="005122F3" w:rsidRPr="000433EF">
              <w:t xml:space="preserve"> funding objectives under the Mission priorities and evaluation measures</w:t>
            </w:r>
            <w:r w:rsidR="00573F33">
              <w:t>.</w:t>
            </w:r>
          </w:p>
          <w:p w14:paraId="0C78F2A2" w14:textId="79B97BF0" w:rsidR="00AB56ED" w:rsidRPr="008231B3" w:rsidRDefault="00AB56ED" w:rsidP="00126A18">
            <w:pPr>
              <w:pStyle w:val="ListBullet"/>
              <w:numPr>
                <w:ilvl w:val="0"/>
                <w:numId w:val="19"/>
              </w:numPr>
              <w:ind w:left="357" w:hanging="357"/>
              <w:rPr>
                <w:rFonts w:hint="eastAsia"/>
                <w:szCs w:val="20"/>
              </w:rPr>
            </w:pPr>
            <w:r w:rsidRPr="0088772D">
              <w:t>Th</w:t>
            </w:r>
            <w:r w:rsidR="00D54F0A">
              <w:t>is</w:t>
            </w:r>
            <w:r>
              <w:t xml:space="preserve"> </w:t>
            </w:r>
            <w:r w:rsidRPr="0088772D">
              <w:t xml:space="preserve">Review </w:t>
            </w:r>
            <w:r w:rsidR="00A21815">
              <w:t>assessed</w:t>
            </w:r>
            <w:r>
              <w:t xml:space="preserve"> progress of the </w:t>
            </w:r>
            <w:r w:rsidRPr="00BC3309">
              <w:rPr>
                <w:rFonts w:hint="eastAsia"/>
              </w:rPr>
              <w:t>Mission</w:t>
            </w:r>
            <w:r>
              <w:t xml:space="preserve"> </w:t>
            </w:r>
            <w:r w:rsidR="00DB5A67">
              <w:t xml:space="preserve">with the aim of guiding </w:t>
            </w:r>
            <w:r>
              <w:t xml:space="preserve">future </w:t>
            </w:r>
            <w:r w:rsidRPr="005F65A6">
              <w:t>investment</w:t>
            </w:r>
            <w:r>
              <w:t xml:space="preserve"> from 2024</w:t>
            </w:r>
            <w:r w:rsidR="001A39F8">
              <w:rPr>
                <w:rFonts w:ascii="Arial" w:hAnsi="Arial" w:cs="Arial"/>
              </w:rPr>
              <w:t>–</w:t>
            </w:r>
            <w:r>
              <w:t>25</w:t>
            </w:r>
            <w:r w:rsidR="00206A72">
              <w:t>.</w:t>
            </w:r>
          </w:p>
          <w:p w14:paraId="2FA75D02" w14:textId="7A2B690C" w:rsidR="008231B3" w:rsidRPr="008231B3" w:rsidRDefault="008231B3" w:rsidP="00126A18">
            <w:pPr>
              <w:pStyle w:val="ListBullet"/>
              <w:numPr>
                <w:ilvl w:val="0"/>
                <w:numId w:val="19"/>
              </w:numPr>
              <w:spacing w:after="240"/>
              <w:ind w:left="357" w:hanging="357"/>
              <w:rPr>
                <w:rFonts w:hint="eastAsia"/>
                <w:szCs w:val="20"/>
              </w:rPr>
            </w:pPr>
            <w:r w:rsidRPr="00E23B3C">
              <w:rPr>
                <w:szCs w:val="20"/>
              </w:rPr>
              <w:t>The</w:t>
            </w:r>
            <w:r>
              <w:rPr>
                <w:szCs w:val="20"/>
              </w:rPr>
              <w:t xml:space="preserve"> MRFF</w:t>
            </w:r>
            <w:r w:rsidRPr="00E23B3C">
              <w:rPr>
                <w:szCs w:val="20"/>
              </w:rPr>
              <w:t xml:space="preserve"> </w:t>
            </w:r>
            <w:hyperlink r:id="rId28" w:history="1">
              <w:r w:rsidRPr="00B53E09">
                <w:rPr>
                  <w:rStyle w:val="Hyperlink"/>
                  <w:szCs w:val="20"/>
                </w:rPr>
                <w:t>Monitoring, Evaluation and Learning Strategy</w:t>
              </w:r>
            </w:hyperlink>
            <w:r w:rsidRPr="00B53E09">
              <w:rPr>
                <w:szCs w:val="20"/>
              </w:rPr>
              <w:t xml:space="preserve"> </w:t>
            </w:r>
            <w:r w:rsidRPr="00B53E09">
              <w:t>is the overarching framework for assessing the performance of the MRFF.</w:t>
            </w:r>
          </w:p>
        </w:tc>
      </w:tr>
    </w:tbl>
    <w:p w14:paraId="097C57D7" w14:textId="60A1DBD9" w:rsidR="00604E3A" w:rsidRPr="005A749D" w:rsidRDefault="00456CA5" w:rsidP="00126A18">
      <w:pPr>
        <w:pStyle w:val="Heading2"/>
        <w:numPr>
          <w:ilvl w:val="1"/>
          <w:numId w:val="18"/>
        </w:numPr>
        <w:spacing w:before="600" w:after="240"/>
        <w:ind w:left="567" w:hanging="567"/>
        <w:rPr>
          <w:rFonts w:hint="eastAsia"/>
          <w:color w:val="216B90" w:themeColor="accent1" w:themeShade="BF"/>
          <w:sz w:val="28"/>
        </w:rPr>
      </w:pPr>
      <w:bookmarkStart w:id="2" w:name="_Toc171075471"/>
      <w:bookmarkStart w:id="3" w:name="_Toc182834548"/>
      <w:r w:rsidRPr="005A749D">
        <w:rPr>
          <w:color w:val="216B90" w:themeColor="accent1" w:themeShade="BF"/>
          <w:sz w:val="28"/>
        </w:rPr>
        <w:t>A</w:t>
      </w:r>
      <w:r w:rsidRPr="005A749D">
        <w:rPr>
          <w:rFonts w:hint="eastAsia"/>
          <w:color w:val="216B90" w:themeColor="accent1" w:themeShade="BF"/>
          <w:sz w:val="28"/>
        </w:rPr>
        <w:t>b</w:t>
      </w:r>
      <w:r w:rsidRPr="005A749D">
        <w:rPr>
          <w:color w:val="216B90" w:themeColor="accent1" w:themeShade="BF"/>
          <w:sz w:val="28"/>
        </w:rPr>
        <w:t>out the Medical Research Future Fund</w:t>
      </w:r>
      <w:bookmarkEnd w:id="2"/>
      <w:bookmarkEnd w:id="3"/>
    </w:p>
    <w:p w14:paraId="13CF909F" w14:textId="3639944C" w:rsidR="00A82B16" w:rsidRDefault="00A82B16" w:rsidP="00A82B16">
      <w:pPr>
        <w:pStyle w:val="ListNumber"/>
        <w:rPr>
          <w:rFonts w:hint="eastAsia"/>
          <w:szCs w:val="20"/>
        </w:rPr>
      </w:pPr>
      <w:r w:rsidRPr="00457070">
        <w:rPr>
          <w:szCs w:val="20"/>
        </w:rPr>
        <w:t xml:space="preserve">The </w:t>
      </w:r>
      <w:r>
        <w:rPr>
          <w:szCs w:val="20"/>
        </w:rPr>
        <w:t>M</w:t>
      </w:r>
      <w:r w:rsidRPr="00457070">
        <w:rPr>
          <w:szCs w:val="20"/>
        </w:rPr>
        <w:t xml:space="preserve">RFF is a $22 billion priority-driven endowment fund, established by the Australian Government to support medical research and innovation to improve health outcomes and increase economic growth. </w:t>
      </w:r>
      <w:r w:rsidR="00D83860" w:rsidRPr="00D83860">
        <w:rPr>
          <w:rFonts w:hint="eastAsia"/>
          <w:szCs w:val="20"/>
        </w:rPr>
        <w:t>The MRFF operates as an endowment fund, where the net earnings serve as a permanent revenue stream for investment in health and medical research and innovation, with the capital preserved in perpetuity. The MRFF reached maturity at $22 billion on 31 December 2023.</w:t>
      </w:r>
    </w:p>
    <w:p w14:paraId="130134AE" w14:textId="3C7C0DD1" w:rsidR="00144D00" w:rsidRDefault="73D82AD9" w:rsidP="00456CA5">
      <w:pPr>
        <w:pStyle w:val="ListNumber"/>
        <w:spacing w:line="320" w:lineRule="exact"/>
        <w:rPr>
          <w:rFonts w:hint="eastAsia"/>
        </w:rPr>
      </w:pPr>
      <w:r w:rsidRPr="4603A032">
        <w:t xml:space="preserve">The fund is structured around </w:t>
      </w:r>
      <w:r w:rsidR="00362F9C">
        <w:t>4</w:t>
      </w:r>
      <w:r w:rsidRPr="4603A032">
        <w:t xml:space="preserve"> research themes and </w:t>
      </w:r>
      <w:r w:rsidR="14F7B723" w:rsidRPr="4603A032">
        <w:t>the</w:t>
      </w:r>
      <w:r w:rsidR="113224F8" w:rsidRPr="4603A032">
        <w:t xml:space="preserve"> second</w:t>
      </w:r>
      <w:r w:rsidR="14F7B723">
        <w:rPr>
          <w:szCs w:val="20"/>
        </w:rPr>
        <w:t xml:space="preserve"> </w:t>
      </w:r>
      <w:hyperlink r:id="rId29" w:history="1">
        <w:r w:rsidR="14F7B723" w:rsidRPr="00B53E09">
          <w:rPr>
            <w:rStyle w:val="Hyperlink"/>
          </w:rPr>
          <w:t>MRFF</w:t>
        </w:r>
        <w:r w:rsidR="2A8986E1" w:rsidRPr="00B53E09">
          <w:rPr>
            <w:rStyle w:val="Hyperlink"/>
          </w:rPr>
          <w:t xml:space="preserve"> 10-year Investment Plan</w:t>
        </w:r>
      </w:hyperlink>
      <w:r w:rsidR="00FB2CA7" w:rsidRPr="00B53E09">
        <w:rPr>
          <w:rStyle w:val="FootnoteReference"/>
        </w:rPr>
        <w:footnoteReference w:id="2"/>
      </w:r>
      <w:r w:rsidR="450E32FC" w:rsidRPr="00B53E09">
        <w:rPr>
          <w:szCs w:val="20"/>
        </w:rPr>
        <w:t xml:space="preserve">, </w:t>
      </w:r>
      <w:r w:rsidR="5D4BFFDF" w:rsidRPr="4603A032">
        <w:t xml:space="preserve">in effect when this </w:t>
      </w:r>
      <w:r w:rsidR="00A43104">
        <w:t>R</w:t>
      </w:r>
      <w:r w:rsidR="5D4BFFDF" w:rsidRPr="4603A032">
        <w:t>eview commenced</w:t>
      </w:r>
      <w:r w:rsidR="6F03C57B" w:rsidRPr="4603A032">
        <w:t>,</w:t>
      </w:r>
      <w:r w:rsidR="5D4BFFDF" w:rsidRPr="4603A032">
        <w:t xml:space="preserve"> </w:t>
      </w:r>
      <w:r w:rsidR="2A8986E1" w:rsidRPr="4603A032">
        <w:t>outline</w:t>
      </w:r>
      <w:r w:rsidR="78B7C08E" w:rsidRPr="4603A032">
        <w:t>d</w:t>
      </w:r>
      <w:r w:rsidRPr="4603A032">
        <w:t xml:space="preserve"> 2</w:t>
      </w:r>
      <w:r w:rsidR="0CCCD6E5" w:rsidRPr="4603A032">
        <w:t>1</w:t>
      </w:r>
      <w:r w:rsidRPr="4603A032">
        <w:t xml:space="preserve"> initiatives under these themes (Figure </w:t>
      </w:r>
      <w:r w:rsidR="4193AC59" w:rsidRPr="4603A032">
        <w:t>1</w:t>
      </w:r>
      <w:r w:rsidRPr="00457070">
        <w:rPr>
          <w:szCs w:val="20"/>
        </w:rPr>
        <w:t>).</w:t>
      </w:r>
    </w:p>
    <w:p w14:paraId="69CFAF6C" w14:textId="769C3664" w:rsidR="00DC0F67" w:rsidRDefault="00DC0F67" w:rsidP="00067F65">
      <w:pPr>
        <w:pStyle w:val="ListNumber"/>
        <w:spacing w:before="160" w:line="320" w:lineRule="exact"/>
        <w:rPr>
          <w:rFonts w:ascii="Arial" w:hAnsi="Arial"/>
          <w:i/>
          <w:iCs/>
          <w:sz w:val="18"/>
          <w:szCs w:val="18"/>
          <w:lang w:eastAsia="en-US"/>
        </w:rPr>
      </w:pPr>
      <w:r w:rsidRPr="00457070">
        <w:rPr>
          <w:szCs w:val="20"/>
        </w:rPr>
        <w:t xml:space="preserve">Grant opportunities are made available under each </w:t>
      </w:r>
      <w:r>
        <w:rPr>
          <w:szCs w:val="20"/>
        </w:rPr>
        <w:t xml:space="preserve">MRFF </w:t>
      </w:r>
      <w:r w:rsidRPr="00457070">
        <w:rPr>
          <w:szCs w:val="20"/>
        </w:rPr>
        <w:t xml:space="preserve">initiative and can </w:t>
      </w:r>
      <w:r w:rsidR="0032092E">
        <w:rPr>
          <w:szCs w:val="20"/>
        </w:rPr>
        <w:t xml:space="preserve">fund </w:t>
      </w:r>
      <w:r w:rsidRPr="00457070">
        <w:rPr>
          <w:szCs w:val="20"/>
        </w:rPr>
        <w:t xml:space="preserve">a single project or </w:t>
      </w:r>
      <w:r w:rsidR="0032092E">
        <w:rPr>
          <w:szCs w:val="20"/>
        </w:rPr>
        <w:t>multiple projects</w:t>
      </w:r>
      <w:r w:rsidRPr="00457070">
        <w:rPr>
          <w:szCs w:val="20"/>
        </w:rPr>
        <w:t xml:space="preserve"> within a topic area</w:t>
      </w:r>
      <w:r w:rsidR="00524474">
        <w:rPr>
          <w:szCs w:val="20"/>
        </w:rPr>
        <w:t xml:space="preserve"> or areas</w:t>
      </w:r>
      <w:r w:rsidRPr="00457070">
        <w:rPr>
          <w:szCs w:val="20"/>
        </w:rPr>
        <w:t>.</w:t>
      </w:r>
      <w:r>
        <w:br w:type="page"/>
      </w:r>
    </w:p>
    <w:p w14:paraId="76958B13" w14:textId="2D760CF7" w:rsidR="004063D5" w:rsidRPr="002E77C5" w:rsidRDefault="004063D5" w:rsidP="00773B9B">
      <w:pPr>
        <w:pStyle w:val="Caption"/>
        <w:keepNext/>
        <w:spacing w:after="160" w:line="280" w:lineRule="atLeast"/>
        <w:rPr>
          <w:rFonts w:asciiTheme="minorHAnsi" w:hAnsiTheme="minorHAnsi" w:hint="eastAsia"/>
          <w:sz w:val="20"/>
          <w:szCs w:val="20"/>
        </w:rPr>
      </w:pPr>
      <w:bookmarkStart w:id="4" w:name="_Toc182834623"/>
      <w:r w:rsidRPr="002E77C5">
        <w:rPr>
          <w:rFonts w:asciiTheme="minorHAnsi" w:hAnsiTheme="minorHAnsi"/>
          <w:sz w:val="20"/>
          <w:szCs w:val="20"/>
        </w:rPr>
        <w:lastRenderedPageBreak/>
        <w:t xml:space="preserve">Figure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1</w:t>
      </w:r>
      <w:r w:rsidR="002A7A5F">
        <w:rPr>
          <w:rFonts w:asciiTheme="minorHAnsi" w:hAnsiTheme="minorHAnsi" w:hint="eastAsia"/>
          <w:sz w:val="20"/>
          <w:szCs w:val="20"/>
        </w:rPr>
        <w:fldChar w:fldCharType="end"/>
      </w:r>
      <w:r w:rsidRPr="002E77C5">
        <w:rPr>
          <w:rFonts w:asciiTheme="minorHAnsi" w:hAnsiTheme="minorHAnsi"/>
          <w:sz w:val="20"/>
          <w:szCs w:val="20"/>
        </w:rPr>
        <w:t>: Overview of the Medical Research Future Fund, March 2024</w:t>
      </w:r>
      <w:bookmarkEnd w:id="4"/>
    </w:p>
    <w:tbl>
      <w:tblPr>
        <w:tblStyle w:val="TableGrid"/>
        <w:tblW w:w="9071"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none" w:sz="0" w:space="0" w:color="auto"/>
          <w:insideV w:val="none" w:sz="0" w:space="0" w:color="auto"/>
        </w:tblBorders>
        <w:tblLook w:val="04A0" w:firstRow="1" w:lastRow="0" w:firstColumn="1" w:lastColumn="0" w:noHBand="0" w:noVBand="1"/>
        <w:tblCaption w:val="Figure 1:  MRFF overview"/>
      </w:tblPr>
      <w:tblGrid>
        <w:gridCol w:w="1701"/>
        <w:gridCol w:w="7370"/>
      </w:tblGrid>
      <w:tr w:rsidR="00E32E95" w:rsidRPr="0058339B" w14:paraId="779B40D0" w14:textId="77777777" w:rsidTr="00E32E95">
        <w:tc>
          <w:tcPr>
            <w:tcW w:w="1701" w:type="dxa"/>
            <w:tcBorders>
              <w:top w:val="single" w:sz="2" w:space="0" w:color="D2E9F5" w:themeColor="accent1" w:themeTint="33"/>
              <w:bottom w:val="single" w:sz="2" w:space="0" w:color="D2E9F5" w:themeColor="accent1" w:themeTint="33"/>
            </w:tcBorders>
            <w:shd w:val="clear" w:color="auto" w:fill="D2E9F5" w:themeFill="accent1" w:themeFillTint="33"/>
            <w:vAlign w:val="center"/>
          </w:tcPr>
          <w:p w14:paraId="049B0E23" w14:textId="652C544F" w:rsidR="00C13FAF" w:rsidRPr="00217F5E" w:rsidRDefault="00C13FAF" w:rsidP="00552DA3">
            <w:pPr>
              <w:spacing w:after="0" w:line="240" w:lineRule="auto"/>
              <w:jc w:val="center"/>
              <w:rPr>
                <w:rFonts w:hint="eastAsia"/>
                <w:szCs w:val="20"/>
              </w:rPr>
            </w:pPr>
            <w:r w:rsidRPr="00217F5E">
              <w:rPr>
                <w:szCs w:val="20"/>
              </w:rPr>
              <w:t>MRFF Vision and aim</w:t>
            </w:r>
          </w:p>
        </w:tc>
        <w:tc>
          <w:tcPr>
            <w:tcW w:w="7370" w:type="dxa"/>
            <w:tcBorders>
              <w:top w:val="single" w:sz="2" w:space="0" w:color="D2E9F5" w:themeColor="accent1" w:themeTint="33"/>
              <w:bottom w:val="single" w:sz="2" w:space="0" w:color="D2E9F5" w:themeColor="accent1" w:themeTint="33"/>
            </w:tcBorders>
            <w:shd w:val="clear" w:color="auto" w:fill="auto"/>
          </w:tcPr>
          <w:p w14:paraId="23D56EC2" w14:textId="77777777" w:rsidR="00C13FAF" w:rsidRPr="0026439F" w:rsidRDefault="00C13FAF" w:rsidP="00D67C52">
            <w:pPr>
              <w:spacing w:after="0"/>
              <w:rPr>
                <w:rFonts w:hint="eastAsia"/>
                <w:sz w:val="18"/>
                <w:szCs w:val="18"/>
              </w:rPr>
            </w:pPr>
            <w:r w:rsidRPr="0026439F">
              <w:rPr>
                <w:b/>
                <w:bCs/>
                <w:sz w:val="18"/>
                <w:szCs w:val="18"/>
              </w:rPr>
              <w:t>Vision:</w:t>
            </w:r>
            <w:r w:rsidRPr="0026439F">
              <w:rPr>
                <w:sz w:val="18"/>
                <w:szCs w:val="18"/>
              </w:rPr>
              <w:t xml:space="preserve"> A health system fully informed by quality health and medical research</w:t>
            </w:r>
          </w:p>
          <w:p w14:paraId="4E06D80D" w14:textId="61DF9F53" w:rsidR="00C13FAF" w:rsidRPr="0026439F" w:rsidRDefault="00C13FAF" w:rsidP="00952E3B">
            <w:pPr>
              <w:spacing w:before="120" w:after="120" w:line="240" w:lineRule="auto"/>
              <w:rPr>
                <w:rFonts w:hint="eastAsia"/>
              </w:rPr>
            </w:pPr>
            <w:r w:rsidRPr="0026439F">
              <w:rPr>
                <w:b/>
                <w:bCs/>
                <w:sz w:val="18"/>
                <w:szCs w:val="18"/>
              </w:rPr>
              <w:t>Aim:</w:t>
            </w:r>
            <w:r w:rsidRPr="0026439F">
              <w:rPr>
                <w:sz w:val="18"/>
                <w:szCs w:val="18"/>
              </w:rPr>
              <w:t xml:space="preserve"> To transform health and medical research and innovation to improve lives, build the economy and contribute to health system sustainability</w:t>
            </w:r>
          </w:p>
        </w:tc>
      </w:tr>
      <w:tr w:rsidR="0001296A" w:rsidRPr="0058339B" w14:paraId="4D4327CF" w14:textId="77777777" w:rsidTr="00C4530B">
        <w:trPr>
          <w:trHeight w:val="227"/>
        </w:trPr>
        <w:tc>
          <w:tcPr>
            <w:tcW w:w="9071" w:type="dxa"/>
            <w:gridSpan w:val="2"/>
            <w:tcBorders>
              <w:top w:val="single" w:sz="2" w:space="0" w:color="D2E9F5" w:themeColor="accent1" w:themeTint="33"/>
              <w:bottom w:val="single" w:sz="2" w:space="0" w:color="D2E9F5" w:themeColor="accent1" w:themeTint="33"/>
            </w:tcBorders>
            <w:vAlign w:val="center"/>
          </w:tcPr>
          <w:p w14:paraId="178E6847" w14:textId="6295F745" w:rsidR="0001296A" w:rsidRPr="0058339B" w:rsidRDefault="0001296A" w:rsidP="005645E7">
            <w:pPr>
              <w:spacing w:after="0" w:line="240" w:lineRule="auto"/>
              <w:rPr>
                <w:rFonts w:hint="eastAsia"/>
                <w:b/>
                <w:bCs/>
                <w:sz w:val="8"/>
                <w:szCs w:val="8"/>
              </w:rPr>
            </w:pPr>
            <w:bookmarkStart w:id="5" w:name="_Hlk164337467"/>
          </w:p>
        </w:tc>
      </w:tr>
      <w:tr w:rsidR="00E32E95" w:rsidRPr="0058339B" w14:paraId="03930A4E" w14:textId="77777777" w:rsidTr="00D56890">
        <w:trPr>
          <w:trHeight w:val="1134"/>
        </w:trPr>
        <w:tc>
          <w:tcPr>
            <w:tcW w:w="1701" w:type="dxa"/>
            <w:tcBorders>
              <w:top w:val="single" w:sz="2" w:space="0" w:color="D2E9F5" w:themeColor="accent1" w:themeTint="33"/>
              <w:bottom w:val="nil"/>
            </w:tcBorders>
            <w:shd w:val="clear" w:color="auto" w:fill="D2E9F5" w:themeFill="accent1" w:themeFillTint="33"/>
            <w:vAlign w:val="center"/>
          </w:tcPr>
          <w:p w14:paraId="245B1CFF" w14:textId="662A2F9F" w:rsidR="00C13FAF" w:rsidRPr="00D1191F" w:rsidRDefault="00C13FAF" w:rsidP="00552DA3">
            <w:pPr>
              <w:spacing w:after="0" w:line="240" w:lineRule="auto"/>
              <w:jc w:val="center"/>
              <w:rPr>
                <w:rFonts w:hint="eastAsia"/>
                <w:sz w:val="18"/>
                <w:szCs w:val="18"/>
              </w:rPr>
            </w:pPr>
            <w:bookmarkStart w:id="6" w:name="_Hlk164344039"/>
            <w:bookmarkEnd w:id="5"/>
            <w:r w:rsidRPr="00217F5E">
              <w:rPr>
                <w:szCs w:val="20"/>
              </w:rPr>
              <w:t>4 MRFF research themes</w:t>
            </w:r>
            <w:r w:rsidRPr="00D1191F">
              <w:rPr>
                <w:sz w:val="18"/>
                <w:szCs w:val="18"/>
              </w:rPr>
              <w:t xml:space="preserve"> </w:t>
            </w:r>
          </w:p>
        </w:tc>
        <w:tc>
          <w:tcPr>
            <w:tcW w:w="7370" w:type="dxa"/>
            <w:tcBorders>
              <w:top w:val="single" w:sz="2" w:space="0" w:color="D2E9F5" w:themeColor="accent1" w:themeTint="33"/>
              <w:bottom w:val="single" w:sz="2" w:space="0" w:color="D2E9F5" w:themeColor="accent1" w:themeTint="33"/>
            </w:tcBorders>
            <w:shd w:val="clear" w:color="auto" w:fill="auto"/>
            <w:vAlign w:val="center"/>
          </w:tcPr>
          <w:p w14:paraId="19008616" w14:textId="77777777"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 xml:space="preserve">Bring benefits to </w:t>
            </w:r>
            <w:r w:rsidRPr="007F0FD5">
              <w:rPr>
                <w:rFonts w:asciiTheme="minorHAnsi" w:hAnsiTheme="minorHAnsi"/>
                <w:b/>
                <w:bCs/>
                <w:sz w:val="18"/>
                <w:szCs w:val="18"/>
              </w:rPr>
              <w:t>patients</w:t>
            </w:r>
          </w:p>
          <w:p w14:paraId="4FB7D3E7" w14:textId="77777777"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Large programs of work (</w:t>
            </w:r>
            <w:r w:rsidRPr="007F0FD5">
              <w:rPr>
                <w:rFonts w:asciiTheme="minorHAnsi" w:hAnsiTheme="minorHAnsi"/>
                <w:b/>
                <w:bCs/>
                <w:sz w:val="18"/>
                <w:szCs w:val="18"/>
              </w:rPr>
              <w:t>missions</w:t>
            </w:r>
            <w:r w:rsidRPr="007F0FD5">
              <w:rPr>
                <w:rFonts w:asciiTheme="minorHAnsi" w:hAnsiTheme="minorHAnsi"/>
                <w:sz w:val="18"/>
                <w:szCs w:val="18"/>
              </w:rPr>
              <w:t>) to tackle big health challenges</w:t>
            </w:r>
          </w:p>
          <w:p w14:paraId="51B95C1F" w14:textId="77777777"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 xml:space="preserve">Support Australian </w:t>
            </w:r>
            <w:r w:rsidRPr="007F0FD5">
              <w:rPr>
                <w:rFonts w:asciiTheme="minorHAnsi" w:hAnsiTheme="minorHAnsi"/>
                <w:b/>
                <w:bCs/>
                <w:sz w:val="18"/>
                <w:szCs w:val="18"/>
              </w:rPr>
              <w:t>researchers</w:t>
            </w:r>
          </w:p>
          <w:p w14:paraId="4ADFB797" w14:textId="237234E6"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 xml:space="preserve">Research </w:t>
            </w:r>
            <w:r w:rsidRPr="007F0FD5">
              <w:rPr>
                <w:rFonts w:asciiTheme="minorHAnsi" w:hAnsiTheme="minorHAnsi"/>
                <w:b/>
                <w:bCs/>
                <w:sz w:val="18"/>
                <w:szCs w:val="18"/>
              </w:rPr>
              <w:t>translation</w:t>
            </w:r>
            <w:r w:rsidRPr="007F0FD5">
              <w:rPr>
                <w:rFonts w:asciiTheme="minorHAnsi" w:hAnsiTheme="minorHAnsi"/>
                <w:sz w:val="18"/>
                <w:szCs w:val="18"/>
              </w:rPr>
              <w:t xml:space="preserve"> to translate research outcomes into practice</w:t>
            </w:r>
          </w:p>
        </w:tc>
      </w:tr>
      <w:tr w:rsidR="00D56890" w:rsidRPr="0058339B" w14:paraId="0A30DD7F" w14:textId="77777777" w:rsidTr="00D56890">
        <w:trPr>
          <w:trHeight w:val="227"/>
        </w:trPr>
        <w:tc>
          <w:tcPr>
            <w:tcW w:w="9071" w:type="dxa"/>
            <w:gridSpan w:val="2"/>
            <w:tcBorders>
              <w:top w:val="single" w:sz="2" w:space="0" w:color="D2E9F5" w:themeColor="accent1" w:themeTint="33"/>
              <w:left w:val="single" w:sz="2" w:space="0" w:color="D2E9F5" w:themeColor="accent1" w:themeTint="33"/>
              <w:bottom w:val="nil"/>
              <w:right w:val="single" w:sz="2" w:space="0" w:color="D2E9F5" w:themeColor="accent1" w:themeTint="33"/>
            </w:tcBorders>
            <w:vAlign w:val="center"/>
          </w:tcPr>
          <w:p w14:paraId="1CAF3FD7" w14:textId="6F92F5A5" w:rsidR="00D56890" w:rsidRPr="007F0FD5" w:rsidRDefault="00D56890" w:rsidP="00552DA3">
            <w:pPr>
              <w:spacing w:after="0" w:line="240" w:lineRule="auto"/>
              <w:rPr>
                <w:rFonts w:hint="eastAsia"/>
                <w:sz w:val="16"/>
                <w:szCs w:val="16"/>
              </w:rPr>
            </w:pPr>
          </w:p>
        </w:tc>
      </w:tr>
      <w:bookmarkEnd w:id="6"/>
      <w:tr w:rsidR="00E32E95" w:rsidRPr="0058339B" w14:paraId="6B3F5563" w14:textId="77777777" w:rsidTr="00D56890">
        <w:trPr>
          <w:trHeight w:val="7257"/>
        </w:trPr>
        <w:tc>
          <w:tcPr>
            <w:tcW w:w="1701" w:type="dxa"/>
            <w:tcBorders>
              <w:top w:val="single" w:sz="2" w:space="0" w:color="D2E9F5" w:themeColor="accent1" w:themeTint="33"/>
              <w:bottom w:val="single" w:sz="2" w:space="0" w:color="D2E9F5" w:themeColor="accent1" w:themeTint="33"/>
            </w:tcBorders>
            <w:shd w:val="clear" w:color="auto" w:fill="D2E9F5" w:themeFill="accent1" w:themeFillTint="33"/>
            <w:vAlign w:val="center"/>
          </w:tcPr>
          <w:p w14:paraId="0FAE0211" w14:textId="209F7C87" w:rsidR="00C13FAF" w:rsidRPr="00D1191F" w:rsidRDefault="00C13FAF" w:rsidP="00C13FAF">
            <w:pPr>
              <w:spacing w:after="0" w:line="240" w:lineRule="auto"/>
              <w:jc w:val="center"/>
              <w:rPr>
                <w:rFonts w:hint="eastAsia"/>
                <w:sz w:val="18"/>
                <w:szCs w:val="18"/>
              </w:rPr>
            </w:pPr>
            <w:r w:rsidRPr="00217F5E">
              <w:rPr>
                <w:szCs w:val="20"/>
              </w:rPr>
              <w:t>21 MRFF initiatives</w:t>
            </w:r>
            <w:r w:rsidRPr="00D1191F">
              <w:rPr>
                <w:sz w:val="18"/>
                <w:szCs w:val="18"/>
              </w:rPr>
              <w:t xml:space="preserve"> </w:t>
            </w:r>
          </w:p>
        </w:tc>
        <w:tc>
          <w:tcPr>
            <w:tcW w:w="7370" w:type="dxa"/>
            <w:tcBorders>
              <w:top w:val="single" w:sz="2" w:space="0" w:color="D2E9F5" w:themeColor="accent1" w:themeTint="33"/>
              <w:bottom w:val="single" w:sz="2" w:space="0" w:color="D2E9F5" w:themeColor="accent1" w:themeTint="33"/>
            </w:tcBorders>
            <w:shd w:val="clear" w:color="auto" w:fill="auto"/>
          </w:tcPr>
          <w:p w14:paraId="257A4E47" w14:textId="55410DA4" w:rsidR="00C13FAF" w:rsidRPr="007F0FD5" w:rsidRDefault="00C13FAF" w:rsidP="00323BCE">
            <w:pPr>
              <w:spacing w:before="120" w:after="0" w:line="240" w:lineRule="auto"/>
              <w:rPr>
                <w:rFonts w:hint="eastAsia"/>
                <w:b/>
                <w:bCs/>
                <w:sz w:val="18"/>
                <w:szCs w:val="18"/>
              </w:rPr>
            </w:pPr>
            <w:r w:rsidRPr="007F0FD5">
              <w:rPr>
                <w:b/>
                <w:bCs/>
                <w:sz w:val="18"/>
                <w:szCs w:val="18"/>
              </w:rPr>
              <w:t>Three patient initiatives</w:t>
            </w:r>
          </w:p>
          <w:p w14:paraId="020DC697" w14:textId="4729B2D4"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Clinical Trials Activity</w:t>
            </w:r>
          </w:p>
          <w:p w14:paraId="714FFAB1" w14:textId="77777777"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Emerging Priorities and Consumer-Driven Research</w:t>
            </w:r>
          </w:p>
          <w:p w14:paraId="319DB0E1" w14:textId="525DBE07"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Global Health</w:t>
            </w:r>
          </w:p>
          <w:p w14:paraId="38C99BFC" w14:textId="3BB53421" w:rsidR="00C13FAF" w:rsidRPr="007F0FD5" w:rsidRDefault="00C13FAF" w:rsidP="00323BCE">
            <w:pPr>
              <w:spacing w:before="120" w:after="0" w:line="240" w:lineRule="auto"/>
              <w:rPr>
                <w:rFonts w:hint="eastAsia"/>
                <w:b/>
                <w:bCs/>
                <w:sz w:val="18"/>
                <w:szCs w:val="18"/>
              </w:rPr>
            </w:pPr>
            <w:r w:rsidRPr="007F0FD5">
              <w:rPr>
                <w:b/>
                <w:bCs/>
                <w:sz w:val="18"/>
                <w:szCs w:val="18"/>
              </w:rPr>
              <w:t>Eight research missions</w:t>
            </w:r>
          </w:p>
          <w:p w14:paraId="46422C54" w14:textId="77777777"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Brain Cancer</w:t>
            </w:r>
          </w:p>
          <w:p w14:paraId="35892651" w14:textId="77777777"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Cardiovascular Health</w:t>
            </w:r>
          </w:p>
          <w:p w14:paraId="16C14266" w14:textId="77777777"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Dementia, Ageing and Aged Care</w:t>
            </w:r>
          </w:p>
          <w:p w14:paraId="7B1E4593" w14:textId="77777777"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Genomics Health Futures</w:t>
            </w:r>
          </w:p>
          <w:p w14:paraId="34B62E1F" w14:textId="77777777"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Indigenous Health Research</w:t>
            </w:r>
          </w:p>
          <w:p w14:paraId="1CA3B8FB" w14:textId="77777777"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Million Minds Mental Health</w:t>
            </w:r>
          </w:p>
          <w:p w14:paraId="4650C3EF" w14:textId="77777777"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Stem Cell Therapies</w:t>
            </w:r>
          </w:p>
          <w:p w14:paraId="2971D6CF" w14:textId="562436A2"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Traumatic Brain Injury</w:t>
            </w:r>
          </w:p>
          <w:p w14:paraId="69D2F723" w14:textId="43EE82EC" w:rsidR="00C13FAF" w:rsidRPr="007F0FD5" w:rsidRDefault="00C13FAF" w:rsidP="00FB2CA7">
            <w:pPr>
              <w:spacing w:before="120" w:after="0" w:line="240" w:lineRule="auto"/>
              <w:rPr>
                <w:rFonts w:hint="eastAsia"/>
                <w:b/>
                <w:bCs/>
                <w:sz w:val="18"/>
                <w:szCs w:val="18"/>
              </w:rPr>
            </w:pPr>
            <w:r w:rsidRPr="007F0FD5">
              <w:rPr>
                <w:b/>
                <w:bCs/>
                <w:sz w:val="18"/>
                <w:szCs w:val="18"/>
              </w:rPr>
              <w:t xml:space="preserve">Four researcher initiatives </w:t>
            </w:r>
          </w:p>
          <w:p w14:paraId="62397261" w14:textId="77777777" w:rsidR="00C13FAF" w:rsidRPr="00952E3B"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Clinician Researchers</w:t>
            </w:r>
          </w:p>
          <w:p w14:paraId="05CD974F" w14:textId="77777777" w:rsidR="00C13FAF" w:rsidRPr="00952E3B"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Early to Mid-Career Researchers</w:t>
            </w:r>
          </w:p>
          <w:p w14:paraId="420DAB82" w14:textId="77777777" w:rsidR="00C13FAF" w:rsidRPr="00952E3B"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Frontier Health and Medical Research</w:t>
            </w:r>
          </w:p>
          <w:p w14:paraId="5D5FD640" w14:textId="76980BE8"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b/>
                <w:bCs/>
                <w:sz w:val="18"/>
                <w:szCs w:val="18"/>
              </w:rPr>
            </w:pPr>
            <w:r w:rsidRPr="007F0FD5">
              <w:rPr>
                <w:rFonts w:asciiTheme="minorHAnsi" w:hAnsiTheme="minorHAnsi"/>
                <w:sz w:val="18"/>
                <w:szCs w:val="18"/>
              </w:rPr>
              <w:t>Researcher Exchange and Development within Industry</w:t>
            </w:r>
          </w:p>
          <w:p w14:paraId="40AB3B9A" w14:textId="228632A8" w:rsidR="00C13FAF" w:rsidRPr="007F0FD5" w:rsidRDefault="00C13FAF" w:rsidP="00323BCE">
            <w:pPr>
              <w:spacing w:before="120" w:after="0" w:line="240" w:lineRule="auto"/>
              <w:rPr>
                <w:rFonts w:hint="eastAsia"/>
                <w:b/>
                <w:bCs/>
                <w:sz w:val="18"/>
                <w:szCs w:val="18"/>
              </w:rPr>
            </w:pPr>
            <w:r w:rsidRPr="007F0FD5">
              <w:rPr>
                <w:b/>
                <w:bCs/>
                <w:sz w:val="18"/>
                <w:szCs w:val="18"/>
              </w:rPr>
              <w:t xml:space="preserve">Six translation initiatives </w:t>
            </w:r>
          </w:p>
          <w:p w14:paraId="0192F201" w14:textId="77777777"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Medical Research Commercialisation</w:t>
            </w:r>
          </w:p>
          <w:p w14:paraId="7A092649" w14:textId="77777777"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National Critical Research Infrastructure</w:t>
            </w:r>
          </w:p>
          <w:p w14:paraId="374ED2D5" w14:textId="77777777"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Preventive and Public Health Research</w:t>
            </w:r>
          </w:p>
          <w:p w14:paraId="6B6C412F" w14:textId="77777777"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Primary Health Care Research</w:t>
            </w:r>
          </w:p>
          <w:p w14:paraId="7E8009BE" w14:textId="77777777"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Rapid Applied Research Translation</w:t>
            </w:r>
          </w:p>
          <w:p w14:paraId="518B621A" w14:textId="654AB7F4" w:rsidR="00C13FAF" w:rsidRPr="007F0FD5" w:rsidRDefault="00C13FAF"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7F0FD5">
              <w:rPr>
                <w:rFonts w:asciiTheme="minorHAnsi" w:hAnsiTheme="minorHAnsi"/>
                <w:sz w:val="18"/>
                <w:szCs w:val="18"/>
              </w:rPr>
              <w:t>Research Data Infrastructure</w:t>
            </w:r>
          </w:p>
        </w:tc>
      </w:tr>
    </w:tbl>
    <w:p w14:paraId="45E386E6" w14:textId="60ED745E" w:rsidR="00CD7E2D" w:rsidRPr="006C3311" w:rsidRDefault="00CD7E2D" w:rsidP="00DA15D4">
      <w:pPr>
        <w:pStyle w:val="ListNumber"/>
        <w:spacing w:after="0" w:line="280" w:lineRule="atLeast"/>
        <w:rPr>
          <w:rFonts w:hint="eastAsia"/>
          <w:sz w:val="18"/>
          <w:szCs w:val="18"/>
        </w:rPr>
      </w:pPr>
      <w:r w:rsidRPr="006C3311">
        <w:rPr>
          <w:sz w:val="18"/>
          <w:szCs w:val="18"/>
        </w:rPr>
        <w:t xml:space="preserve">Source: </w:t>
      </w:r>
      <w:r w:rsidR="003C4A60" w:rsidRPr="006C3311">
        <w:rPr>
          <w:rFonts w:hint="eastAsia"/>
          <w:sz w:val="18"/>
          <w:szCs w:val="18"/>
        </w:rPr>
        <w:t xml:space="preserve">MRFF </w:t>
      </w:r>
      <w:r w:rsidR="003C4A60" w:rsidRPr="006C3311">
        <w:rPr>
          <w:sz w:val="18"/>
          <w:szCs w:val="18"/>
        </w:rPr>
        <w:t xml:space="preserve">2nd </w:t>
      </w:r>
      <w:r w:rsidR="003C4A60" w:rsidRPr="006C3311">
        <w:rPr>
          <w:rFonts w:hint="eastAsia"/>
          <w:sz w:val="18"/>
          <w:szCs w:val="18"/>
        </w:rPr>
        <w:t>10-year Investment Plan</w:t>
      </w:r>
      <w:r w:rsidR="003C4A60" w:rsidRPr="006C3311">
        <w:rPr>
          <w:sz w:val="18"/>
          <w:szCs w:val="18"/>
        </w:rPr>
        <w:t xml:space="preserve"> and Monitoring, Evaluation and Learning Strategy</w:t>
      </w:r>
    </w:p>
    <w:p w14:paraId="36A5BA8D" w14:textId="4C8FDB79" w:rsidR="00962AB3" w:rsidRDefault="00456CA5" w:rsidP="008E4C54">
      <w:pPr>
        <w:pStyle w:val="ListNumber"/>
        <w:spacing w:before="480"/>
        <w:rPr>
          <w:rFonts w:hint="eastAsia"/>
          <w:szCs w:val="20"/>
        </w:rPr>
      </w:pPr>
      <w:r w:rsidRPr="00E23B3C">
        <w:rPr>
          <w:szCs w:val="20"/>
        </w:rPr>
        <w:t xml:space="preserve">The </w:t>
      </w:r>
      <w:hyperlink r:id="rId30" w:history="1">
        <w:r w:rsidRPr="00B53E09">
          <w:rPr>
            <w:rStyle w:val="Hyperlink"/>
            <w:szCs w:val="20"/>
          </w:rPr>
          <w:t>Monitoring, Evaluation and Learning Strategy</w:t>
        </w:r>
      </w:hyperlink>
      <w:r w:rsidR="00B43CFC">
        <w:rPr>
          <w:i/>
          <w:iCs/>
          <w:szCs w:val="20"/>
        </w:rPr>
        <w:t xml:space="preserve"> </w:t>
      </w:r>
      <w:r>
        <w:t>is the overarching framework for assessing the performance of the MRFF.</w:t>
      </w:r>
      <w:r>
        <w:rPr>
          <w:szCs w:val="20"/>
        </w:rPr>
        <w:t xml:space="preserve"> Figure 2 </w:t>
      </w:r>
      <w:r w:rsidR="005E26AA">
        <w:rPr>
          <w:szCs w:val="20"/>
        </w:rPr>
        <w:t xml:space="preserve">outlines the </w:t>
      </w:r>
      <w:r>
        <w:rPr>
          <w:szCs w:val="20"/>
        </w:rPr>
        <w:t xml:space="preserve">MRFF </w:t>
      </w:r>
      <w:r w:rsidR="004F5383">
        <w:rPr>
          <w:szCs w:val="20"/>
        </w:rPr>
        <w:t>monitoring and evaluation conceptual framework including impact</w:t>
      </w:r>
      <w:r>
        <w:rPr>
          <w:szCs w:val="20"/>
        </w:rPr>
        <w:t xml:space="preserve"> measures and measures of success</w:t>
      </w:r>
      <w:r w:rsidR="001F175E">
        <w:rPr>
          <w:szCs w:val="20"/>
        </w:rPr>
        <w:t>.</w:t>
      </w:r>
      <w:r w:rsidR="001F175E">
        <w:rPr>
          <w:rStyle w:val="FootnoteReference"/>
          <w:rFonts w:hint="eastAsia"/>
          <w:szCs w:val="20"/>
        </w:rPr>
        <w:footnoteReference w:id="3"/>
      </w:r>
    </w:p>
    <w:p w14:paraId="63BA94C7" w14:textId="3FC912CF" w:rsidR="00456CA5" w:rsidRPr="006C3311" w:rsidRDefault="00163F4B" w:rsidP="004241F0">
      <w:pPr>
        <w:pStyle w:val="ListNumber"/>
        <w:tabs>
          <w:tab w:val="left" w:pos="142"/>
        </w:tabs>
        <w:spacing w:after="0" w:line="280" w:lineRule="atLeast"/>
        <w:rPr>
          <w:rFonts w:hint="eastAsia"/>
          <w:sz w:val="18"/>
          <w:szCs w:val="18"/>
        </w:rPr>
      </w:pPr>
      <w:r w:rsidRPr="005B2A3F">
        <w:rPr>
          <w:noProof/>
          <w:sz w:val="16"/>
          <w:szCs w:val="16"/>
        </w:rPr>
        <w:lastRenderedPageBreak/>
        <w:drawing>
          <wp:anchor distT="0" distB="0" distL="114300" distR="114300" simplePos="0" relativeHeight="251747840" behindDoc="0" locked="0" layoutInCell="1" allowOverlap="1" wp14:anchorId="29D40E9A" wp14:editId="2147C376">
            <wp:simplePos x="0" y="0"/>
            <wp:positionH relativeFrom="column">
              <wp:posOffset>104140</wp:posOffset>
            </wp:positionH>
            <wp:positionV relativeFrom="paragraph">
              <wp:posOffset>331788</wp:posOffset>
            </wp:positionV>
            <wp:extent cx="5680800" cy="3549600"/>
            <wp:effectExtent l="19050" t="19050" r="15240" b="13335"/>
            <wp:wrapTopAndBottom/>
            <wp:docPr id="1906342548" name="Picture 1" descr="A diagram of expected health and social outcomes and measures of su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342548" name="Picture 1" descr="A diagram of expected health and social outcomes and measures of success."/>
                    <pic:cNvPicPr/>
                  </pic:nvPicPr>
                  <pic:blipFill>
                    <a:blip r:embed="rId31">
                      <a:extLst>
                        <a:ext uri="{28A0092B-C50C-407E-A947-70E740481C1C}">
                          <a14:useLocalDpi xmlns:a14="http://schemas.microsoft.com/office/drawing/2010/main" val="0"/>
                        </a:ext>
                      </a:extLst>
                    </a:blip>
                    <a:stretch>
                      <a:fillRect/>
                    </a:stretch>
                  </pic:blipFill>
                  <pic:spPr>
                    <a:xfrm>
                      <a:off x="0" y="0"/>
                      <a:ext cx="5680800" cy="3549600"/>
                    </a:xfrm>
                    <a:prstGeom prst="rect">
                      <a:avLst/>
                    </a:prstGeom>
                    <a:ln w="3175">
                      <a:solidFill>
                        <a:schemeClr val="accent1">
                          <a:lumMod val="20000"/>
                          <a:lumOff val="80000"/>
                        </a:schemeClr>
                      </a:solidFill>
                    </a:ln>
                  </pic:spPr>
                </pic:pic>
              </a:graphicData>
            </a:graphic>
          </wp:anchor>
        </w:drawing>
      </w:r>
      <w:r w:rsidR="008D1E65" w:rsidRPr="005B2A3F">
        <w:rPr>
          <w:noProof/>
          <w:sz w:val="18"/>
          <w:szCs w:val="18"/>
        </w:rPr>
        <mc:AlternateContent>
          <mc:Choice Requires="wps">
            <w:drawing>
              <wp:anchor distT="0" distB="0" distL="114300" distR="114300" simplePos="0" relativeHeight="251581952" behindDoc="0" locked="0" layoutInCell="1" allowOverlap="1" wp14:anchorId="6FA34936" wp14:editId="043340A8">
                <wp:simplePos x="0" y="0"/>
                <wp:positionH relativeFrom="margin">
                  <wp:align>right</wp:align>
                </wp:positionH>
                <wp:positionV relativeFrom="paragraph">
                  <wp:posOffset>0</wp:posOffset>
                </wp:positionV>
                <wp:extent cx="5610225" cy="242570"/>
                <wp:effectExtent l="0" t="0" r="9525" b="5080"/>
                <wp:wrapTopAndBottom/>
                <wp:docPr id="2027204036" name="Text Box 1"/>
                <wp:cNvGraphicFramePr/>
                <a:graphic xmlns:a="http://schemas.openxmlformats.org/drawingml/2006/main">
                  <a:graphicData uri="http://schemas.microsoft.com/office/word/2010/wordprocessingShape">
                    <wps:wsp>
                      <wps:cNvSpPr txBox="1"/>
                      <wps:spPr>
                        <a:xfrm>
                          <a:off x="0" y="0"/>
                          <a:ext cx="5610225" cy="242570"/>
                        </a:xfrm>
                        <a:prstGeom prst="rect">
                          <a:avLst/>
                        </a:prstGeom>
                        <a:solidFill>
                          <a:prstClr val="white"/>
                        </a:solidFill>
                        <a:ln>
                          <a:noFill/>
                        </a:ln>
                      </wps:spPr>
                      <wps:txbx>
                        <w:txbxContent>
                          <w:p w14:paraId="21912664" w14:textId="5753B5E3" w:rsidR="004063D5" w:rsidRPr="00752A85" w:rsidRDefault="004063D5" w:rsidP="00773B9B">
                            <w:pPr>
                              <w:pStyle w:val="Caption"/>
                              <w:spacing w:after="160" w:line="280" w:lineRule="atLeast"/>
                              <w:rPr>
                                <w:rFonts w:asciiTheme="minorHAnsi" w:hAnsiTheme="minorHAnsi" w:hint="eastAsia"/>
                                <w:noProof/>
                                <w:sz w:val="20"/>
                                <w:szCs w:val="20"/>
                              </w:rPr>
                            </w:pPr>
                            <w:bookmarkStart w:id="7" w:name="_Toc182834624"/>
                            <w:r w:rsidRPr="005B2A3F">
                              <w:rPr>
                                <w:rFonts w:asciiTheme="minorHAnsi" w:hAnsiTheme="minorHAnsi"/>
                                <w:sz w:val="20"/>
                                <w:szCs w:val="20"/>
                              </w:rPr>
                              <w:t xml:space="preserve">Figure </w:t>
                            </w:r>
                            <w:r w:rsidR="002A7A5F" w:rsidRPr="005B2A3F">
                              <w:rPr>
                                <w:rFonts w:asciiTheme="minorHAnsi" w:hAnsiTheme="minorHAnsi" w:hint="eastAsia"/>
                                <w:sz w:val="20"/>
                                <w:szCs w:val="20"/>
                              </w:rPr>
                              <w:fldChar w:fldCharType="begin"/>
                            </w:r>
                            <w:r w:rsidR="002A7A5F" w:rsidRPr="005B2A3F">
                              <w:rPr>
                                <w:rFonts w:asciiTheme="minorHAnsi" w:hAnsiTheme="minorHAnsi" w:hint="eastAsia"/>
                                <w:sz w:val="20"/>
                                <w:szCs w:val="20"/>
                              </w:rPr>
                              <w:instrText xml:space="preserve"> </w:instrText>
                            </w:r>
                            <w:r w:rsidR="002A7A5F" w:rsidRPr="005B2A3F">
                              <w:rPr>
                                <w:rFonts w:asciiTheme="minorHAnsi" w:hAnsiTheme="minorHAnsi"/>
                                <w:sz w:val="20"/>
                                <w:szCs w:val="20"/>
                              </w:rPr>
                              <w:instrText>SEQ Figure \* ARABIC</w:instrText>
                            </w:r>
                            <w:r w:rsidR="002A7A5F" w:rsidRPr="005B2A3F">
                              <w:rPr>
                                <w:rFonts w:asciiTheme="minorHAnsi" w:hAnsiTheme="minorHAnsi" w:hint="eastAsia"/>
                                <w:sz w:val="20"/>
                                <w:szCs w:val="20"/>
                              </w:rPr>
                              <w:instrText xml:space="preserve"> </w:instrText>
                            </w:r>
                            <w:r w:rsidR="002A7A5F" w:rsidRPr="005B2A3F">
                              <w:rPr>
                                <w:rFonts w:asciiTheme="minorHAnsi" w:hAnsiTheme="minorHAnsi" w:hint="eastAsia"/>
                                <w:sz w:val="20"/>
                                <w:szCs w:val="20"/>
                              </w:rPr>
                              <w:fldChar w:fldCharType="separate"/>
                            </w:r>
                            <w:r w:rsidR="004C63AC">
                              <w:rPr>
                                <w:rFonts w:asciiTheme="minorHAnsi" w:hAnsiTheme="minorHAnsi" w:hint="eastAsia"/>
                                <w:noProof/>
                                <w:sz w:val="20"/>
                                <w:szCs w:val="20"/>
                              </w:rPr>
                              <w:t>2</w:t>
                            </w:r>
                            <w:r w:rsidR="002A7A5F" w:rsidRPr="005B2A3F">
                              <w:rPr>
                                <w:rFonts w:asciiTheme="minorHAnsi" w:hAnsiTheme="minorHAnsi" w:hint="eastAsia"/>
                                <w:sz w:val="20"/>
                                <w:szCs w:val="20"/>
                              </w:rPr>
                              <w:fldChar w:fldCharType="end"/>
                            </w:r>
                            <w:r w:rsidRPr="005B2A3F">
                              <w:rPr>
                                <w:rFonts w:asciiTheme="minorHAnsi" w:hAnsiTheme="minorHAnsi"/>
                                <w:sz w:val="20"/>
                                <w:szCs w:val="20"/>
                              </w:rPr>
                              <w:t>: MRFF Monitoring and Evaluation Conceptual Framework</w:t>
                            </w:r>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FA34936" id="_x0000_t202" coordsize="21600,21600" o:spt="202" path="m,l,21600r21600,l21600,xe">
                <v:stroke joinstyle="miter"/>
                <v:path gradientshapeok="t" o:connecttype="rect"/>
              </v:shapetype>
              <v:shape id="Text Box 1" o:spid="_x0000_s1026" type="#_x0000_t202" style="position:absolute;margin-left:390.55pt;margin-top:0;width:441.75pt;height:19.1pt;z-index:25158195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" stroked="f">
                <v:textbox inset="0,0,0,0">
                  <w:txbxContent>
                    <w:p w14:paraId="21912664" w14:textId="5753B5E3" w:rsidR="004063D5" w:rsidRPr="00752A85" w:rsidRDefault="004063D5" w:rsidP="00773B9B">
                      <w:pPr>
                        <w:pStyle w:val="Caption"/>
                        <w:spacing w:after="160" w:line="280" w:lineRule="atLeast"/>
                        <w:rPr>
                          <w:rFonts w:asciiTheme="minorHAnsi" w:hAnsiTheme="minorHAnsi" w:hint="eastAsia"/>
                          <w:noProof/>
                          <w:sz w:val="20"/>
                          <w:szCs w:val="20"/>
                        </w:rPr>
                      </w:pPr>
                      <w:bookmarkStart w:id="8" w:name="_Toc182834624"/>
                      <w:r w:rsidRPr="005B2A3F">
                        <w:rPr>
                          <w:rFonts w:asciiTheme="minorHAnsi" w:hAnsiTheme="minorHAnsi"/>
                          <w:sz w:val="20"/>
                          <w:szCs w:val="20"/>
                        </w:rPr>
                        <w:t xml:space="preserve">Figure </w:t>
                      </w:r>
                      <w:r w:rsidR="002A7A5F" w:rsidRPr="005B2A3F">
                        <w:rPr>
                          <w:rFonts w:asciiTheme="minorHAnsi" w:hAnsiTheme="minorHAnsi" w:hint="eastAsia"/>
                          <w:sz w:val="20"/>
                          <w:szCs w:val="20"/>
                        </w:rPr>
                        <w:fldChar w:fldCharType="begin"/>
                      </w:r>
                      <w:r w:rsidR="002A7A5F" w:rsidRPr="005B2A3F">
                        <w:rPr>
                          <w:rFonts w:asciiTheme="minorHAnsi" w:hAnsiTheme="minorHAnsi" w:hint="eastAsia"/>
                          <w:sz w:val="20"/>
                          <w:szCs w:val="20"/>
                        </w:rPr>
                        <w:instrText xml:space="preserve"> </w:instrText>
                      </w:r>
                      <w:r w:rsidR="002A7A5F" w:rsidRPr="005B2A3F">
                        <w:rPr>
                          <w:rFonts w:asciiTheme="minorHAnsi" w:hAnsiTheme="minorHAnsi"/>
                          <w:sz w:val="20"/>
                          <w:szCs w:val="20"/>
                        </w:rPr>
                        <w:instrText>SEQ Figure \* ARABIC</w:instrText>
                      </w:r>
                      <w:r w:rsidR="002A7A5F" w:rsidRPr="005B2A3F">
                        <w:rPr>
                          <w:rFonts w:asciiTheme="minorHAnsi" w:hAnsiTheme="minorHAnsi" w:hint="eastAsia"/>
                          <w:sz w:val="20"/>
                          <w:szCs w:val="20"/>
                        </w:rPr>
                        <w:instrText xml:space="preserve"> </w:instrText>
                      </w:r>
                      <w:r w:rsidR="002A7A5F" w:rsidRPr="005B2A3F">
                        <w:rPr>
                          <w:rFonts w:asciiTheme="minorHAnsi" w:hAnsiTheme="minorHAnsi" w:hint="eastAsia"/>
                          <w:sz w:val="20"/>
                          <w:szCs w:val="20"/>
                        </w:rPr>
                        <w:fldChar w:fldCharType="separate"/>
                      </w:r>
                      <w:r w:rsidR="004C63AC">
                        <w:rPr>
                          <w:rFonts w:asciiTheme="minorHAnsi" w:hAnsiTheme="minorHAnsi" w:hint="eastAsia"/>
                          <w:noProof/>
                          <w:sz w:val="20"/>
                          <w:szCs w:val="20"/>
                        </w:rPr>
                        <w:t>2</w:t>
                      </w:r>
                      <w:r w:rsidR="002A7A5F" w:rsidRPr="005B2A3F">
                        <w:rPr>
                          <w:rFonts w:asciiTheme="minorHAnsi" w:hAnsiTheme="minorHAnsi" w:hint="eastAsia"/>
                          <w:sz w:val="20"/>
                          <w:szCs w:val="20"/>
                        </w:rPr>
                        <w:fldChar w:fldCharType="end"/>
                      </w:r>
                      <w:r w:rsidRPr="005B2A3F">
                        <w:rPr>
                          <w:rFonts w:asciiTheme="minorHAnsi" w:hAnsiTheme="minorHAnsi"/>
                          <w:sz w:val="20"/>
                          <w:szCs w:val="20"/>
                        </w:rPr>
                        <w:t>: MRFF Monitoring and Evaluation Conceptual Framework</w:t>
                      </w:r>
                      <w:bookmarkEnd w:id="8"/>
                    </w:p>
                  </w:txbxContent>
                </v:textbox>
                <w10:wrap type="topAndBottom" anchorx="margin"/>
              </v:shape>
            </w:pict>
          </mc:Fallback>
        </mc:AlternateContent>
      </w:r>
      <w:bookmarkStart w:id="9" w:name="_Toc171075076"/>
      <w:r w:rsidR="004241F0">
        <w:rPr>
          <w:sz w:val="18"/>
          <w:szCs w:val="18"/>
        </w:rPr>
        <w:tab/>
      </w:r>
      <w:r w:rsidR="00456CA5" w:rsidRPr="005B2A3F">
        <w:rPr>
          <w:sz w:val="18"/>
          <w:szCs w:val="18"/>
        </w:rPr>
        <w:t>Source:</w:t>
      </w:r>
      <w:r w:rsidR="00B52853" w:rsidRPr="005B2A3F">
        <w:rPr>
          <w:sz w:val="18"/>
          <w:szCs w:val="18"/>
        </w:rPr>
        <w:t xml:space="preserve"> </w:t>
      </w:r>
      <w:r w:rsidR="008D790D" w:rsidRPr="005B2A3F">
        <w:rPr>
          <w:sz w:val="18"/>
          <w:szCs w:val="18"/>
        </w:rPr>
        <w:t xml:space="preserve">MRFF </w:t>
      </w:r>
      <w:r w:rsidR="000505CD" w:rsidRPr="005B2A3F">
        <w:rPr>
          <w:sz w:val="18"/>
          <w:szCs w:val="18"/>
        </w:rPr>
        <w:t>Monitoring</w:t>
      </w:r>
      <w:r w:rsidR="008D790D" w:rsidRPr="005B2A3F">
        <w:rPr>
          <w:sz w:val="18"/>
          <w:szCs w:val="18"/>
        </w:rPr>
        <w:t xml:space="preserve">, </w:t>
      </w:r>
      <w:r w:rsidR="000505CD" w:rsidRPr="005B2A3F">
        <w:rPr>
          <w:sz w:val="18"/>
          <w:szCs w:val="18"/>
        </w:rPr>
        <w:t>Evaluation</w:t>
      </w:r>
      <w:r w:rsidR="008D790D" w:rsidRPr="005B2A3F">
        <w:rPr>
          <w:sz w:val="18"/>
          <w:szCs w:val="18"/>
        </w:rPr>
        <w:t xml:space="preserve"> and Learning </w:t>
      </w:r>
      <w:r w:rsidR="00132B42" w:rsidRPr="005B2A3F">
        <w:rPr>
          <w:sz w:val="18"/>
          <w:szCs w:val="18"/>
        </w:rPr>
        <w:t>Strategy</w:t>
      </w:r>
      <w:bookmarkEnd w:id="9"/>
    </w:p>
    <w:p w14:paraId="07EA706F" w14:textId="5AF01CE0" w:rsidR="00456CA5" w:rsidRDefault="00456CA5" w:rsidP="008E4C54">
      <w:pPr>
        <w:pStyle w:val="ListNumber"/>
        <w:spacing w:before="480"/>
        <w:rPr>
          <w:rFonts w:hint="eastAsia"/>
          <w:szCs w:val="20"/>
        </w:rPr>
      </w:pPr>
      <w:hyperlink r:id="rId32" w:history="1">
        <w:r w:rsidRPr="00C13EC7">
          <w:rPr>
            <w:rStyle w:val="Hyperlink"/>
            <w:szCs w:val="20"/>
          </w:rPr>
          <w:t>Performance Indicators Towards the Impact of the Medical Research Future Fund</w:t>
        </w:r>
      </w:hyperlink>
      <w:r w:rsidR="000B40BA" w:rsidRPr="00B53E09">
        <w:rPr>
          <w:szCs w:val="20"/>
        </w:rPr>
        <w:t xml:space="preserve"> </w:t>
      </w:r>
      <w:r>
        <w:rPr>
          <w:szCs w:val="20"/>
        </w:rPr>
        <w:t>were established in 202</w:t>
      </w:r>
      <w:r w:rsidR="00E34DCE">
        <w:rPr>
          <w:szCs w:val="20"/>
        </w:rPr>
        <w:t>3</w:t>
      </w:r>
      <w:r>
        <w:rPr>
          <w:szCs w:val="20"/>
        </w:rPr>
        <w:t xml:space="preserve"> to provide a set of metrics to support the assessment of the MRFF measures of success. These include</w:t>
      </w:r>
      <w:r w:rsidR="00F26AF0">
        <w:rPr>
          <w:szCs w:val="20"/>
        </w:rPr>
        <w:t xml:space="preserve"> indicators </w:t>
      </w:r>
      <w:r>
        <w:rPr>
          <w:szCs w:val="20"/>
        </w:rPr>
        <w:t>relating to</w:t>
      </w:r>
      <w:r w:rsidR="00A84B25">
        <w:rPr>
          <w:szCs w:val="20"/>
        </w:rPr>
        <w:t>:</w:t>
      </w:r>
    </w:p>
    <w:p w14:paraId="47E81982" w14:textId="02B01A35" w:rsidR="00456CA5" w:rsidRPr="00467B8C" w:rsidRDefault="00456CA5"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467B8C">
        <w:rPr>
          <w:rFonts w:asciiTheme="minorHAnsi" w:hAnsiTheme="minorHAnsi"/>
          <w:color w:val="58595B" w:themeColor="text2"/>
          <w:sz w:val="20"/>
          <w:szCs w:val="20"/>
        </w:rPr>
        <w:t>project</w:t>
      </w:r>
      <w:r w:rsidR="00F26AF0">
        <w:rPr>
          <w:rFonts w:asciiTheme="minorHAnsi" w:hAnsiTheme="minorHAnsi"/>
          <w:color w:val="58595B" w:themeColor="text2"/>
          <w:sz w:val="20"/>
          <w:szCs w:val="20"/>
        </w:rPr>
        <w:t>s</w:t>
      </w:r>
      <w:r>
        <w:t xml:space="preserve"> </w:t>
      </w:r>
      <w:r w:rsidRPr="00467B8C">
        <w:rPr>
          <w:rFonts w:asciiTheme="minorHAnsi" w:hAnsiTheme="minorHAnsi"/>
          <w:color w:val="58595B" w:themeColor="text2"/>
          <w:sz w:val="20"/>
          <w:szCs w:val="20"/>
        </w:rPr>
        <w:t>(e.g., number</w:t>
      </w:r>
      <w:r w:rsidR="00E34DCE">
        <w:rPr>
          <w:rFonts w:asciiTheme="minorHAnsi" w:hAnsiTheme="minorHAnsi"/>
          <w:color w:val="58595B" w:themeColor="text2"/>
          <w:sz w:val="20"/>
          <w:szCs w:val="20"/>
        </w:rPr>
        <w:t>,</w:t>
      </w:r>
      <w:r w:rsidRPr="00467B8C">
        <w:rPr>
          <w:rFonts w:asciiTheme="minorHAnsi" w:hAnsiTheme="minorHAnsi"/>
          <w:color w:val="58595B" w:themeColor="text2"/>
          <w:sz w:val="20"/>
          <w:szCs w:val="20"/>
        </w:rPr>
        <w:t xml:space="preserve"> value and </w:t>
      </w:r>
      <w:r w:rsidR="000D4130">
        <w:rPr>
          <w:rFonts w:asciiTheme="minorHAnsi" w:hAnsiTheme="minorHAnsi"/>
          <w:color w:val="58595B" w:themeColor="text2"/>
          <w:sz w:val="20"/>
          <w:szCs w:val="20"/>
        </w:rPr>
        <w:t>percentage</w:t>
      </w:r>
      <w:r w:rsidR="000D4130" w:rsidRPr="00467B8C">
        <w:rPr>
          <w:rFonts w:asciiTheme="minorHAnsi" w:hAnsiTheme="minorHAnsi"/>
          <w:color w:val="58595B" w:themeColor="text2"/>
          <w:sz w:val="20"/>
          <w:szCs w:val="20"/>
        </w:rPr>
        <w:t xml:space="preserve"> </w:t>
      </w:r>
      <w:r w:rsidRPr="00467B8C">
        <w:rPr>
          <w:rFonts w:asciiTheme="minorHAnsi" w:hAnsiTheme="minorHAnsi"/>
          <w:color w:val="58595B" w:themeColor="text2"/>
          <w:sz w:val="20"/>
          <w:szCs w:val="20"/>
        </w:rPr>
        <w:t>of projects targeting priority populations, emerging issues and clinical trials)</w:t>
      </w:r>
    </w:p>
    <w:p w14:paraId="2E275922" w14:textId="4890A287" w:rsidR="00456CA5" w:rsidRDefault="00456CA5"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467B8C">
        <w:rPr>
          <w:rFonts w:asciiTheme="minorHAnsi" w:hAnsiTheme="minorHAnsi"/>
          <w:color w:val="58595B" w:themeColor="text2"/>
          <w:sz w:val="20"/>
          <w:szCs w:val="20"/>
        </w:rPr>
        <w:t>research workforce (e.g.</w:t>
      </w:r>
      <w:r>
        <w:rPr>
          <w:rFonts w:asciiTheme="minorHAnsi" w:hAnsiTheme="minorHAnsi"/>
          <w:color w:val="58595B" w:themeColor="text2"/>
          <w:sz w:val="20"/>
          <w:szCs w:val="20"/>
        </w:rPr>
        <w:t>,</w:t>
      </w:r>
      <w:r w:rsidRPr="00467B8C">
        <w:rPr>
          <w:rFonts w:asciiTheme="minorHAnsi" w:hAnsiTheme="minorHAnsi"/>
          <w:color w:val="58595B" w:themeColor="text2"/>
          <w:sz w:val="20"/>
          <w:szCs w:val="20"/>
        </w:rPr>
        <w:t xml:space="preserve"> number and type of research staff employed)</w:t>
      </w:r>
    </w:p>
    <w:p w14:paraId="36933D13" w14:textId="05F5A6F1" w:rsidR="00456CA5" w:rsidRDefault="00456CA5"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Pr>
          <w:rFonts w:asciiTheme="minorHAnsi" w:hAnsiTheme="minorHAnsi"/>
          <w:color w:val="58595B" w:themeColor="text2"/>
          <w:sz w:val="20"/>
          <w:szCs w:val="20"/>
        </w:rPr>
        <w:t>knowledge gain (e.g., publications and citation impact)</w:t>
      </w:r>
    </w:p>
    <w:p w14:paraId="499AE5EE" w14:textId="3C121E5A" w:rsidR="00456CA5" w:rsidRDefault="00456CA5"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Pr>
          <w:rFonts w:asciiTheme="minorHAnsi" w:hAnsiTheme="minorHAnsi"/>
          <w:color w:val="58595B" w:themeColor="text2"/>
          <w:sz w:val="20"/>
          <w:szCs w:val="20"/>
        </w:rPr>
        <w:t>consumer involvement (e.g., consumers involved in advisory groups, study co-design, data dissemination)</w:t>
      </w:r>
    </w:p>
    <w:p w14:paraId="5673C81B" w14:textId="1B15787B" w:rsidR="00456CA5" w:rsidRDefault="00456CA5"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Pr>
          <w:rFonts w:asciiTheme="minorHAnsi" w:hAnsiTheme="minorHAnsi"/>
          <w:color w:val="58595B" w:themeColor="text2"/>
          <w:sz w:val="20"/>
          <w:szCs w:val="20"/>
        </w:rPr>
        <w:t>health care change (e.g., engagement with decision makers, changes to clinical guidelines)</w:t>
      </w:r>
    </w:p>
    <w:p w14:paraId="32D09C2F" w14:textId="6FB9F1A4" w:rsidR="00456CA5" w:rsidRPr="00467B8C" w:rsidRDefault="00456CA5"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Pr>
          <w:rFonts w:asciiTheme="minorHAnsi" w:hAnsiTheme="minorHAnsi"/>
          <w:color w:val="58595B" w:themeColor="text2"/>
          <w:sz w:val="20"/>
          <w:szCs w:val="20"/>
        </w:rPr>
        <w:t>commercialisation pathway</w:t>
      </w:r>
      <w:r w:rsidR="00E34DCE">
        <w:rPr>
          <w:rFonts w:asciiTheme="minorHAnsi" w:hAnsiTheme="minorHAnsi"/>
          <w:color w:val="58595B" w:themeColor="text2"/>
          <w:sz w:val="20"/>
          <w:szCs w:val="20"/>
        </w:rPr>
        <w:t>s</w:t>
      </w:r>
      <w:r>
        <w:rPr>
          <w:rFonts w:asciiTheme="minorHAnsi" w:hAnsiTheme="minorHAnsi"/>
          <w:color w:val="58595B" w:themeColor="text2"/>
          <w:sz w:val="20"/>
          <w:szCs w:val="20"/>
        </w:rPr>
        <w:t xml:space="preserve"> (e.g., industry co-funding, patents, start-ups).</w:t>
      </w:r>
    </w:p>
    <w:p w14:paraId="080491E4" w14:textId="77777777" w:rsidR="00456CA5" w:rsidRPr="005A749D" w:rsidRDefault="00456CA5" w:rsidP="00126A18">
      <w:pPr>
        <w:pStyle w:val="Heading2"/>
        <w:numPr>
          <w:ilvl w:val="1"/>
          <w:numId w:val="18"/>
        </w:numPr>
        <w:spacing w:before="600" w:after="240"/>
        <w:ind w:left="567" w:hanging="567"/>
        <w:rPr>
          <w:rFonts w:hint="eastAsia"/>
          <w:color w:val="216B90" w:themeColor="accent1" w:themeShade="BF"/>
          <w:sz w:val="28"/>
        </w:rPr>
      </w:pPr>
      <w:bookmarkStart w:id="10" w:name="_Toc171075472"/>
      <w:bookmarkStart w:id="11" w:name="_Toc182834549"/>
      <w:r w:rsidRPr="005A749D">
        <w:rPr>
          <w:color w:val="216B90" w:themeColor="accent1" w:themeShade="BF"/>
          <w:sz w:val="28"/>
        </w:rPr>
        <w:t>About the Cardiovascular Health Mission</w:t>
      </w:r>
      <w:bookmarkEnd w:id="10"/>
      <w:bookmarkEnd w:id="11"/>
    </w:p>
    <w:p w14:paraId="7427532E" w14:textId="6FB7F71F" w:rsidR="00871902" w:rsidRDefault="00E66768" w:rsidP="00871902">
      <w:pPr>
        <w:pStyle w:val="ListNumber"/>
        <w:spacing w:line="320" w:lineRule="exact"/>
        <w:rPr>
          <w:rFonts w:hint="eastAsia"/>
          <w:szCs w:val="20"/>
        </w:rPr>
      </w:pPr>
      <w:r>
        <w:t>The Australian Government, through the MRFF, is making a significant investment in cardiovascular disease and stroke research through the Mission and a range of other initiatives</w:t>
      </w:r>
      <w:r w:rsidR="00837F85">
        <w:t xml:space="preserve">. </w:t>
      </w:r>
      <w:r w:rsidR="00871902" w:rsidRPr="00457070">
        <w:rPr>
          <w:szCs w:val="20"/>
        </w:rPr>
        <w:t xml:space="preserve">The </w:t>
      </w:r>
      <w:r w:rsidR="00871902">
        <w:rPr>
          <w:szCs w:val="20"/>
        </w:rPr>
        <w:t xml:space="preserve">Mission </w:t>
      </w:r>
      <w:r w:rsidR="00871902" w:rsidRPr="00457070">
        <w:rPr>
          <w:szCs w:val="20"/>
        </w:rPr>
        <w:t xml:space="preserve">will provide $220 million in research funding over 10 years (from </w:t>
      </w:r>
      <w:r w:rsidR="00BE3E9F">
        <w:rPr>
          <w:szCs w:val="20"/>
        </w:rPr>
        <w:t xml:space="preserve">the financial year </w:t>
      </w:r>
      <w:r w:rsidR="00871902" w:rsidRPr="00457070">
        <w:rPr>
          <w:szCs w:val="20"/>
        </w:rPr>
        <w:t>2019</w:t>
      </w:r>
      <w:r w:rsidR="00DD6472">
        <w:rPr>
          <w:rFonts w:ascii="Arial" w:hAnsi="Arial" w:cs="Arial"/>
          <w:szCs w:val="20"/>
        </w:rPr>
        <w:t>–</w:t>
      </w:r>
      <w:r w:rsidR="00871902" w:rsidRPr="00457070">
        <w:rPr>
          <w:szCs w:val="20"/>
        </w:rPr>
        <w:t>20).</w:t>
      </w:r>
    </w:p>
    <w:p w14:paraId="06A7DBC7" w14:textId="43A91BA7" w:rsidR="00EA7D34" w:rsidRDefault="00604E3A" w:rsidP="00EA713D">
      <w:pPr>
        <w:pStyle w:val="ListNumber"/>
        <w:rPr>
          <w:rFonts w:hint="eastAsia"/>
          <w:szCs w:val="20"/>
        </w:rPr>
      </w:pPr>
      <w:r>
        <w:rPr>
          <w:szCs w:val="20"/>
        </w:rPr>
        <w:lastRenderedPageBreak/>
        <w:t>An Expert Advisory Panel developed t</w:t>
      </w:r>
      <w:r w:rsidRPr="000A063D">
        <w:rPr>
          <w:szCs w:val="20"/>
        </w:rPr>
        <w:t xml:space="preserve">he </w:t>
      </w:r>
      <w:r w:rsidRPr="00B53E09">
        <w:rPr>
          <w:szCs w:val="20"/>
        </w:rPr>
        <w:t xml:space="preserve">Cardiovascular Health </w:t>
      </w:r>
      <w:hyperlink r:id="rId33" w:history="1">
        <w:r w:rsidRPr="002907C9">
          <w:rPr>
            <w:rStyle w:val="Hyperlink"/>
            <w:szCs w:val="20"/>
          </w:rPr>
          <w:t>Mission Roadmap and Implementation Plan</w:t>
        </w:r>
      </w:hyperlink>
      <w:r w:rsidRPr="00B53E09">
        <w:rPr>
          <w:szCs w:val="20"/>
        </w:rPr>
        <w:t>.</w:t>
      </w:r>
      <w:r w:rsidR="00150706">
        <w:rPr>
          <w:szCs w:val="20"/>
        </w:rPr>
        <w:t xml:space="preserve"> </w:t>
      </w:r>
      <w:r w:rsidR="00EA7D34">
        <w:rPr>
          <w:szCs w:val="20"/>
        </w:rPr>
        <w:t xml:space="preserve">The </w:t>
      </w:r>
      <w:r w:rsidR="00EA7D34" w:rsidRPr="002B3093">
        <w:rPr>
          <w:szCs w:val="20"/>
        </w:rPr>
        <w:t>draft Roadmap and Implementation Plan were reviewed by an international panel</w:t>
      </w:r>
      <w:r w:rsidR="00EA7D34">
        <w:rPr>
          <w:szCs w:val="20"/>
        </w:rPr>
        <w:t xml:space="preserve"> to gain an international perspective</w:t>
      </w:r>
      <w:r w:rsidR="00EA7D34">
        <w:rPr>
          <w:rFonts w:hint="eastAsia"/>
          <w:szCs w:val="20"/>
        </w:rPr>
        <w:t>,</w:t>
      </w:r>
      <w:r w:rsidR="00EA7D34">
        <w:rPr>
          <w:szCs w:val="20"/>
        </w:rPr>
        <w:t xml:space="preserve"> and a national consultation was undertaken to seek community feedback.</w:t>
      </w:r>
      <w:r w:rsidR="00DA7FF4">
        <w:rPr>
          <w:rStyle w:val="FootnoteReference"/>
          <w:rFonts w:hint="eastAsia"/>
          <w:szCs w:val="20"/>
        </w:rPr>
        <w:footnoteReference w:id="4"/>
      </w:r>
    </w:p>
    <w:p w14:paraId="6D471B45" w14:textId="5F7B764A" w:rsidR="00273F19" w:rsidRDefault="00604E3A" w:rsidP="00DB75E2">
      <w:pPr>
        <w:pStyle w:val="ListNumber"/>
        <w:spacing w:after="360"/>
        <w:rPr>
          <w:rFonts w:hint="eastAsia"/>
          <w:i/>
          <w:iCs/>
          <w:sz w:val="18"/>
          <w:szCs w:val="18"/>
          <w:lang w:eastAsia="en-US"/>
        </w:rPr>
      </w:pPr>
      <w:r w:rsidRPr="000433EF">
        <w:rPr>
          <w:szCs w:val="20"/>
        </w:rPr>
        <w:t>The Implementation Plan sets out the Mission</w:t>
      </w:r>
      <w:r>
        <w:rPr>
          <w:szCs w:val="20"/>
        </w:rPr>
        <w:t xml:space="preserve"> goal, </w:t>
      </w:r>
      <w:r w:rsidRPr="000433EF">
        <w:rPr>
          <w:szCs w:val="20"/>
        </w:rPr>
        <w:t>aims</w:t>
      </w:r>
      <w:r w:rsidR="00263801">
        <w:rPr>
          <w:szCs w:val="20"/>
        </w:rPr>
        <w:t xml:space="preserve">, </w:t>
      </w:r>
      <w:r w:rsidRPr="000433EF">
        <w:rPr>
          <w:szCs w:val="20"/>
        </w:rPr>
        <w:t>priority areas for investment</w:t>
      </w:r>
      <w:r>
        <w:rPr>
          <w:szCs w:val="20"/>
        </w:rPr>
        <w:t>,</w:t>
      </w:r>
      <w:r w:rsidRPr="000433EF">
        <w:t xml:space="preserve"> </w:t>
      </w:r>
      <w:r w:rsidR="00025EC9">
        <w:t xml:space="preserve">research questions and </w:t>
      </w:r>
      <w:r w:rsidRPr="000433EF">
        <w:t>funding objectives under the Mission priorities and evaluation measures</w:t>
      </w:r>
      <w:r>
        <w:t xml:space="preserve"> (Figure 3).</w:t>
      </w:r>
    </w:p>
    <w:p w14:paraId="1D230B22" w14:textId="3C19AFD7" w:rsidR="007427A9" w:rsidRPr="00752A85" w:rsidRDefault="007427A9" w:rsidP="002B052F">
      <w:pPr>
        <w:pStyle w:val="Caption"/>
        <w:keepNext/>
        <w:spacing w:after="160" w:line="280" w:lineRule="atLeast"/>
        <w:rPr>
          <w:rFonts w:asciiTheme="minorHAnsi" w:hAnsiTheme="minorHAnsi" w:hint="eastAsia"/>
          <w:sz w:val="20"/>
          <w:szCs w:val="20"/>
        </w:rPr>
      </w:pPr>
      <w:bookmarkStart w:id="12" w:name="_Toc182834625"/>
      <w:r w:rsidRPr="00752A85">
        <w:rPr>
          <w:rFonts w:asciiTheme="minorHAnsi" w:hAnsiTheme="minorHAnsi"/>
          <w:sz w:val="20"/>
          <w:szCs w:val="20"/>
        </w:rPr>
        <w:t xml:space="preserve">Figure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3</w:t>
      </w:r>
      <w:r w:rsidR="002A7A5F">
        <w:rPr>
          <w:rFonts w:asciiTheme="minorHAnsi" w:hAnsiTheme="minorHAnsi" w:hint="eastAsia"/>
          <w:sz w:val="20"/>
          <w:szCs w:val="20"/>
        </w:rPr>
        <w:fldChar w:fldCharType="end"/>
      </w:r>
      <w:r w:rsidRPr="00752A85">
        <w:rPr>
          <w:rFonts w:asciiTheme="minorHAnsi" w:hAnsiTheme="minorHAnsi"/>
          <w:sz w:val="20"/>
          <w:szCs w:val="20"/>
        </w:rPr>
        <w:t xml:space="preserve">: Overview of the Mission goals, aims, priorities, </w:t>
      </w:r>
      <w:r w:rsidR="00C23BBD" w:rsidRPr="00752A85">
        <w:rPr>
          <w:rFonts w:asciiTheme="minorHAnsi" w:hAnsiTheme="minorHAnsi"/>
          <w:sz w:val="20"/>
          <w:szCs w:val="20"/>
        </w:rPr>
        <w:t xml:space="preserve">funding </w:t>
      </w:r>
      <w:r w:rsidRPr="00752A85">
        <w:rPr>
          <w:rFonts w:asciiTheme="minorHAnsi" w:hAnsiTheme="minorHAnsi"/>
          <w:sz w:val="20"/>
          <w:szCs w:val="20"/>
        </w:rPr>
        <w:t>objectives and evaluation measures</w:t>
      </w:r>
      <w:bookmarkEnd w:id="12"/>
    </w:p>
    <w:tbl>
      <w:tblPr>
        <w:tblStyle w:val="TableGrid"/>
        <w:tblW w:w="9071" w:type="dxa"/>
        <w:tblInd w:w="-3"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none" w:sz="0" w:space="0" w:color="auto"/>
        </w:tblBorders>
        <w:tblLook w:val="04A0" w:firstRow="1" w:lastRow="0" w:firstColumn="1" w:lastColumn="0" w:noHBand="0" w:noVBand="1"/>
      </w:tblPr>
      <w:tblGrid>
        <w:gridCol w:w="1701"/>
        <w:gridCol w:w="7370"/>
      </w:tblGrid>
      <w:tr w:rsidR="006D2E1C" w14:paraId="4CC5BAFD" w14:textId="77777777" w:rsidTr="00163F4B">
        <w:trPr>
          <w:trHeight w:val="624"/>
        </w:trPr>
        <w:tc>
          <w:tcPr>
            <w:tcW w:w="1701" w:type="dxa"/>
            <w:shd w:val="clear" w:color="auto" w:fill="D2E9F5" w:themeFill="accent1" w:themeFillTint="33"/>
            <w:vAlign w:val="center"/>
          </w:tcPr>
          <w:p w14:paraId="78E8F640" w14:textId="2EFE0CD5" w:rsidR="006D2E1C" w:rsidRPr="00217F5E" w:rsidRDefault="006D2E1C" w:rsidP="00C501A1">
            <w:pPr>
              <w:spacing w:after="0" w:line="240" w:lineRule="auto"/>
              <w:jc w:val="center"/>
              <w:rPr>
                <w:rFonts w:hint="eastAsia"/>
                <w:szCs w:val="20"/>
              </w:rPr>
            </w:pPr>
            <w:r w:rsidRPr="00217F5E">
              <w:rPr>
                <w:szCs w:val="20"/>
              </w:rPr>
              <w:t xml:space="preserve">1 goal </w:t>
            </w:r>
          </w:p>
        </w:tc>
        <w:tc>
          <w:tcPr>
            <w:tcW w:w="7370" w:type="dxa"/>
            <w:shd w:val="clear" w:color="auto" w:fill="auto"/>
            <w:vAlign w:val="center"/>
          </w:tcPr>
          <w:p w14:paraId="14278FD6" w14:textId="771456B3" w:rsidR="006D2E1C" w:rsidRPr="0084570A" w:rsidRDefault="00363020"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Pr>
                <w:rFonts w:asciiTheme="minorHAnsi" w:hAnsiTheme="minorHAnsi"/>
                <w:sz w:val="18"/>
                <w:szCs w:val="18"/>
              </w:rPr>
              <w:t>T</w:t>
            </w:r>
            <w:r w:rsidR="006D2E1C" w:rsidRPr="0084570A">
              <w:rPr>
                <w:rFonts w:asciiTheme="minorHAnsi" w:hAnsiTheme="minorHAnsi"/>
                <w:sz w:val="18"/>
                <w:szCs w:val="18"/>
              </w:rPr>
              <w:t xml:space="preserve">o make transformative improvements in </w:t>
            </w:r>
            <w:r w:rsidR="006D2E1C">
              <w:rPr>
                <w:rFonts w:asciiTheme="minorHAnsi" w:hAnsiTheme="minorHAnsi"/>
                <w:sz w:val="18"/>
                <w:szCs w:val="18"/>
              </w:rPr>
              <w:t>cardiovascular health</w:t>
            </w:r>
            <w:r w:rsidR="006D2E1C" w:rsidRPr="0084570A">
              <w:rPr>
                <w:rFonts w:asciiTheme="minorHAnsi" w:hAnsiTheme="minorHAnsi"/>
                <w:sz w:val="18"/>
                <w:szCs w:val="18"/>
              </w:rPr>
              <w:t xml:space="preserve"> and stroke for all Australians</w:t>
            </w:r>
          </w:p>
        </w:tc>
      </w:tr>
      <w:tr w:rsidR="006D2E1C" w:rsidRPr="005645E7" w14:paraId="648A1EDC" w14:textId="77777777" w:rsidTr="00163F4B">
        <w:trPr>
          <w:trHeight w:val="97"/>
        </w:trPr>
        <w:tc>
          <w:tcPr>
            <w:tcW w:w="1701" w:type="dxa"/>
            <w:shd w:val="clear" w:color="auto" w:fill="auto"/>
            <w:vAlign w:val="center"/>
          </w:tcPr>
          <w:p w14:paraId="01BFF3C9" w14:textId="77777777" w:rsidR="006D2E1C" w:rsidRPr="00217F5E" w:rsidRDefault="006D2E1C" w:rsidP="005645E7">
            <w:pPr>
              <w:spacing w:after="0" w:line="240" w:lineRule="auto"/>
              <w:rPr>
                <w:rFonts w:hint="eastAsia"/>
                <w:szCs w:val="20"/>
              </w:rPr>
            </w:pPr>
          </w:p>
        </w:tc>
        <w:tc>
          <w:tcPr>
            <w:tcW w:w="7370" w:type="dxa"/>
            <w:shd w:val="clear" w:color="auto" w:fill="auto"/>
            <w:vAlign w:val="center"/>
          </w:tcPr>
          <w:p w14:paraId="34C0D3CD" w14:textId="77777777" w:rsidR="006D2E1C" w:rsidRPr="0084570A" w:rsidRDefault="006D2E1C" w:rsidP="005645E7">
            <w:pPr>
              <w:spacing w:after="0" w:line="240" w:lineRule="auto"/>
              <w:rPr>
                <w:rFonts w:hint="eastAsia"/>
                <w:b/>
                <w:bCs/>
                <w:sz w:val="8"/>
                <w:szCs w:val="8"/>
              </w:rPr>
            </w:pPr>
          </w:p>
        </w:tc>
      </w:tr>
      <w:tr w:rsidR="006D2E1C" w14:paraId="7B49024D" w14:textId="77777777" w:rsidTr="00163F4B">
        <w:trPr>
          <w:trHeight w:val="964"/>
        </w:trPr>
        <w:tc>
          <w:tcPr>
            <w:tcW w:w="1701" w:type="dxa"/>
            <w:shd w:val="clear" w:color="auto" w:fill="D2E9F5" w:themeFill="accent1" w:themeFillTint="33"/>
            <w:vAlign w:val="center"/>
          </w:tcPr>
          <w:p w14:paraId="59CA0FD1" w14:textId="2F1F5C56" w:rsidR="006D2E1C" w:rsidRPr="00217F5E" w:rsidRDefault="006D2E1C" w:rsidP="00C501A1">
            <w:pPr>
              <w:spacing w:after="0" w:line="240" w:lineRule="auto"/>
              <w:jc w:val="center"/>
              <w:rPr>
                <w:rFonts w:hint="eastAsia"/>
                <w:szCs w:val="20"/>
              </w:rPr>
            </w:pPr>
            <w:r w:rsidRPr="00217F5E">
              <w:rPr>
                <w:szCs w:val="20"/>
              </w:rPr>
              <w:t>3 aims</w:t>
            </w:r>
          </w:p>
        </w:tc>
        <w:tc>
          <w:tcPr>
            <w:tcW w:w="7370" w:type="dxa"/>
            <w:shd w:val="clear" w:color="auto" w:fill="auto"/>
            <w:vAlign w:val="center"/>
          </w:tcPr>
          <w:p w14:paraId="2DA643A6" w14:textId="23F253F4" w:rsidR="006D2E1C" w:rsidRPr="0084570A" w:rsidRDefault="00363020"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Pr>
                <w:rFonts w:asciiTheme="minorHAnsi" w:hAnsiTheme="minorHAnsi"/>
                <w:sz w:val="18"/>
                <w:szCs w:val="18"/>
              </w:rPr>
              <w:t>R</w:t>
            </w:r>
            <w:r w:rsidR="006D2E1C" w:rsidRPr="0084570A">
              <w:rPr>
                <w:rFonts w:asciiTheme="minorHAnsi" w:hAnsiTheme="minorHAnsi"/>
                <w:sz w:val="18"/>
                <w:szCs w:val="18"/>
              </w:rPr>
              <w:t xml:space="preserve">educe the number of Australians of all ages affected by heart disease and stroke </w:t>
            </w:r>
          </w:p>
          <w:p w14:paraId="5E7DF053" w14:textId="768FA1D3" w:rsidR="006D2E1C" w:rsidRPr="0084570A" w:rsidRDefault="00363020"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Pr>
                <w:rFonts w:asciiTheme="minorHAnsi" w:hAnsiTheme="minorHAnsi"/>
                <w:sz w:val="18"/>
                <w:szCs w:val="18"/>
              </w:rPr>
              <w:t>I</w:t>
            </w:r>
            <w:r w:rsidR="006D2E1C" w:rsidRPr="0084570A">
              <w:rPr>
                <w:rFonts w:asciiTheme="minorHAnsi" w:hAnsiTheme="minorHAnsi"/>
                <w:sz w:val="18"/>
                <w:szCs w:val="18"/>
              </w:rPr>
              <w:t>mprove outcomes from acute cardiovascular and stroke events</w:t>
            </w:r>
          </w:p>
          <w:p w14:paraId="69083793" w14:textId="0EFDEB6B" w:rsidR="006D2E1C" w:rsidRPr="0084570A" w:rsidRDefault="00363020"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Pr>
                <w:rFonts w:asciiTheme="minorHAnsi" w:hAnsiTheme="minorHAnsi"/>
                <w:sz w:val="18"/>
                <w:szCs w:val="18"/>
              </w:rPr>
              <w:t>I</w:t>
            </w:r>
            <w:r w:rsidR="006D2E1C" w:rsidRPr="0084570A">
              <w:rPr>
                <w:rFonts w:asciiTheme="minorHAnsi" w:hAnsiTheme="minorHAnsi"/>
                <w:sz w:val="18"/>
                <w:szCs w:val="18"/>
              </w:rPr>
              <w:t>mprove long-term recovery and survivorship after a cardiovascular or stroke event</w:t>
            </w:r>
          </w:p>
        </w:tc>
      </w:tr>
      <w:tr w:rsidR="006D2E1C" w:rsidRPr="005645E7" w14:paraId="747DE19F" w14:textId="77777777" w:rsidTr="00163F4B">
        <w:trPr>
          <w:trHeight w:val="99"/>
        </w:trPr>
        <w:tc>
          <w:tcPr>
            <w:tcW w:w="1701" w:type="dxa"/>
            <w:shd w:val="clear" w:color="auto" w:fill="auto"/>
            <w:vAlign w:val="center"/>
          </w:tcPr>
          <w:p w14:paraId="084E425C" w14:textId="77777777" w:rsidR="006D2E1C" w:rsidRPr="00217F5E" w:rsidRDefault="006D2E1C" w:rsidP="005645E7">
            <w:pPr>
              <w:spacing w:after="0" w:line="240" w:lineRule="auto"/>
              <w:rPr>
                <w:rFonts w:hint="eastAsia"/>
                <w:szCs w:val="20"/>
              </w:rPr>
            </w:pPr>
          </w:p>
        </w:tc>
        <w:tc>
          <w:tcPr>
            <w:tcW w:w="7370" w:type="dxa"/>
            <w:shd w:val="clear" w:color="auto" w:fill="auto"/>
            <w:vAlign w:val="center"/>
          </w:tcPr>
          <w:p w14:paraId="6ED4CB08" w14:textId="77777777" w:rsidR="006D2E1C" w:rsidRPr="0084570A" w:rsidRDefault="006D2E1C" w:rsidP="005645E7">
            <w:pPr>
              <w:spacing w:after="0" w:line="240" w:lineRule="auto"/>
              <w:rPr>
                <w:rFonts w:hint="eastAsia"/>
                <w:b/>
                <w:bCs/>
                <w:sz w:val="8"/>
                <w:szCs w:val="8"/>
              </w:rPr>
            </w:pPr>
          </w:p>
        </w:tc>
      </w:tr>
      <w:tr w:rsidR="005D3A2D" w14:paraId="11E5428D" w14:textId="77777777" w:rsidTr="00163F4B">
        <w:trPr>
          <w:trHeight w:val="1644"/>
        </w:trPr>
        <w:tc>
          <w:tcPr>
            <w:tcW w:w="1701" w:type="dxa"/>
            <w:shd w:val="clear" w:color="auto" w:fill="D2E9F5" w:themeFill="accent1" w:themeFillTint="33"/>
            <w:vAlign w:val="center"/>
          </w:tcPr>
          <w:p w14:paraId="3AEA4680" w14:textId="47465FCE" w:rsidR="005D3A2D" w:rsidRPr="00217F5E" w:rsidRDefault="005D3A2D" w:rsidP="005D3A2D">
            <w:pPr>
              <w:spacing w:after="0" w:line="240" w:lineRule="auto"/>
              <w:jc w:val="center"/>
              <w:rPr>
                <w:rFonts w:hint="eastAsia"/>
                <w:szCs w:val="20"/>
              </w:rPr>
            </w:pPr>
            <w:r w:rsidRPr="00217F5E">
              <w:rPr>
                <w:szCs w:val="20"/>
              </w:rPr>
              <w:t>7 funding priorities</w:t>
            </w:r>
          </w:p>
        </w:tc>
        <w:tc>
          <w:tcPr>
            <w:tcW w:w="7370" w:type="dxa"/>
            <w:shd w:val="clear" w:color="auto" w:fill="auto"/>
          </w:tcPr>
          <w:p w14:paraId="07A1BE8C" w14:textId="77777777" w:rsidR="00314726" w:rsidRPr="00D67C52" w:rsidRDefault="00314726"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D67C52">
              <w:rPr>
                <w:rFonts w:asciiTheme="minorHAnsi" w:hAnsiTheme="minorHAnsi"/>
                <w:sz w:val="18"/>
                <w:szCs w:val="18"/>
              </w:rPr>
              <w:t>Improve understanding of cardiovascular disease risk, including biological mechanisms</w:t>
            </w:r>
          </w:p>
          <w:p w14:paraId="6317A3A0" w14:textId="77777777" w:rsidR="00314726" w:rsidRPr="00D67C52" w:rsidRDefault="00314726"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D67C52">
              <w:rPr>
                <w:rFonts w:asciiTheme="minorHAnsi" w:hAnsiTheme="minorHAnsi"/>
                <w:sz w:val="18"/>
                <w:szCs w:val="18"/>
              </w:rPr>
              <w:t>Identify best-practice preventive care for all Australians</w:t>
            </w:r>
          </w:p>
          <w:p w14:paraId="1CED15C2" w14:textId="77777777" w:rsidR="00314726" w:rsidRPr="00D67C52" w:rsidRDefault="00314726"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D67C52">
              <w:rPr>
                <w:rFonts w:asciiTheme="minorHAnsi" w:hAnsiTheme="minorHAnsi"/>
                <w:sz w:val="18"/>
                <w:szCs w:val="18"/>
              </w:rPr>
              <w:t>Optimise evidence-based diagnoses and clinical pathways</w:t>
            </w:r>
          </w:p>
          <w:p w14:paraId="4E6864C7" w14:textId="77777777" w:rsidR="00314726" w:rsidRPr="00314726" w:rsidRDefault="00314726"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D67C52">
              <w:rPr>
                <w:rFonts w:asciiTheme="minorHAnsi" w:hAnsiTheme="minorHAnsi"/>
                <w:sz w:val="18"/>
                <w:szCs w:val="18"/>
              </w:rPr>
              <w:t>Discover new solutions through innovation - technology, drugs and devices, and models of care</w:t>
            </w:r>
          </w:p>
          <w:p w14:paraId="15EF1411" w14:textId="77777777" w:rsidR="00314726" w:rsidRPr="00314726" w:rsidRDefault="00314726"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D67C52">
              <w:rPr>
                <w:rFonts w:asciiTheme="minorHAnsi" w:hAnsiTheme="minorHAnsi"/>
                <w:sz w:val="18"/>
                <w:szCs w:val="18"/>
              </w:rPr>
              <w:t>Identify and target personalised lifelong care approaches, to prevent further stroke or heart events</w:t>
            </w:r>
          </w:p>
          <w:p w14:paraId="0FE187A0" w14:textId="77777777" w:rsidR="00314726" w:rsidRPr="00314726" w:rsidRDefault="00314726"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D67C52">
              <w:rPr>
                <w:rFonts w:asciiTheme="minorHAnsi" w:hAnsiTheme="minorHAnsi"/>
                <w:sz w:val="18"/>
                <w:szCs w:val="18"/>
              </w:rPr>
              <w:t>Develop new treatments for recovery with better understanding of the biology of recovery, leading to improved monitoring and new treatments</w:t>
            </w:r>
          </w:p>
          <w:p w14:paraId="2538DF8F" w14:textId="5A1CC87C" w:rsidR="00314726" w:rsidRPr="0084570A" w:rsidRDefault="00314726"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D67C52">
              <w:rPr>
                <w:rFonts w:asciiTheme="minorHAnsi" w:hAnsiTheme="minorHAnsi"/>
                <w:sz w:val="18"/>
                <w:szCs w:val="18"/>
              </w:rPr>
              <w:t>Improve survivorship and reduce morbidity</w:t>
            </w:r>
          </w:p>
        </w:tc>
      </w:tr>
      <w:tr w:rsidR="005D3A2D" w:rsidRPr="005645E7" w14:paraId="07743DDE" w14:textId="77777777" w:rsidTr="00163F4B">
        <w:trPr>
          <w:trHeight w:val="167"/>
        </w:trPr>
        <w:tc>
          <w:tcPr>
            <w:tcW w:w="1701" w:type="dxa"/>
            <w:shd w:val="clear" w:color="auto" w:fill="auto"/>
            <w:vAlign w:val="center"/>
          </w:tcPr>
          <w:p w14:paraId="78AEA4B3" w14:textId="77777777" w:rsidR="005D3A2D" w:rsidRPr="00217F5E" w:rsidRDefault="005D3A2D" w:rsidP="005D3A2D">
            <w:pPr>
              <w:spacing w:after="0" w:line="240" w:lineRule="auto"/>
              <w:rPr>
                <w:rFonts w:hint="eastAsia"/>
                <w:szCs w:val="20"/>
              </w:rPr>
            </w:pPr>
          </w:p>
        </w:tc>
        <w:tc>
          <w:tcPr>
            <w:tcW w:w="7370" w:type="dxa"/>
            <w:shd w:val="clear" w:color="auto" w:fill="auto"/>
          </w:tcPr>
          <w:p w14:paraId="6F00A985" w14:textId="4888A6B3" w:rsidR="005D3A2D" w:rsidRPr="0084570A" w:rsidRDefault="005D3A2D" w:rsidP="005D3A2D">
            <w:pPr>
              <w:spacing w:after="0" w:line="240" w:lineRule="auto"/>
              <w:rPr>
                <w:rFonts w:hint="eastAsia"/>
                <w:b/>
                <w:bCs/>
                <w:sz w:val="8"/>
                <w:szCs w:val="8"/>
              </w:rPr>
            </w:pPr>
          </w:p>
        </w:tc>
      </w:tr>
      <w:tr w:rsidR="005D3A2D" w14:paraId="52C11906" w14:textId="77777777" w:rsidTr="00163F4B">
        <w:trPr>
          <w:trHeight w:val="1134"/>
        </w:trPr>
        <w:tc>
          <w:tcPr>
            <w:tcW w:w="1701" w:type="dxa"/>
            <w:shd w:val="clear" w:color="auto" w:fill="D2E9F5" w:themeFill="accent1" w:themeFillTint="33"/>
            <w:vAlign w:val="center"/>
          </w:tcPr>
          <w:p w14:paraId="2336C748" w14:textId="48F8B40C" w:rsidR="005D3A2D" w:rsidRPr="00217F5E" w:rsidRDefault="005D3A2D" w:rsidP="005D3A2D">
            <w:pPr>
              <w:spacing w:after="0" w:line="240" w:lineRule="auto"/>
              <w:jc w:val="center"/>
              <w:rPr>
                <w:rFonts w:hint="eastAsia"/>
                <w:szCs w:val="20"/>
              </w:rPr>
            </w:pPr>
            <w:r w:rsidRPr="00217F5E">
              <w:rPr>
                <w:szCs w:val="20"/>
              </w:rPr>
              <w:t>71 research questions and funding objectives</w:t>
            </w:r>
            <w:r w:rsidRPr="00217F5E">
              <w:rPr>
                <w:rStyle w:val="FootnoteReference"/>
                <w:rFonts w:hint="eastAsia"/>
                <w:szCs w:val="20"/>
              </w:rPr>
              <w:footnoteReference w:id="5"/>
            </w:r>
          </w:p>
        </w:tc>
        <w:tc>
          <w:tcPr>
            <w:tcW w:w="7370" w:type="dxa"/>
            <w:shd w:val="clear" w:color="auto" w:fill="auto"/>
            <w:vAlign w:val="center"/>
          </w:tcPr>
          <w:p w14:paraId="10806D91" w14:textId="2C6C2FE4" w:rsidR="005D3A2D" w:rsidRPr="0084570A" w:rsidRDefault="005D3A2D"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84570A">
              <w:rPr>
                <w:rFonts w:asciiTheme="minorHAnsi" w:hAnsiTheme="minorHAnsi"/>
                <w:sz w:val="18"/>
                <w:szCs w:val="18"/>
              </w:rPr>
              <w:t>28 short-term objectives</w:t>
            </w:r>
          </w:p>
          <w:p w14:paraId="03C90B3F" w14:textId="02C1685F" w:rsidR="005D3A2D" w:rsidRPr="0084570A" w:rsidRDefault="005D3A2D" w:rsidP="005C09A0">
            <w:pPr>
              <w:pStyle w:val="ListParagraph"/>
              <w:numPr>
                <w:ilvl w:val="0"/>
                <w:numId w:val="2"/>
              </w:numPr>
              <w:spacing w:before="60" w:after="60" w:line="240" w:lineRule="auto"/>
              <w:ind w:left="304" w:hanging="284"/>
              <w:contextualSpacing w:val="0"/>
              <w:rPr>
                <w:rFonts w:asciiTheme="minorHAnsi" w:hAnsiTheme="minorHAnsi" w:hint="eastAsia"/>
                <w:sz w:val="18"/>
                <w:szCs w:val="18"/>
              </w:rPr>
            </w:pPr>
            <w:r w:rsidRPr="0084570A">
              <w:rPr>
                <w:rFonts w:asciiTheme="minorHAnsi" w:hAnsiTheme="minorHAnsi"/>
                <w:sz w:val="18"/>
                <w:szCs w:val="18"/>
              </w:rPr>
              <w:t>43 med- to long-term objectives</w:t>
            </w:r>
          </w:p>
        </w:tc>
      </w:tr>
      <w:tr w:rsidR="005D3A2D" w:rsidRPr="005645E7" w14:paraId="43612FD6" w14:textId="77777777" w:rsidTr="00163F4B">
        <w:trPr>
          <w:trHeight w:val="70"/>
        </w:trPr>
        <w:tc>
          <w:tcPr>
            <w:tcW w:w="1701" w:type="dxa"/>
            <w:shd w:val="clear" w:color="auto" w:fill="auto"/>
            <w:vAlign w:val="center"/>
          </w:tcPr>
          <w:p w14:paraId="53CBDBD5" w14:textId="77777777" w:rsidR="005D3A2D" w:rsidRPr="00217F5E" w:rsidRDefault="005D3A2D" w:rsidP="005D3A2D">
            <w:pPr>
              <w:spacing w:after="0" w:line="240" w:lineRule="auto"/>
              <w:jc w:val="center"/>
              <w:rPr>
                <w:rFonts w:hint="eastAsia"/>
                <w:szCs w:val="20"/>
              </w:rPr>
            </w:pPr>
          </w:p>
        </w:tc>
        <w:tc>
          <w:tcPr>
            <w:tcW w:w="7370" w:type="dxa"/>
            <w:shd w:val="clear" w:color="auto" w:fill="auto"/>
            <w:vAlign w:val="center"/>
          </w:tcPr>
          <w:p w14:paraId="531ABA12" w14:textId="77777777" w:rsidR="005D3A2D" w:rsidRPr="0084570A" w:rsidRDefault="005D3A2D" w:rsidP="005D3A2D">
            <w:pPr>
              <w:spacing w:after="0" w:line="240" w:lineRule="auto"/>
              <w:rPr>
                <w:rFonts w:hint="eastAsia"/>
                <w:sz w:val="8"/>
                <w:szCs w:val="8"/>
              </w:rPr>
            </w:pPr>
          </w:p>
        </w:tc>
      </w:tr>
      <w:tr w:rsidR="005D3A2D" w14:paraId="24A87FB4" w14:textId="77777777" w:rsidTr="00163F4B">
        <w:trPr>
          <w:trHeight w:val="624"/>
        </w:trPr>
        <w:tc>
          <w:tcPr>
            <w:tcW w:w="1701" w:type="dxa"/>
            <w:shd w:val="clear" w:color="auto" w:fill="D2E9F5" w:themeFill="accent1" w:themeFillTint="33"/>
            <w:vAlign w:val="center"/>
          </w:tcPr>
          <w:p w14:paraId="54E9CA4E" w14:textId="31AE57B4" w:rsidR="005D3A2D" w:rsidRPr="00217F5E" w:rsidRDefault="005D3A2D" w:rsidP="005D3A2D">
            <w:pPr>
              <w:spacing w:after="0" w:line="240" w:lineRule="auto"/>
              <w:jc w:val="center"/>
              <w:rPr>
                <w:rFonts w:hint="eastAsia"/>
                <w:szCs w:val="20"/>
              </w:rPr>
            </w:pPr>
            <w:r w:rsidRPr="00217F5E">
              <w:rPr>
                <w:szCs w:val="20"/>
              </w:rPr>
              <w:t>16 evaluation measures</w:t>
            </w:r>
          </w:p>
        </w:tc>
        <w:tc>
          <w:tcPr>
            <w:tcW w:w="7370" w:type="dxa"/>
            <w:shd w:val="clear" w:color="auto" w:fill="auto"/>
            <w:vAlign w:val="center"/>
          </w:tcPr>
          <w:p w14:paraId="12175870" w14:textId="3D5E8399" w:rsidR="005D3A2D" w:rsidRPr="0084570A" w:rsidRDefault="005D3A2D" w:rsidP="005C09A0">
            <w:pPr>
              <w:pStyle w:val="ListParagraph"/>
              <w:numPr>
                <w:ilvl w:val="0"/>
                <w:numId w:val="2"/>
              </w:numPr>
              <w:spacing w:before="60" w:after="60" w:line="240" w:lineRule="auto"/>
              <w:ind w:left="304" w:hanging="284"/>
              <w:contextualSpacing w:val="0"/>
              <w:rPr>
                <w:rFonts w:asciiTheme="minorHAnsi" w:hAnsiTheme="minorHAnsi" w:hint="eastAsia"/>
                <w:b/>
                <w:bCs/>
                <w:sz w:val="18"/>
                <w:szCs w:val="18"/>
              </w:rPr>
            </w:pPr>
            <w:r w:rsidRPr="0084570A">
              <w:rPr>
                <w:rFonts w:asciiTheme="minorHAnsi" w:hAnsiTheme="minorHAnsi"/>
                <w:sz w:val="18"/>
                <w:szCs w:val="18"/>
              </w:rPr>
              <w:t>across the Mission aims (</w:t>
            </w:r>
            <w:hyperlink w:anchor="_Appendix_A:_Mission" w:history="1">
              <w:r w:rsidRPr="003A5FC9">
                <w:rPr>
                  <w:rStyle w:val="Hyperlink"/>
                  <w:rFonts w:asciiTheme="minorHAnsi" w:hAnsiTheme="minorHAnsi"/>
                  <w:b/>
                  <w:bCs/>
                  <w:sz w:val="18"/>
                  <w:szCs w:val="18"/>
                </w:rPr>
                <w:t xml:space="preserve">Appendix </w:t>
              </w:r>
              <w:r w:rsidR="00360F61" w:rsidRPr="003A5FC9">
                <w:rPr>
                  <w:rStyle w:val="Hyperlink"/>
                  <w:rFonts w:asciiTheme="minorHAnsi" w:hAnsiTheme="minorHAnsi"/>
                  <w:b/>
                  <w:bCs/>
                  <w:sz w:val="18"/>
                  <w:szCs w:val="18"/>
                </w:rPr>
                <w:t>A</w:t>
              </w:r>
              <w:r w:rsidR="003A5FC9" w:rsidRPr="003A5FC9">
                <w:rPr>
                  <w:rStyle w:val="Hyperlink"/>
                  <w:rFonts w:asciiTheme="minorHAnsi" w:hAnsiTheme="minorHAnsi"/>
                  <w:b/>
                  <w:bCs/>
                  <w:sz w:val="18"/>
                  <w:szCs w:val="18"/>
                </w:rPr>
                <w:t>: Mission Implementation Plan – Evaluation approach and measures</w:t>
              </w:r>
            </w:hyperlink>
            <w:r w:rsidRPr="0084570A">
              <w:rPr>
                <w:rFonts w:asciiTheme="minorHAnsi" w:hAnsiTheme="minorHAnsi"/>
                <w:sz w:val="18"/>
                <w:szCs w:val="18"/>
              </w:rPr>
              <w:t>)</w:t>
            </w:r>
          </w:p>
        </w:tc>
      </w:tr>
    </w:tbl>
    <w:p w14:paraId="575A7C5B" w14:textId="44B0899E" w:rsidR="000B3E7C" w:rsidRPr="00027F2F" w:rsidRDefault="000B3E7C" w:rsidP="00027F2F">
      <w:pPr>
        <w:pStyle w:val="ListNumber"/>
        <w:spacing w:after="0" w:line="240" w:lineRule="auto"/>
        <w:rPr>
          <w:rFonts w:hint="eastAsia"/>
          <w:sz w:val="18"/>
          <w:szCs w:val="18"/>
        </w:rPr>
      </w:pPr>
      <w:r w:rsidRPr="00027F2F">
        <w:rPr>
          <w:sz w:val="18"/>
          <w:szCs w:val="18"/>
        </w:rPr>
        <w:t>Source: Cardiovascular Health Mission Road</w:t>
      </w:r>
      <w:r w:rsidR="00263801" w:rsidRPr="00027F2F">
        <w:rPr>
          <w:sz w:val="18"/>
          <w:szCs w:val="18"/>
        </w:rPr>
        <w:t>map</w:t>
      </w:r>
      <w:r w:rsidRPr="00027F2F">
        <w:rPr>
          <w:sz w:val="18"/>
          <w:szCs w:val="18"/>
        </w:rPr>
        <w:t xml:space="preserve"> and Implementation Plan</w:t>
      </w:r>
    </w:p>
    <w:p w14:paraId="3DA81131" w14:textId="202602DC" w:rsidR="00163F4B" w:rsidRDefault="00C51BD3" w:rsidP="000955E0">
      <w:pPr>
        <w:pStyle w:val="ListNumber"/>
        <w:spacing w:before="480"/>
        <w:rPr>
          <w:rFonts w:hint="eastAsia"/>
          <w:szCs w:val="20"/>
        </w:rPr>
      </w:pPr>
      <w:bookmarkStart w:id="13" w:name="_Toc175629117"/>
      <w:bookmarkStart w:id="14" w:name="_Toc175629325"/>
      <w:bookmarkStart w:id="15" w:name="_Toc175754909"/>
      <w:r w:rsidRPr="00244C6C">
        <w:rPr>
          <w:szCs w:val="20"/>
        </w:rPr>
        <w:t xml:space="preserve">The relationship between the Mission aims and priorities </w:t>
      </w:r>
      <w:r w:rsidR="00533A0A">
        <w:rPr>
          <w:szCs w:val="20"/>
        </w:rPr>
        <w:t xml:space="preserve">and </w:t>
      </w:r>
      <w:r w:rsidR="0095108D">
        <w:rPr>
          <w:szCs w:val="20"/>
        </w:rPr>
        <w:t xml:space="preserve">the </w:t>
      </w:r>
      <w:r w:rsidR="00AB63AF">
        <w:rPr>
          <w:szCs w:val="20"/>
        </w:rPr>
        <w:t xml:space="preserve">priority </w:t>
      </w:r>
      <w:r w:rsidR="00533A0A">
        <w:rPr>
          <w:szCs w:val="20"/>
        </w:rPr>
        <w:t xml:space="preserve">short titles </w:t>
      </w:r>
      <w:r w:rsidR="0095108D">
        <w:rPr>
          <w:szCs w:val="20"/>
        </w:rPr>
        <w:t xml:space="preserve">used in this report </w:t>
      </w:r>
      <w:r w:rsidR="005F1BD7" w:rsidRPr="00244C6C">
        <w:rPr>
          <w:szCs w:val="20"/>
        </w:rPr>
        <w:t>are shown in Table 1.</w:t>
      </w:r>
      <w:r w:rsidR="00163F4B">
        <w:rPr>
          <w:szCs w:val="20"/>
        </w:rPr>
        <w:br w:type="page"/>
      </w:r>
    </w:p>
    <w:p w14:paraId="6BE781D2" w14:textId="4348F350" w:rsidR="000117DA" w:rsidRPr="005E6143" w:rsidRDefault="000117DA" w:rsidP="002B052F">
      <w:pPr>
        <w:pStyle w:val="ListNumber"/>
        <w:spacing w:line="280" w:lineRule="atLeast"/>
        <w:outlineLvl w:val="1"/>
        <w:rPr>
          <w:rFonts w:hint="eastAsia"/>
          <w:i/>
          <w:iCs/>
        </w:rPr>
      </w:pPr>
      <w:bookmarkStart w:id="16" w:name="_Toc176440872"/>
      <w:bookmarkStart w:id="17" w:name="_Toc176442393"/>
      <w:bookmarkStart w:id="18" w:name="_Toc179284356"/>
      <w:bookmarkStart w:id="19" w:name="_Toc180407513"/>
      <w:bookmarkStart w:id="20" w:name="_Toc182834550"/>
      <w:r w:rsidRPr="005E6143">
        <w:rPr>
          <w:i/>
          <w:iCs/>
        </w:rPr>
        <w:lastRenderedPageBreak/>
        <w:t xml:space="preserve">Table 1: Mission </w:t>
      </w:r>
      <w:r w:rsidR="000A4C9F" w:rsidRPr="005E6143">
        <w:rPr>
          <w:i/>
          <w:iCs/>
        </w:rPr>
        <w:t>aims</w:t>
      </w:r>
      <w:r w:rsidR="000A4C9F" w:rsidRPr="005E6143">
        <w:rPr>
          <w:rFonts w:hint="eastAsia"/>
          <w:i/>
          <w:iCs/>
        </w:rPr>
        <w:t>,</w:t>
      </w:r>
      <w:r w:rsidRPr="005E6143">
        <w:rPr>
          <w:i/>
          <w:iCs/>
        </w:rPr>
        <w:t xml:space="preserve"> and </w:t>
      </w:r>
      <w:r w:rsidR="0032049D" w:rsidRPr="005E6143">
        <w:rPr>
          <w:i/>
          <w:iCs/>
        </w:rPr>
        <w:t xml:space="preserve">associated </w:t>
      </w:r>
      <w:r w:rsidRPr="005E6143">
        <w:rPr>
          <w:i/>
          <w:iCs/>
        </w:rPr>
        <w:t>priorities and corresponding short title used in this document</w:t>
      </w:r>
      <w:bookmarkEnd w:id="13"/>
      <w:bookmarkEnd w:id="14"/>
      <w:bookmarkEnd w:id="15"/>
      <w:bookmarkEnd w:id="16"/>
      <w:bookmarkEnd w:id="17"/>
      <w:bookmarkEnd w:id="18"/>
      <w:bookmarkEnd w:id="19"/>
      <w:bookmarkEnd w:id="20"/>
    </w:p>
    <w:tbl>
      <w:tblPr>
        <w:tblW w:w="9072"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2410"/>
        <w:gridCol w:w="4394"/>
        <w:gridCol w:w="2268"/>
      </w:tblGrid>
      <w:tr w:rsidR="008D1E65" w:rsidRPr="008D1E65" w14:paraId="7E616D03" w14:textId="77777777" w:rsidTr="00114105">
        <w:trPr>
          <w:trHeight w:val="471"/>
        </w:trPr>
        <w:tc>
          <w:tcPr>
            <w:tcW w:w="2410" w:type="dxa"/>
            <w:shd w:val="clear" w:color="auto" w:fill="A5D4EA" w:themeFill="accent1" w:themeFillTint="66"/>
            <w:noWrap/>
            <w:vAlign w:val="center"/>
            <w:hideMark/>
          </w:tcPr>
          <w:p w14:paraId="2B6C3FFD" w14:textId="77777777" w:rsidR="000117DA" w:rsidRPr="005A749D" w:rsidRDefault="000117DA" w:rsidP="00552DA3">
            <w:pPr>
              <w:spacing w:after="0" w:line="240" w:lineRule="auto"/>
              <w:rPr>
                <w:rFonts w:eastAsia="Times New Roman" w:cs="Times New Roman"/>
                <w:color w:val="424244" w:themeColor="text2" w:themeShade="BF"/>
                <w:szCs w:val="20"/>
                <w:lang w:eastAsia="en-AU"/>
              </w:rPr>
            </w:pPr>
            <w:r w:rsidRPr="005A749D">
              <w:rPr>
                <w:rFonts w:eastAsia="Times New Roman" w:cs="Times New Roman"/>
                <w:color w:val="424244" w:themeColor="text2" w:themeShade="BF"/>
                <w:szCs w:val="20"/>
                <w:lang w:eastAsia="en-AU"/>
              </w:rPr>
              <w:t>Mission aims</w:t>
            </w:r>
          </w:p>
        </w:tc>
        <w:tc>
          <w:tcPr>
            <w:tcW w:w="4394" w:type="dxa"/>
            <w:shd w:val="clear" w:color="auto" w:fill="A5D4EA" w:themeFill="accent1" w:themeFillTint="66"/>
            <w:noWrap/>
            <w:vAlign w:val="center"/>
            <w:hideMark/>
          </w:tcPr>
          <w:p w14:paraId="72DF998F" w14:textId="77777777" w:rsidR="000117DA" w:rsidRPr="005A749D" w:rsidRDefault="000117DA" w:rsidP="00552DA3">
            <w:pPr>
              <w:spacing w:after="0" w:line="240" w:lineRule="auto"/>
              <w:rPr>
                <w:rFonts w:eastAsia="Times New Roman" w:cs="Times New Roman"/>
                <w:color w:val="424244" w:themeColor="text2" w:themeShade="BF"/>
                <w:szCs w:val="20"/>
                <w:lang w:eastAsia="en-AU"/>
              </w:rPr>
            </w:pPr>
            <w:r w:rsidRPr="005A749D">
              <w:rPr>
                <w:rFonts w:eastAsia="Times New Roman" w:cs="Times New Roman"/>
                <w:color w:val="424244" w:themeColor="text2" w:themeShade="BF"/>
                <w:szCs w:val="20"/>
                <w:lang w:eastAsia="en-AU"/>
              </w:rPr>
              <w:t>Mission priorities</w:t>
            </w:r>
          </w:p>
        </w:tc>
        <w:tc>
          <w:tcPr>
            <w:tcW w:w="2268" w:type="dxa"/>
            <w:shd w:val="clear" w:color="auto" w:fill="A5D4EA" w:themeFill="accent1" w:themeFillTint="66"/>
            <w:noWrap/>
            <w:vAlign w:val="center"/>
            <w:hideMark/>
          </w:tcPr>
          <w:p w14:paraId="0712FC30" w14:textId="77777777" w:rsidR="000117DA" w:rsidRPr="005A749D" w:rsidRDefault="000117DA" w:rsidP="00552DA3">
            <w:pPr>
              <w:spacing w:after="0" w:line="240" w:lineRule="auto"/>
              <w:rPr>
                <w:rFonts w:eastAsia="Times New Roman" w:cs="Times New Roman"/>
                <w:color w:val="424244" w:themeColor="text2" w:themeShade="BF"/>
                <w:szCs w:val="20"/>
                <w:lang w:eastAsia="en-AU"/>
              </w:rPr>
            </w:pPr>
            <w:r w:rsidRPr="005A749D">
              <w:rPr>
                <w:rFonts w:eastAsia="Times New Roman" w:cs="Times New Roman"/>
                <w:color w:val="424244" w:themeColor="text2" w:themeShade="BF"/>
                <w:szCs w:val="20"/>
                <w:lang w:eastAsia="en-AU"/>
              </w:rPr>
              <w:t>Short title</w:t>
            </w:r>
          </w:p>
        </w:tc>
      </w:tr>
      <w:tr w:rsidR="000117DA" w:rsidRPr="009E4B6A" w14:paraId="55A5A8AB" w14:textId="77777777" w:rsidTr="00A73A2C">
        <w:trPr>
          <w:trHeight w:val="567"/>
        </w:trPr>
        <w:tc>
          <w:tcPr>
            <w:tcW w:w="2410" w:type="dxa"/>
            <w:vMerge w:val="restart"/>
            <w:shd w:val="clear" w:color="auto" w:fill="auto"/>
            <w:hideMark/>
          </w:tcPr>
          <w:p w14:paraId="7AA01967" w14:textId="524C3469" w:rsidR="000117DA" w:rsidRPr="003F6199" w:rsidRDefault="000117DA" w:rsidP="00A73A2C">
            <w:pPr>
              <w:spacing w:before="60" w:after="60" w:line="240" w:lineRule="auto"/>
              <w:rPr>
                <w:rFonts w:eastAsia="Times New Roman" w:cs="Times New Roman"/>
                <w:sz w:val="18"/>
                <w:szCs w:val="18"/>
                <w:lang w:eastAsia="en-AU"/>
              </w:rPr>
            </w:pPr>
            <w:r>
              <w:rPr>
                <w:rFonts w:eastAsia="Times New Roman" w:cs="Times New Roman"/>
                <w:sz w:val="18"/>
                <w:szCs w:val="18"/>
                <w:lang w:eastAsia="en-AU"/>
              </w:rPr>
              <w:t xml:space="preserve">Aim 1: </w:t>
            </w:r>
            <w:r w:rsidR="00960302">
              <w:rPr>
                <w:rFonts w:eastAsia="Times New Roman" w:cs="Times New Roman"/>
                <w:sz w:val="18"/>
                <w:szCs w:val="18"/>
                <w:lang w:eastAsia="en-AU"/>
              </w:rPr>
              <w:t>Reduce the number of Australians of all ages affected by heart disease and stroke</w:t>
            </w:r>
            <w:r w:rsidR="00960302" w:rsidRPr="003F6199">
              <w:rPr>
                <w:rFonts w:eastAsia="Times New Roman" w:cs="Times New Roman"/>
                <w:sz w:val="18"/>
                <w:szCs w:val="18"/>
                <w:lang w:eastAsia="en-AU"/>
              </w:rPr>
              <w:t xml:space="preserve"> </w:t>
            </w:r>
          </w:p>
        </w:tc>
        <w:tc>
          <w:tcPr>
            <w:tcW w:w="4394" w:type="dxa"/>
            <w:shd w:val="clear" w:color="auto" w:fill="auto"/>
            <w:noWrap/>
            <w:hideMark/>
          </w:tcPr>
          <w:p w14:paraId="6AFB746F" w14:textId="77777777" w:rsidR="000117DA" w:rsidRPr="00460A4F" w:rsidRDefault="000117DA" w:rsidP="00A73A2C">
            <w:pPr>
              <w:spacing w:before="60" w:after="60" w:line="240" w:lineRule="auto"/>
              <w:rPr>
                <w:rFonts w:eastAsia="Times New Roman" w:cs="Times New Roman"/>
                <w:sz w:val="18"/>
                <w:szCs w:val="18"/>
                <w:lang w:eastAsia="en-AU"/>
              </w:rPr>
            </w:pPr>
            <w:r w:rsidRPr="00460A4F">
              <w:rPr>
                <w:rFonts w:eastAsia="Times New Roman" w:cs="Times New Roman"/>
                <w:sz w:val="18"/>
                <w:szCs w:val="18"/>
                <w:lang w:eastAsia="en-AU"/>
              </w:rPr>
              <w:t>1.1 Improv</w:t>
            </w:r>
            <w:r>
              <w:rPr>
                <w:rFonts w:eastAsia="Times New Roman" w:cs="Times New Roman"/>
                <w:sz w:val="18"/>
                <w:szCs w:val="18"/>
                <w:lang w:eastAsia="en-AU"/>
              </w:rPr>
              <w:t>e</w:t>
            </w:r>
            <w:r w:rsidRPr="00460A4F">
              <w:rPr>
                <w:rFonts w:eastAsia="Times New Roman" w:cs="Times New Roman"/>
                <w:sz w:val="18"/>
                <w:szCs w:val="18"/>
                <w:lang w:eastAsia="en-AU"/>
              </w:rPr>
              <w:t xml:space="preserve"> understanding of cardiovascular disease risk, including biological mechanisms</w:t>
            </w:r>
          </w:p>
          <w:p w14:paraId="4BAEB571" w14:textId="77777777" w:rsidR="000117DA" w:rsidRPr="009E4B6A" w:rsidRDefault="000117DA" w:rsidP="00A73A2C">
            <w:pPr>
              <w:spacing w:before="60" w:after="60" w:line="240" w:lineRule="auto"/>
              <w:rPr>
                <w:rFonts w:eastAsia="Times New Roman" w:cs="Times New Roman"/>
                <w:sz w:val="18"/>
                <w:szCs w:val="18"/>
                <w:lang w:eastAsia="en-AU"/>
              </w:rPr>
            </w:pPr>
          </w:p>
        </w:tc>
        <w:tc>
          <w:tcPr>
            <w:tcW w:w="2268" w:type="dxa"/>
            <w:shd w:val="clear" w:color="auto" w:fill="auto"/>
            <w:noWrap/>
            <w:hideMark/>
          </w:tcPr>
          <w:p w14:paraId="08739848" w14:textId="77777777" w:rsidR="000117DA" w:rsidRPr="00460A4F" w:rsidRDefault="000117DA" w:rsidP="00A73A2C">
            <w:pPr>
              <w:spacing w:before="60" w:after="60" w:line="240" w:lineRule="auto"/>
              <w:rPr>
                <w:rFonts w:eastAsia="Times New Roman" w:cs="Times New Roman"/>
                <w:sz w:val="18"/>
                <w:szCs w:val="18"/>
                <w:lang w:eastAsia="en-AU"/>
              </w:rPr>
            </w:pPr>
            <w:r w:rsidRPr="00460A4F">
              <w:rPr>
                <w:rFonts w:eastAsia="Times New Roman" w:cs="Times New Roman"/>
                <w:sz w:val="18"/>
                <w:szCs w:val="18"/>
                <w:lang w:eastAsia="en-AU"/>
              </w:rPr>
              <w:t xml:space="preserve">Identify and predict risk </w:t>
            </w:r>
          </w:p>
        </w:tc>
      </w:tr>
      <w:tr w:rsidR="000117DA" w:rsidRPr="009E4B6A" w14:paraId="73403B1E" w14:textId="77777777" w:rsidTr="00A73A2C">
        <w:trPr>
          <w:trHeight w:val="567"/>
        </w:trPr>
        <w:tc>
          <w:tcPr>
            <w:tcW w:w="2410" w:type="dxa"/>
            <w:vMerge/>
            <w:shd w:val="clear" w:color="auto" w:fill="auto"/>
            <w:vAlign w:val="center"/>
            <w:hideMark/>
          </w:tcPr>
          <w:p w14:paraId="4F448FE5" w14:textId="77777777" w:rsidR="000117DA" w:rsidRPr="003F6199" w:rsidRDefault="000117DA" w:rsidP="00A73A2C">
            <w:pPr>
              <w:spacing w:before="60" w:after="60" w:line="240" w:lineRule="auto"/>
              <w:rPr>
                <w:rFonts w:eastAsia="Times New Roman" w:cs="Times New Roman"/>
                <w:sz w:val="18"/>
                <w:szCs w:val="18"/>
                <w:lang w:eastAsia="en-AU"/>
              </w:rPr>
            </w:pPr>
          </w:p>
        </w:tc>
        <w:tc>
          <w:tcPr>
            <w:tcW w:w="4394" w:type="dxa"/>
            <w:shd w:val="clear" w:color="auto" w:fill="auto"/>
            <w:noWrap/>
            <w:hideMark/>
          </w:tcPr>
          <w:p w14:paraId="145133FD" w14:textId="77777777" w:rsidR="000117DA" w:rsidRPr="00460A4F" w:rsidRDefault="000117DA" w:rsidP="00A73A2C">
            <w:pPr>
              <w:spacing w:before="60" w:after="60" w:line="240" w:lineRule="auto"/>
              <w:rPr>
                <w:rFonts w:eastAsia="Times New Roman" w:cs="Times New Roman"/>
                <w:sz w:val="18"/>
                <w:szCs w:val="18"/>
                <w:lang w:eastAsia="en-AU"/>
              </w:rPr>
            </w:pPr>
            <w:r w:rsidRPr="00460A4F">
              <w:rPr>
                <w:rFonts w:eastAsia="Times New Roman" w:cs="Times New Roman"/>
                <w:sz w:val="18"/>
                <w:szCs w:val="18"/>
                <w:lang w:eastAsia="en-AU"/>
              </w:rPr>
              <w:t>1.2 Identify best-practice preventive care for all Australians</w:t>
            </w:r>
          </w:p>
        </w:tc>
        <w:tc>
          <w:tcPr>
            <w:tcW w:w="2268" w:type="dxa"/>
            <w:shd w:val="clear" w:color="auto" w:fill="auto"/>
            <w:noWrap/>
            <w:hideMark/>
          </w:tcPr>
          <w:p w14:paraId="0A4424B0" w14:textId="77777777" w:rsidR="000117DA" w:rsidRPr="009E4B6A" w:rsidRDefault="000117DA" w:rsidP="00A73A2C">
            <w:pPr>
              <w:spacing w:before="60" w:after="60" w:line="240" w:lineRule="auto"/>
              <w:rPr>
                <w:rFonts w:eastAsia="Times New Roman" w:cs="Times New Roman"/>
                <w:sz w:val="18"/>
                <w:szCs w:val="18"/>
                <w:lang w:eastAsia="en-AU"/>
              </w:rPr>
            </w:pPr>
            <w:r>
              <w:rPr>
                <w:rFonts w:eastAsia="Times New Roman" w:cs="Times New Roman"/>
                <w:sz w:val="18"/>
                <w:szCs w:val="18"/>
                <w:lang w:eastAsia="en-AU"/>
              </w:rPr>
              <w:t>Prevent cardiovascular disease</w:t>
            </w:r>
          </w:p>
        </w:tc>
      </w:tr>
      <w:tr w:rsidR="000117DA" w:rsidRPr="009E4B6A" w14:paraId="488EAEE7" w14:textId="77777777" w:rsidTr="00A73A2C">
        <w:trPr>
          <w:trHeight w:val="567"/>
        </w:trPr>
        <w:tc>
          <w:tcPr>
            <w:tcW w:w="2410" w:type="dxa"/>
            <w:vMerge w:val="restart"/>
            <w:shd w:val="clear" w:color="auto" w:fill="auto"/>
            <w:hideMark/>
          </w:tcPr>
          <w:p w14:paraId="0228DD2C" w14:textId="77777777" w:rsidR="000117DA" w:rsidRPr="003F6199" w:rsidRDefault="000117DA" w:rsidP="00A73A2C">
            <w:pPr>
              <w:spacing w:before="60" w:after="60" w:line="240" w:lineRule="auto"/>
              <w:rPr>
                <w:rFonts w:eastAsia="Times New Roman" w:cs="Times New Roman"/>
                <w:sz w:val="18"/>
                <w:szCs w:val="18"/>
                <w:lang w:eastAsia="en-AU"/>
              </w:rPr>
            </w:pPr>
            <w:r>
              <w:rPr>
                <w:rFonts w:eastAsia="Times New Roman" w:cs="Times New Roman"/>
                <w:sz w:val="18"/>
                <w:szCs w:val="18"/>
                <w:lang w:eastAsia="en-AU"/>
              </w:rPr>
              <w:t xml:space="preserve">Aim 2: </w:t>
            </w:r>
            <w:r w:rsidRPr="003F6199">
              <w:rPr>
                <w:rFonts w:eastAsia="Times New Roman" w:cs="Times New Roman"/>
                <w:sz w:val="18"/>
                <w:szCs w:val="18"/>
                <w:lang w:eastAsia="en-AU"/>
              </w:rPr>
              <w:t xml:space="preserve">Improve outcomes from acute cardiovascular and stroke events </w:t>
            </w:r>
          </w:p>
          <w:p w14:paraId="74B98A6B" w14:textId="77777777" w:rsidR="000117DA" w:rsidRPr="003F6199" w:rsidRDefault="000117DA" w:rsidP="00A73A2C">
            <w:pPr>
              <w:spacing w:before="60" w:after="60" w:line="240" w:lineRule="auto"/>
              <w:rPr>
                <w:rFonts w:eastAsia="Times New Roman" w:cs="Times New Roman"/>
                <w:sz w:val="18"/>
                <w:szCs w:val="18"/>
                <w:lang w:eastAsia="en-AU"/>
              </w:rPr>
            </w:pPr>
          </w:p>
        </w:tc>
        <w:tc>
          <w:tcPr>
            <w:tcW w:w="4394" w:type="dxa"/>
            <w:shd w:val="clear" w:color="auto" w:fill="auto"/>
            <w:noWrap/>
            <w:hideMark/>
          </w:tcPr>
          <w:p w14:paraId="0D0015E0" w14:textId="77777777" w:rsidR="000117DA" w:rsidRPr="00460A4F" w:rsidRDefault="000117DA" w:rsidP="00A73A2C">
            <w:pPr>
              <w:spacing w:before="60" w:after="60" w:line="240" w:lineRule="auto"/>
              <w:rPr>
                <w:rFonts w:eastAsia="Times New Roman" w:cs="Times New Roman"/>
                <w:sz w:val="18"/>
                <w:szCs w:val="18"/>
                <w:lang w:eastAsia="en-AU"/>
              </w:rPr>
            </w:pPr>
            <w:r w:rsidRPr="00460A4F">
              <w:rPr>
                <w:rFonts w:eastAsia="Times New Roman" w:cs="Times New Roman"/>
                <w:sz w:val="18"/>
                <w:szCs w:val="18"/>
                <w:lang w:eastAsia="en-AU"/>
              </w:rPr>
              <w:t>2.1 Optimis</w:t>
            </w:r>
            <w:r>
              <w:rPr>
                <w:rFonts w:eastAsia="Times New Roman" w:cs="Times New Roman"/>
                <w:sz w:val="18"/>
                <w:szCs w:val="18"/>
                <w:lang w:eastAsia="en-AU"/>
              </w:rPr>
              <w:t>e</w:t>
            </w:r>
            <w:r w:rsidRPr="00460A4F">
              <w:rPr>
                <w:rFonts w:eastAsia="Times New Roman" w:cs="Times New Roman"/>
                <w:sz w:val="18"/>
                <w:szCs w:val="18"/>
                <w:lang w:eastAsia="en-AU"/>
              </w:rPr>
              <w:t xml:space="preserve"> evidence-based diagnoses and clinical pathways </w:t>
            </w:r>
          </w:p>
        </w:tc>
        <w:tc>
          <w:tcPr>
            <w:tcW w:w="2268" w:type="dxa"/>
            <w:shd w:val="clear" w:color="auto" w:fill="auto"/>
            <w:noWrap/>
            <w:hideMark/>
          </w:tcPr>
          <w:p w14:paraId="5753E540" w14:textId="77777777" w:rsidR="000117DA" w:rsidRPr="009E4B6A" w:rsidRDefault="000117DA" w:rsidP="00A73A2C">
            <w:pPr>
              <w:spacing w:before="60" w:after="60" w:line="240" w:lineRule="auto"/>
              <w:rPr>
                <w:rFonts w:eastAsia="Times New Roman" w:cs="Times New Roman"/>
                <w:sz w:val="18"/>
                <w:szCs w:val="18"/>
                <w:lang w:eastAsia="en-AU"/>
              </w:rPr>
            </w:pPr>
            <w:r>
              <w:rPr>
                <w:rFonts w:eastAsia="Times New Roman" w:cs="Times New Roman"/>
                <w:sz w:val="18"/>
                <w:szCs w:val="18"/>
                <w:lang w:eastAsia="en-AU"/>
              </w:rPr>
              <w:t>Optimise diagnosis and reduce inequities</w:t>
            </w:r>
          </w:p>
        </w:tc>
      </w:tr>
      <w:tr w:rsidR="000117DA" w:rsidRPr="009E4B6A" w14:paraId="23CDC093" w14:textId="77777777" w:rsidTr="00A73A2C">
        <w:trPr>
          <w:trHeight w:val="567"/>
        </w:trPr>
        <w:tc>
          <w:tcPr>
            <w:tcW w:w="2410" w:type="dxa"/>
            <w:vMerge/>
            <w:shd w:val="clear" w:color="auto" w:fill="auto"/>
            <w:vAlign w:val="center"/>
          </w:tcPr>
          <w:p w14:paraId="24D8A7EA" w14:textId="77777777" w:rsidR="000117DA" w:rsidRDefault="000117DA" w:rsidP="00A73A2C">
            <w:pPr>
              <w:spacing w:before="60" w:after="60" w:line="240" w:lineRule="auto"/>
              <w:rPr>
                <w:rFonts w:eastAsia="Times New Roman" w:cs="Times New Roman"/>
                <w:sz w:val="18"/>
                <w:szCs w:val="18"/>
                <w:lang w:eastAsia="en-AU"/>
              </w:rPr>
            </w:pPr>
          </w:p>
        </w:tc>
        <w:tc>
          <w:tcPr>
            <w:tcW w:w="4394" w:type="dxa"/>
            <w:shd w:val="clear" w:color="auto" w:fill="auto"/>
            <w:noWrap/>
          </w:tcPr>
          <w:p w14:paraId="26AE873D" w14:textId="77777777" w:rsidR="000117DA" w:rsidRPr="00460A4F" w:rsidRDefault="000117DA" w:rsidP="00A73A2C">
            <w:pPr>
              <w:spacing w:before="60" w:after="60" w:line="240" w:lineRule="auto"/>
              <w:rPr>
                <w:rFonts w:eastAsia="Times New Roman" w:cs="Times New Roman"/>
                <w:sz w:val="18"/>
                <w:szCs w:val="18"/>
                <w:lang w:eastAsia="en-AU"/>
              </w:rPr>
            </w:pPr>
            <w:r w:rsidRPr="00460A4F">
              <w:rPr>
                <w:rFonts w:eastAsia="Times New Roman" w:cs="Times New Roman"/>
                <w:sz w:val="18"/>
                <w:szCs w:val="18"/>
                <w:lang w:eastAsia="en-AU"/>
              </w:rPr>
              <w:t>2.2 Discover new solutions through innovation</w:t>
            </w:r>
            <w:r>
              <w:rPr>
                <w:rFonts w:eastAsia="Times New Roman" w:cs="Times New Roman"/>
                <w:sz w:val="18"/>
                <w:szCs w:val="18"/>
                <w:lang w:eastAsia="en-AU"/>
              </w:rPr>
              <w:t xml:space="preserve"> - </w:t>
            </w:r>
            <w:r w:rsidRPr="00460A4F">
              <w:rPr>
                <w:rFonts w:eastAsia="Times New Roman" w:cs="Times New Roman"/>
                <w:sz w:val="18"/>
                <w:szCs w:val="18"/>
                <w:lang w:eastAsia="en-AU"/>
              </w:rPr>
              <w:t xml:space="preserve">technology, drugs and devices, and models of care </w:t>
            </w:r>
          </w:p>
        </w:tc>
        <w:tc>
          <w:tcPr>
            <w:tcW w:w="2268" w:type="dxa"/>
            <w:shd w:val="clear" w:color="auto" w:fill="auto"/>
            <w:noWrap/>
          </w:tcPr>
          <w:p w14:paraId="1086F0BA" w14:textId="77777777" w:rsidR="000117DA" w:rsidRPr="009E4B6A" w:rsidRDefault="000117DA" w:rsidP="00A73A2C">
            <w:pPr>
              <w:spacing w:before="60" w:after="60" w:line="240" w:lineRule="auto"/>
              <w:rPr>
                <w:rFonts w:eastAsia="Times New Roman" w:cs="Times New Roman"/>
                <w:sz w:val="18"/>
                <w:szCs w:val="18"/>
                <w:lang w:eastAsia="en-AU"/>
              </w:rPr>
            </w:pPr>
            <w:r>
              <w:rPr>
                <w:rFonts w:eastAsia="Times New Roman" w:cs="Times New Roman"/>
                <w:sz w:val="18"/>
                <w:szCs w:val="18"/>
                <w:lang w:eastAsia="en-AU"/>
              </w:rPr>
              <w:t>Discover and test new solutions</w:t>
            </w:r>
          </w:p>
        </w:tc>
      </w:tr>
      <w:tr w:rsidR="000117DA" w:rsidRPr="009E4B6A" w14:paraId="518E9C51" w14:textId="77777777" w:rsidTr="00A73A2C">
        <w:trPr>
          <w:trHeight w:val="794"/>
        </w:trPr>
        <w:tc>
          <w:tcPr>
            <w:tcW w:w="2410" w:type="dxa"/>
            <w:vMerge w:val="restart"/>
            <w:shd w:val="clear" w:color="auto" w:fill="auto"/>
          </w:tcPr>
          <w:p w14:paraId="2761994D" w14:textId="77777777" w:rsidR="000117DA" w:rsidRDefault="000117DA" w:rsidP="00A73A2C">
            <w:pPr>
              <w:spacing w:before="60" w:after="60" w:line="240" w:lineRule="auto"/>
              <w:rPr>
                <w:rFonts w:eastAsia="Times New Roman" w:cs="Times New Roman"/>
                <w:sz w:val="18"/>
                <w:szCs w:val="18"/>
                <w:lang w:eastAsia="en-AU"/>
              </w:rPr>
            </w:pPr>
            <w:r>
              <w:rPr>
                <w:rFonts w:eastAsia="Times New Roman" w:cs="Times New Roman"/>
                <w:sz w:val="18"/>
                <w:szCs w:val="18"/>
                <w:lang w:eastAsia="en-AU"/>
              </w:rPr>
              <w:t xml:space="preserve">Aim 3: </w:t>
            </w:r>
            <w:r w:rsidRPr="00525846">
              <w:rPr>
                <w:rFonts w:eastAsia="Times New Roman" w:cs="Times New Roman"/>
                <w:sz w:val="18"/>
                <w:szCs w:val="18"/>
                <w:lang w:eastAsia="en-AU"/>
              </w:rPr>
              <w:t xml:space="preserve">Improve long-term recovery and survivorship after a cardiovascular or stroke event </w:t>
            </w:r>
          </w:p>
        </w:tc>
        <w:tc>
          <w:tcPr>
            <w:tcW w:w="4394" w:type="dxa"/>
            <w:shd w:val="clear" w:color="auto" w:fill="auto"/>
            <w:noWrap/>
          </w:tcPr>
          <w:p w14:paraId="6642E6E7" w14:textId="77777777" w:rsidR="000117DA" w:rsidRPr="00460A4F" w:rsidRDefault="000117DA" w:rsidP="00A73A2C">
            <w:pPr>
              <w:spacing w:before="60" w:after="60" w:line="240" w:lineRule="auto"/>
              <w:rPr>
                <w:rFonts w:eastAsia="Times New Roman" w:cs="Times New Roman"/>
                <w:sz w:val="18"/>
                <w:szCs w:val="18"/>
                <w:lang w:eastAsia="en-AU"/>
              </w:rPr>
            </w:pPr>
            <w:r w:rsidRPr="00460A4F">
              <w:rPr>
                <w:rFonts w:eastAsia="Times New Roman" w:cs="Times New Roman"/>
                <w:sz w:val="18"/>
                <w:szCs w:val="18"/>
                <w:lang w:eastAsia="en-AU"/>
              </w:rPr>
              <w:t>3.1 Identify and target personalised lifelong care approaches, to prevent further stroke or heart events</w:t>
            </w:r>
          </w:p>
        </w:tc>
        <w:tc>
          <w:tcPr>
            <w:tcW w:w="2268" w:type="dxa"/>
            <w:shd w:val="clear" w:color="auto" w:fill="auto"/>
            <w:noWrap/>
          </w:tcPr>
          <w:p w14:paraId="2FA11425" w14:textId="77777777" w:rsidR="000117DA" w:rsidRDefault="000117DA" w:rsidP="00A73A2C">
            <w:pPr>
              <w:spacing w:before="60" w:after="60" w:line="240" w:lineRule="auto"/>
              <w:rPr>
                <w:rFonts w:eastAsia="Times New Roman" w:cs="Times New Roman"/>
                <w:sz w:val="18"/>
                <w:szCs w:val="18"/>
                <w:lang w:eastAsia="en-AU"/>
              </w:rPr>
            </w:pPr>
            <w:r>
              <w:rPr>
                <w:rFonts w:eastAsia="Times New Roman" w:cs="Times New Roman"/>
                <w:sz w:val="18"/>
                <w:szCs w:val="18"/>
                <w:lang w:eastAsia="en-AU"/>
              </w:rPr>
              <w:t>Prevent disease recurrence</w:t>
            </w:r>
          </w:p>
        </w:tc>
      </w:tr>
      <w:tr w:rsidR="000117DA" w:rsidRPr="009E4B6A" w14:paraId="2E36EFA5" w14:textId="77777777" w:rsidTr="00A73A2C">
        <w:trPr>
          <w:trHeight w:val="794"/>
        </w:trPr>
        <w:tc>
          <w:tcPr>
            <w:tcW w:w="2410" w:type="dxa"/>
            <w:vMerge/>
            <w:shd w:val="clear" w:color="auto" w:fill="auto"/>
            <w:vAlign w:val="center"/>
          </w:tcPr>
          <w:p w14:paraId="670FB733" w14:textId="77777777" w:rsidR="000117DA" w:rsidRDefault="000117DA" w:rsidP="00A73A2C">
            <w:pPr>
              <w:spacing w:before="60" w:after="60" w:line="240" w:lineRule="auto"/>
              <w:rPr>
                <w:rFonts w:eastAsia="Times New Roman" w:cs="Times New Roman"/>
                <w:sz w:val="18"/>
                <w:szCs w:val="18"/>
                <w:lang w:eastAsia="en-AU"/>
              </w:rPr>
            </w:pPr>
          </w:p>
        </w:tc>
        <w:tc>
          <w:tcPr>
            <w:tcW w:w="4394" w:type="dxa"/>
            <w:shd w:val="clear" w:color="auto" w:fill="auto"/>
            <w:noWrap/>
          </w:tcPr>
          <w:p w14:paraId="60F40F52" w14:textId="77777777" w:rsidR="000117DA" w:rsidRPr="00460A4F" w:rsidRDefault="000117DA" w:rsidP="00A73A2C">
            <w:pPr>
              <w:spacing w:before="60" w:after="60" w:line="240" w:lineRule="auto"/>
              <w:rPr>
                <w:rFonts w:eastAsia="Times New Roman" w:cs="Times New Roman"/>
                <w:sz w:val="18"/>
                <w:szCs w:val="18"/>
                <w:lang w:eastAsia="en-AU"/>
              </w:rPr>
            </w:pPr>
            <w:r w:rsidRPr="00460A4F">
              <w:rPr>
                <w:rFonts w:eastAsia="Times New Roman" w:cs="Times New Roman"/>
                <w:sz w:val="18"/>
                <w:szCs w:val="18"/>
                <w:lang w:eastAsia="en-AU"/>
              </w:rPr>
              <w:t>3.2 Develop new treatments for recovery with better understanding of the biology of recovery, leading to improved monitoring and new treatments</w:t>
            </w:r>
          </w:p>
        </w:tc>
        <w:tc>
          <w:tcPr>
            <w:tcW w:w="2268" w:type="dxa"/>
            <w:shd w:val="clear" w:color="auto" w:fill="auto"/>
            <w:noWrap/>
          </w:tcPr>
          <w:p w14:paraId="0DFC96EE" w14:textId="77777777" w:rsidR="000117DA" w:rsidRDefault="000117DA" w:rsidP="00A73A2C">
            <w:pPr>
              <w:spacing w:before="60" w:after="60" w:line="240" w:lineRule="auto"/>
              <w:rPr>
                <w:rFonts w:eastAsia="Times New Roman" w:cs="Times New Roman"/>
                <w:sz w:val="18"/>
                <w:szCs w:val="18"/>
                <w:lang w:eastAsia="en-AU"/>
              </w:rPr>
            </w:pPr>
            <w:r>
              <w:rPr>
                <w:rFonts w:eastAsia="Times New Roman" w:cs="Times New Roman"/>
                <w:sz w:val="18"/>
                <w:szCs w:val="18"/>
                <w:lang w:eastAsia="en-AU"/>
              </w:rPr>
              <w:t>Improve recovery and monitoring</w:t>
            </w:r>
          </w:p>
        </w:tc>
      </w:tr>
      <w:tr w:rsidR="000117DA" w:rsidRPr="009E4B6A" w14:paraId="32D8AFAF" w14:textId="77777777" w:rsidTr="00A73A2C">
        <w:trPr>
          <w:trHeight w:val="454"/>
        </w:trPr>
        <w:tc>
          <w:tcPr>
            <w:tcW w:w="2410" w:type="dxa"/>
            <w:vMerge/>
            <w:shd w:val="clear" w:color="auto" w:fill="auto"/>
            <w:vAlign w:val="center"/>
          </w:tcPr>
          <w:p w14:paraId="0C9455DA" w14:textId="77777777" w:rsidR="000117DA" w:rsidRDefault="000117DA" w:rsidP="00A73A2C">
            <w:pPr>
              <w:spacing w:before="60" w:after="60" w:line="240" w:lineRule="auto"/>
              <w:rPr>
                <w:rFonts w:eastAsia="Times New Roman" w:cs="Times New Roman"/>
                <w:sz w:val="18"/>
                <w:szCs w:val="18"/>
                <w:lang w:eastAsia="en-AU"/>
              </w:rPr>
            </w:pPr>
          </w:p>
        </w:tc>
        <w:tc>
          <w:tcPr>
            <w:tcW w:w="4394" w:type="dxa"/>
            <w:shd w:val="clear" w:color="auto" w:fill="auto"/>
            <w:noWrap/>
          </w:tcPr>
          <w:p w14:paraId="31AE358F" w14:textId="77777777" w:rsidR="000117DA" w:rsidRPr="00460A4F" w:rsidRDefault="000117DA" w:rsidP="00A73A2C">
            <w:pPr>
              <w:spacing w:before="60" w:after="60" w:line="240" w:lineRule="auto"/>
              <w:rPr>
                <w:rFonts w:eastAsia="Times New Roman" w:cs="Times New Roman"/>
                <w:sz w:val="18"/>
                <w:szCs w:val="18"/>
                <w:lang w:eastAsia="en-AU"/>
              </w:rPr>
            </w:pPr>
            <w:r w:rsidRPr="00460A4F">
              <w:rPr>
                <w:rFonts w:eastAsia="Times New Roman" w:cs="Times New Roman"/>
                <w:sz w:val="18"/>
                <w:szCs w:val="18"/>
                <w:lang w:eastAsia="en-AU"/>
              </w:rPr>
              <w:t>3.3 Improv</w:t>
            </w:r>
            <w:r>
              <w:rPr>
                <w:rFonts w:eastAsia="Times New Roman" w:cs="Times New Roman"/>
                <w:sz w:val="18"/>
                <w:szCs w:val="18"/>
                <w:lang w:eastAsia="en-AU"/>
              </w:rPr>
              <w:t xml:space="preserve">e </w:t>
            </w:r>
            <w:r w:rsidRPr="00460A4F">
              <w:rPr>
                <w:rFonts w:eastAsia="Times New Roman" w:cs="Times New Roman"/>
                <w:sz w:val="18"/>
                <w:szCs w:val="18"/>
                <w:lang w:eastAsia="en-AU"/>
              </w:rPr>
              <w:t>survivorship and reduc</w:t>
            </w:r>
            <w:r>
              <w:rPr>
                <w:rFonts w:eastAsia="Times New Roman" w:cs="Times New Roman"/>
                <w:sz w:val="18"/>
                <w:szCs w:val="18"/>
                <w:lang w:eastAsia="en-AU"/>
              </w:rPr>
              <w:t>e</w:t>
            </w:r>
            <w:r w:rsidRPr="00460A4F">
              <w:rPr>
                <w:rFonts w:eastAsia="Times New Roman" w:cs="Times New Roman"/>
                <w:sz w:val="18"/>
                <w:szCs w:val="18"/>
                <w:lang w:eastAsia="en-AU"/>
              </w:rPr>
              <w:t xml:space="preserve"> morbidity</w:t>
            </w:r>
          </w:p>
        </w:tc>
        <w:tc>
          <w:tcPr>
            <w:tcW w:w="2268" w:type="dxa"/>
            <w:shd w:val="clear" w:color="auto" w:fill="auto"/>
            <w:noWrap/>
          </w:tcPr>
          <w:p w14:paraId="03496C9F" w14:textId="77777777" w:rsidR="000117DA" w:rsidRDefault="000117DA" w:rsidP="00A73A2C">
            <w:pPr>
              <w:spacing w:before="60" w:after="60" w:line="240" w:lineRule="auto"/>
              <w:rPr>
                <w:rFonts w:eastAsia="Times New Roman" w:cs="Times New Roman"/>
                <w:sz w:val="18"/>
                <w:szCs w:val="18"/>
                <w:lang w:eastAsia="en-AU"/>
              </w:rPr>
            </w:pPr>
            <w:r>
              <w:rPr>
                <w:rFonts w:eastAsia="Times New Roman" w:cs="Times New Roman"/>
                <w:sz w:val="18"/>
                <w:szCs w:val="18"/>
                <w:lang w:eastAsia="en-AU"/>
              </w:rPr>
              <w:t>Reduce morbidities</w:t>
            </w:r>
          </w:p>
        </w:tc>
      </w:tr>
    </w:tbl>
    <w:p w14:paraId="4ED0BBA0" w14:textId="0E9D3DC3" w:rsidR="000B3E7C" w:rsidRPr="005E6143" w:rsidRDefault="000B3E7C" w:rsidP="00234272">
      <w:pPr>
        <w:pStyle w:val="ListNumber"/>
        <w:spacing w:after="0" w:line="280" w:lineRule="atLeast"/>
        <w:rPr>
          <w:rFonts w:eastAsia="Times New Roman" w:cs="Times New Roman"/>
          <w:sz w:val="18"/>
          <w:szCs w:val="18"/>
          <w:lang w:eastAsia="en-AU"/>
        </w:rPr>
      </w:pPr>
      <w:r w:rsidRPr="005E6143">
        <w:rPr>
          <w:sz w:val="18"/>
          <w:szCs w:val="18"/>
        </w:rPr>
        <w:t>Source</w:t>
      </w:r>
      <w:r w:rsidRPr="005267A9">
        <w:rPr>
          <w:sz w:val="18"/>
          <w:szCs w:val="18"/>
        </w:rPr>
        <w:t xml:space="preserve">: </w:t>
      </w:r>
      <w:r w:rsidRPr="00C57B65">
        <w:rPr>
          <w:sz w:val="18"/>
          <w:szCs w:val="18"/>
        </w:rPr>
        <w:t>Department</w:t>
      </w:r>
      <w:r w:rsidRPr="005267A9">
        <w:rPr>
          <w:sz w:val="18"/>
          <w:szCs w:val="18"/>
        </w:rPr>
        <w:t xml:space="preserve"> of Health Desktop Scan </w:t>
      </w:r>
      <w:r w:rsidR="00980950" w:rsidRPr="005267A9">
        <w:rPr>
          <w:sz w:val="18"/>
          <w:szCs w:val="18"/>
        </w:rPr>
        <w:t xml:space="preserve">to support the </w:t>
      </w:r>
      <w:r w:rsidR="00040B25" w:rsidRPr="005267A9">
        <w:rPr>
          <w:sz w:val="18"/>
          <w:szCs w:val="18"/>
        </w:rPr>
        <w:t>Cardiovascular Health Mission Review</w:t>
      </w:r>
    </w:p>
    <w:p w14:paraId="084D65C2" w14:textId="4157244D" w:rsidR="00EA713D" w:rsidRPr="00150706" w:rsidRDefault="00EA713D" w:rsidP="008E4C54">
      <w:pPr>
        <w:pStyle w:val="ListNumber"/>
        <w:spacing w:before="480"/>
        <w:rPr>
          <w:rFonts w:hint="eastAsia"/>
          <w:szCs w:val="20"/>
        </w:rPr>
      </w:pPr>
      <w:r>
        <w:rPr>
          <w:szCs w:val="20"/>
        </w:rPr>
        <w:t xml:space="preserve">In </w:t>
      </w:r>
      <w:r w:rsidRPr="00150706">
        <w:rPr>
          <w:szCs w:val="20"/>
        </w:rPr>
        <w:t>determining Mission priorities and funding principles</w:t>
      </w:r>
      <w:r w:rsidR="00A76810">
        <w:rPr>
          <w:szCs w:val="20"/>
        </w:rPr>
        <w:t xml:space="preserve">, the Expert Advisory Panel </w:t>
      </w:r>
      <w:r w:rsidRPr="00150706">
        <w:rPr>
          <w:szCs w:val="20"/>
        </w:rPr>
        <w:t>considered information from multiple sources including:</w:t>
      </w:r>
    </w:p>
    <w:p w14:paraId="1C4579CD" w14:textId="6157E42B" w:rsidR="00EA713D" w:rsidRPr="00150706" w:rsidRDefault="00EA713D"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150706">
        <w:rPr>
          <w:rFonts w:asciiTheme="minorHAnsi" w:hAnsiTheme="minorHAnsi"/>
          <w:color w:val="58595B" w:themeColor="text2"/>
          <w:sz w:val="20"/>
          <w:szCs w:val="20"/>
        </w:rPr>
        <w:t>the Australian Medical Research and Innovation Strategy and Priorities in force at the time</w:t>
      </w:r>
    </w:p>
    <w:p w14:paraId="305E7B66" w14:textId="2313F3B0" w:rsidR="00EA713D" w:rsidRPr="00150706" w:rsidRDefault="00EA713D" w:rsidP="00126A18">
      <w:pPr>
        <w:pStyle w:val="CCSNormalText"/>
        <w:numPr>
          <w:ilvl w:val="0"/>
          <w:numId w:val="11"/>
        </w:numPr>
        <w:spacing w:before="0" w:after="160" w:line="320" w:lineRule="atLeast"/>
        <w:ind w:left="714" w:hanging="357"/>
        <w:rPr>
          <w:rFonts w:asciiTheme="minorHAnsi" w:hAnsiTheme="minorHAnsi"/>
          <w:sz w:val="20"/>
          <w:szCs w:val="20"/>
        </w:rPr>
      </w:pPr>
      <w:r w:rsidRPr="00150706">
        <w:rPr>
          <w:rFonts w:asciiTheme="minorHAnsi" w:hAnsiTheme="minorHAnsi"/>
          <w:color w:val="58595B" w:themeColor="text2"/>
          <w:sz w:val="20"/>
          <w:szCs w:val="20"/>
        </w:rPr>
        <w:t xml:space="preserve">the </w:t>
      </w:r>
      <w:r w:rsidRPr="00150706">
        <w:rPr>
          <w:rFonts w:asciiTheme="minorHAnsi" w:hAnsiTheme="minorHAnsi"/>
          <w:color w:val="58595B" w:themeColor="text2"/>
          <w:sz w:val="20"/>
          <w:szCs w:val="20"/>
          <w:lang w:val="x-none"/>
        </w:rPr>
        <w:t>National Strategic Action Plan</w:t>
      </w:r>
      <w:r w:rsidR="00E32C91">
        <w:rPr>
          <w:rFonts w:asciiTheme="minorHAnsi" w:hAnsiTheme="minorHAnsi"/>
          <w:color w:val="58595B" w:themeColor="text2"/>
          <w:sz w:val="20"/>
          <w:szCs w:val="20"/>
          <w:lang w:val="x-none"/>
        </w:rPr>
        <w:t>s</w:t>
      </w:r>
      <w:r w:rsidRPr="00150706">
        <w:rPr>
          <w:rFonts w:asciiTheme="minorHAnsi" w:hAnsiTheme="minorHAnsi"/>
          <w:color w:val="58595B" w:themeColor="text2"/>
          <w:sz w:val="20"/>
          <w:szCs w:val="20"/>
          <w:lang w:val="x-none"/>
        </w:rPr>
        <w:t xml:space="preserve"> for </w:t>
      </w:r>
      <w:hyperlink r:id="rId34" w:history="1">
        <w:r w:rsidRPr="00150706">
          <w:rPr>
            <w:rStyle w:val="Hyperlink"/>
            <w:rFonts w:asciiTheme="minorHAnsi" w:hAnsiTheme="minorHAnsi"/>
            <w:sz w:val="20"/>
            <w:szCs w:val="20"/>
            <w:lang w:val="x-none"/>
          </w:rPr>
          <w:t>Heart Disease and Stroke</w:t>
        </w:r>
      </w:hyperlink>
      <w:r w:rsidRPr="00150706">
        <w:rPr>
          <w:rFonts w:asciiTheme="minorHAnsi" w:hAnsiTheme="minorHAnsi"/>
          <w:sz w:val="20"/>
          <w:szCs w:val="20"/>
          <w:lang w:val="x-none"/>
        </w:rPr>
        <w:t xml:space="preserve"> </w:t>
      </w:r>
      <w:r w:rsidR="00EF04BB" w:rsidRPr="00150706">
        <w:rPr>
          <w:rFonts w:asciiTheme="minorHAnsi" w:hAnsiTheme="minorHAnsi"/>
          <w:color w:val="58595B" w:themeColor="text2"/>
          <w:sz w:val="20"/>
          <w:szCs w:val="20"/>
          <w:lang w:val="x-none"/>
        </w:rPr>
        <w:t>(in draft form at the time)</w:t>
      </w:r>
      <w:r w:rsidR="00EF04BB">
        <w:rPr>
          <w:rFonts w:asciiTheme="minorHAnsi" w:hAnsiTheme="minorHAnsi"/>
          <w:color w:val="58595B" w:themeColor="text2"/>
          <w:sz w:val="20"/>
          <w:szCs w:val="20"/>
          <w:lang w:val="x-none"/>
        </w:rPr>
        <w:t xml:space="preserve"> </w:t>
      </w:r>
      <w:r w:rsidR="003F6411" w:rsidRPr="00EF04BB">
        <w:rPr>
          <w:rFonts w:asciiTheme="minorHAnsi" w:hAnsiTheme="minorHAnsi"/>
          <w:color w:val="58595B" w:themeColor="text2"/>
          <w:sz w:val="20"/>
          <w:szCs w:val="20"/>
        </w:rPr>
        <w:t xml:space="preserve">and </w:t>
      </w:r>
      <w:hyperlink r:id="rId35" w:history="1">
        <w:r w:rsidRPr="00B8418B">
          <w:rPr>
            <w:rStyle w:val="Hyperlink"/>
            <w:rFonts w:asciiTheme="minorHAnsi" w:hAnsiTheme="minorHAnsi"/>
            <w:sz w:val="20"/>
            <w:szCs w:val="20"/>
            <w:lang w:val="x-none"/>
          </w:rPr>
          <w:t>Childhood Heart Disease</w:t>
        </w:r>
      </w:hyperlink>
    </w:p>
    <w:p w14:paraId="33B0CE4C" w14:textId="3E8701C9" w:rsidR="00EA713D" w:rsidRPr="00150706" w:rsidRDefault="00EA713D"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150706">
        <w:rPr>
          <w:rFonts w:asciiTheme="minorHAnsi" w:hAnsiTheme="minorHAnsi"/>
          <w:color w:val="58595B" w:themeColor="text2"/>
          <w:sz w:val="20"/>
          <w:szCs w:val="20"/>
        </w:rPr>
        <w:t>funding across the research pipeline, from discovery to delivery of patient care</w:t>
      </w:r>
    </w:p>
    <w:p w14:paraId="20E71613" w14:textId="5C5C53FC" w:rsidR="00EA713D" w:rsidRPr="00150706" w:rsidRDefault="00EA713D"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150706">
        <w:rPr>
          <w:rFonts w:asciiTheme="minorHAnsi" w:hAnsiTheme="minorHAnsi"/>
          <w:color w:val="58595B" w:themeColor="text2"/>
          <w:sz w:val="20"/>
          <w:szCs w:val="20"/>
        </w:rPr>
        <w:t>alignment to the Mission goals and discussion on short</w:t>
      </w:r>
      <w:r w:rsidR="00E9655B">
        <w:rPr>
          <w:rFonts w:asciiTheme="minorHAnsi" w:hAnsiTheme="minorHAnsi"/>
          <w:color w:val="58595B" w:themeColor="text2"/>
          <w:sz w:val="20"/>
          <w:szCs w:val="20"/>
        </w:rPr>
        <w:t>-</w:t>
      </w:r>
      <w:r w:rsidRPr="00150706">
        <w:rPr>
          <w:rFonts w:asciiTheme="minorHAnsi" w:hAnsiTheme="minorHAnsi"/>
          <w:color w:val="58595B" w:themeColor="text2"/>
          <w:sz w:val="20"/>
          <w:szCs w:val="20"/>
        </w:rPr>
        <w:t>, medium</w:t>
      </w:r>
      <w:r w:rsidR="00E9655B">
        <w:rPr>
          <w:rFonts w:asciiTheme="minorHAnsi" w:hAnsiTheme="minorHAnsi"/>
          <w:color w:val="58595B" w:themeColor="text2"/>
          <w:sz w:val="20"/>
          <w:szCs w:val="20"/>
        </w:rPr>
        <w:t>-</w:t>
      </w:r>
      <w:r w:rsidRPr="00150706">
        <w:rPr>
          <w:rFonts w:asciiTheme="minorHAnsi" w:hAnsiTheme="minorHAnsi"/>
          <w:color w:val="58595B" w:themeColor="text2"/>
          <w:sz w:val="20"/>
          <w:szCs w:val="20"/>
        </w:rPr>
        <w:t xml:space="preserve"> and long</w:t>
      </w:r>
      <w:r w:rsidR="00E9655B">
        <w:rPr>
          <w:rFonts w:asciiTheme="minorHAnsi" w:hAnsiTheme="minorHAnsi"/>
          <w:color w:val="58595B" w:themeColor="text2"/>
          <w:sz w:val="20"/>
          <w:szCs w:val="20"/>
        </w:rPr>
        <w:t>-</w:t>
      </w:r>
      <w:r w:rsidRPr="00150706">
        <w:rPr>
          <w:rFonts w:asciiTheme="minorHAnsi" w:hAnsiTheme="minorHAnsi"/>
          <w:color w:val="58595B" w:themeColor="text2"/>
          <w:sz w:val="20"/>
          <w:szCs w:val="20"/>
        </w:rPr>
        <w:t>term priorities</w:t>
      </w:r>
    </w:p>
    <w:p w14:paraId="5C468FEC" w14:textId="5D0ECDD3" w:rsidR="00EA713D" w:rsidRPr="00150706" w:rsidRDefault="00EA713D"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150706">
        <w:rPr>
          <w:rFonts w:asciiTheme="minorHAnsi" w:hAnsiTheme="minorHAnsi"/>
          <w:color w:val="58595B" w:themeColor="text2"/>
          <w:sz w:val="20"/>
          <w:szCs w:val="20"/>
        </w:rPr>
        <w:t>complementarity to currently funded research efforts (e.g. by NHMRC)</w:t>
      </w:r>
    </w:p>
    <w:p w14:paraId="1A0C3358" w14:textId="1CDF66DF" w:rsidR="00EA713D" w:rsidRPr="00150706" w:rsidRDefault="00EA713D"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150706">
        <w:rPr>
          <w:rFonts w:asciiTheme="minorHAnsi" w:hAnsiTheme="minorHAnsi"/>
          <w:color w:val="58595B" w:themeColor="text2"/>
          <w:sz w:val="20"/>
          <w:szCs w:val="20"/>
        </w:rPr>
        <w:t>lessons from other MRFF Missions</w:t>
      </w:r>
    </w:p>
    <w:p w14:paraId="611A6BF1" w14:textId="3E2B44D9" w:rsidR="00EA713D" w:rsidRPr="00150706" w:rsidRDefault="00EA713D"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150706">
        <w:rPr>
          <w:rFonts w:asciiTheme="minorHAnsi" w:hAnsiTheme="minorHAnsi"/>
          <w:color w:val="58595B" w:themeColor="text2"/>
          <w:sz w:val="20"/>
          <w:szCs w:val="20"/>
        </w:rPr>
        <w:t xml:space="preserve">input from the Australian Cardiovascular Alliance and early feedback from the </w:t>
      </w:r>
      <w:r w:rsidR="00954483">
        <w:rPr>
          <w:rFonts w:asciiTheme="minorHAnsi" w:hAnsiTheme="minorHAnsi"/>
          <w:color w:val="58595B" w:themeColor="text2"/>
          <w:sz w:val="20"/>
          <w:szCs w:val="20"/>
        </w:rPr>
        <w:t xml:space="preserve">National Heart Foundation and the National Stroke </w:t>
      </w:r>
      <w:r w:rsidRPr="00150706">
        <w:rPr>
          <w:rFonts w:asciiTheme="minorHAnsi" w:hAnsiTheme="minorHAnsi"/>
          <w:color w:val="58595B" w:themeColor="text2"/>
          <w:sz w:val="20"/>
          <w:szCs w:val="20"/>
        </w:rPr>
        <w:t>Foundation.</w:t>
      </w:r>
    </w:p>
    <w:p w14:paraId="2F0F4229" w14:textId="47187C3B" w:rsidR="00DF6B2D" w:rsidRDefault="00B6342E" w:rsidP="006D2E1C">
      <w:pPr>
        <w:pStyle w:val="ListNumber"/>
        <w:spacing w:before="360"/>
        <w:rPr>
          <w:rFonts w:hint="eastAsia"/>
        </w:rPr>
      </w:pPr>
      <w:r>
        <w:t>As with all MRFF Research Missions, t</w:t>
      </w:r>
      <w:r w:rsidRPr="00C15F32">
        <w:t xml:space="preserve">he </w:t>
      </w:r>
      <w:r w:rsidR="00DF143A" w:rsidRPr="00C15F32">
        <w:t xml:space="preserve">Department </w:t>
      </w:r>
      <w:r w:rsidR="00B26306" w:rsidRPr="00C15F32">
        <w:t xml:space="preserve">of Health and Aged Care </w:t>
      </w:r>
      <w:r w:rsidR="001F175E">
        <w:t xml:space="preserve">(department) </w:t>
      </w:r>
      <w:r w:rsidR="00DF143A" w:rsidRPr="00C15F32">
        <w:t>us</w:t>
      </w:r>
      <w:r w:rsidR="003C5D32" w:rsidRPr="00C15F32">
        <w:t>es the</w:t>
      </w:r>
      <w:r>
        <w:t xml:space="preserve"> priorities for investment set out in the Implementation Plan, in particular the defined research questions and </w:t>
      </w:r>
      <w:r w:rsidR="00A21815">
        <w:t xml:space="preserve">objectives </w:t>
      </w:r>
      <w:r>
        <w:t>for short</w:t>
      </w:r>
      <w:r w:rsidR="00A21815" w:rsidRPr="00D83860">
        <w:t>-</w:t>
      </w:r>
      <w:r w:rsidR="00505142" w:rsidRPr="00D83860">
        <w:t xml:space="preserve"> and </w:t>
      </w:r>
      <w:r w:rsidRPr="00D83860">
        <w:t>medium</w:t>
      </w:r>
      <w:r w:rsidR="00A21815" w:rsidRPr="00D83860">
        <w:t>-</w:t>
      </w:r>
      <w:r w:rsidRPr="00D83860">
        <w:t xml:space="preserve"> </w:t>
      </w:r>
      <w:r w:rsidR="00505142" w:rsidRPr="00D83860">
        <w:t xml:space="preserve">to </w:t>
      </w:r>
      <w:r w:rsidRPr="00D83860">
        <w:t>long</w:t>
      </w:r>
      <w:r w:rsidR="00A21815">
        <w:t>-</w:t>
      </w:r>
      <w:r>
        <w:t xml:space="preserve">term investment, </w:t>
      </w:r>
      <w:r w:rsidR="00DF143A" w:rsidRPr="00C15F32">
        <w:t>as the primary reference</w:t>
      </w:r>
      <w:r w:rsidR="003C5D32" w:rsidRPr="00C15F32">
        <w:t xml:space="preserve"> for developing </w:t>
      </w:r>
      <w:r w:rsidR="00534934" w:rsidRPr="00C15F32">
        <w:t>grant opportunit</w:t>
      </w:r>
      <w:r>
        <w:t>y guidelines and to guide</w:t>
      </w:r>
      <w:r w:rsidRPr="00C15F32">
        <w:t xml:space="preserve"> </w:t>
      </w:r>
      <w:r w:rsidR="00DF143A" w:rsidRPr="00C15F32">
        <w:t>grant type and funding amount</w:t>
      </w:r>
      <w:r>
        <w:t>s</w:t>
      </w:r>
      <w:r w:rsidR="00A007F1">
        <w:t>.</w:t>
      </w:r>
      <w:r w:rsidR="00DB12F8">
        <w:rPr>
          <w:rStyle w:val="FootnoteReference"/>
          <w:rFonts w:hint="eastAsia"/>
        </w:rPr>
        <w:footnoteReference w:id="6"/>
      </w:r>
    </w:p>
    <w:p w14:paraId="41D6378C" w14:textId="1162D09B" w:rsidR="0000222F" w:rsidRPr="005A749D" w:rsidRDefault="0000222F" w:rsidP="00126A18">
      <w:pPr>
        <w:pStyle w:val="Heading2"/>
        <w:numPr>
          <w:ilvl w:val="1"/>
          <w:numId w:val="18"/>
        </w:numPr>
        <w:spacing w:before="600" w:after="240"/>
        <w:ind w:left="567" w:hanging="567"/>
        <w:rPr>
          <w:rFonts w:hint="eastAsia"/>
          <w:color w:val="216B90" w:themeColor="accent1" w:themeShade="BF"/>
          <w:sz w:val="28"/>
        </w:rPr>
      </w:pPr>
      <w:bookmarkStart w:id="21" w:name="_Toc182834551"/>
      <w:r w:rsidRPr="005A749D">
        <w:rPr>
          <w:color w:val="216B90" w:themeColor="accent1" w:themeShade="BF"/>
          <w:sz w:val="28"/>
        </w:rPr>
        <w:lastRenderedPageBreak/>
        <w:t>About the Review</w:t>
      </w:r>
      <w:bookmarkEnd w:id="21"/>
    </w:p>
    <w:p w14:paraId="7769EFAA" w14:textId="0BF11D74" w:rsidR="00DF6B2D" w:rsidRPr="0088772D" w:rsidRDefault="6065DF71" w:rsidP="00DF6B2D">
      <w:pPr>
        <w:pStyle w:val="ListNumber"/>
        <w:rPr>
          <w:rFonts w:hint="eastAsia"/>
        </w:rPr>
      </w:pPr>
      <w:r>
        <w:t>Th</w:t>
      </w:r>
      <w:r w:rsidR="00A21815">
        <w:t>is</w:t>
      </w:r>
      <w:r>
        <w:t xml:space="preserve"> mid-term Review</w:t>
      </w:r>
      <w:r w:rsidR="00F4055C">
        <w:t xml:space="preserve"> of the Cardiovascular Health Mission</w:t>
      </w:r>
      <w:r w:rsidR="00B85CF2" w:rsidRPr="00291007">
        <w:t xml:space="preserve">, conducted by Policy by Proxy, </w:t>
      </w:r>
      <w:r w:rsidR="00E83243" w:rsidRPr="00FF32A4">
        <w:t>assess</w:t>
      </w:r>
      <w:r w:rsidR="00E83243" w:rsidRPr="00FF32A4">
        <w:rPr>
          <w:rFonts w:hint="eastAsia"/>
        </w:rPr>
        <w:t>ed</w:t>
      </w:r>
      <w:r w:rsidR="00E83243" w:rsidRPr="00FF32A4">
        <w:t xml:space="preserve"> progress of </w:t>
      </w:r>
      <w:r w:rsidR="00E83243">
        <w:t>MRFF funded cardiovascular disease and stroke research (both Misson and non-Mission)</w:t>
      </w:r>
      <w:r w:rsidR="00E83243" w:rsidRPr="00FF32A4">
        <w:t xml:space="preserve"> </w:t>
      </w:r>
      <w:r w:rsidR="00DB5A67" w:rsidRPr="00291007">
        <w:t xml:space="preserve">with the aim of </w:t>
      </w:r>
      <w:r w:rsidRPr="00291007">
        <w:t>guid</w:t>
      </w:r>
      <w:r w:rsidR="00DB5A67" w:rsidRPr="00291007">
        <w:t>ing</w:t>
      </w:r>
      <w:r w:rsidRPr="00291007">
        <w:t xml:space="preserve"> future investment from 2024</w:t>
      </w:r>
      <w:r w:rsidR="00DD6472">
        <w:rPr>
          <w:rFonts w:ascii="Arial" w:hAnsi="Arial" w:cs="Arial"/>
        </w:rPr>
        <w:t>–</w:t>
      </w:r>
      <w:r w:rsidRPr="00291007">
        <w:t>25. It include</w:t>
      </w:r>
      <w:r w:rsidR="00480DD5" w:rsidRPr="00291007">
        <w:t>d</w:t>
      </w:r>
      <w:r w:rsidRPr="00291007">
        <w:t xml:space="preserve"> an investigation of</w:t>
      </w:r>
      <w:r w:rsidR="00295026">
        <w:t>:</w:t>
      </w:r>
      <w:bookmarkStart w:id="22" w:name="_Toc170391707"/>
      <w:bookmarkStart w:id="23" w:name="_Toc170391779"/>
      <w:bookmarkStart w:id="24" w:name="_Toc170391938"/>
      <w:bookmarkStart w:id="25" w:name="_Toc170392176"/>
    </w:p>
    <w:p w14:paraId="361C459E" w14:textId="3D3610E1" w:rsidR="00DF6B2D" w:rsidRPr="00BC3309" w:rsidRDefault="00DF6B2D" w:rsidP="00126A18">
      <w:pPr>
        <w:pStyle w:val="Default"/>
        <w:numPr>
          <w:ilvl w:val="0"/>
          <w:numId w:val="33"/>
        </w:numPr>
        <w:spacing w:after="160" w:line="320" w:lineRule="atLeast"/>
        <w:ind w:hanging="578"/>
        <w:rPr>
          <w:rFonts w:asciiTheme="minorHAnsi" w:hAnsiTheme="minorHAnsi" w:hint="eastAsia"/>
          <w:sz w:val="20"/>
          <w:szCs w:val="20"/>
        </w:rPr>
      </w:pPr>
      <w:r w:rsidRPr="005B0EE3">
        <w:rPr>
          <w:rFonts w:asciiTheme="minorHAnsi" w:hAnsiTheme="minorHAnsi"/>
          <w:color w:val="585858"/>
          <w:sz w:val="20"/>
          <w:szCs w:val="20"/>
        </w:rPr>
        <w:t xml:space="preserve">how the MRFF has contributed to cardiovascular disease and stroke research in Australia (through </w:t>
      </w:r>
      <w:r w:rsidRPr="00BC3309">
        <w:rPr>
          <w:rFonts w:asciiTheme="minorHAnsi" w:hAnsiTheme="minorHAnsi"/>
          <w:color w:val="585858"/>
          <w:sz w:val="20"/>
          <w:szCs w:val="20"/>
        </w:rPr>
        <w:t xml:space="preserve">the </w:t>
      </w:r>
      <w:r w:rsidRPr="00BC3309">
        <w:rPr>
          <w:rFonts w:hint="eastAsia"/>
          <w:color w:val="58595B" w:themeColor="text2"/>
          <w:sz w:val="20"/>
          <w:szCs w:val="20"/>
          <w:lang w:val="en-US"/>
        </w:rPr>
        <w:t>Mission</w:t>
      </w:r>
      <w:r w:rsidRPr="00BC3309">
        <w:rPr>
          <w:rFonts w:asciiTheme="minorHAnsi" w:hAnsiTheme="minorHAnsi"/>
          <w:color w:val="58595B" w:themeColor="text2"/>
          <w:sz w:val="20"/>
          <w:szCs w:val="20"/>
        </w:rPr>
        <w:t xml:space="preserve"> </w:t>
      </w:r>
      <w:r w:rsidRPr="00BC3309">
        <w:rPr>
          <w:rFonts w:asciiTheme="minorHAnsi" w:hAnsiTheme="minorHAnsi"/>
          <w:color w:val="585858"/>
          <w:sz w:val="20"/>
          <w:szCs w:val="20"/>
        </w:rPr>
        <w:t>and other relevant funded projects)</w:t>
      </w:r>
    </w:p>
    <w:p w14:paraId="639A1387" w14:textId="3C03A177" w:rsidR="00842366" w:rsidRDefault="00DF6B2D" w:rsidP="00126A18">
      <w:pPr>
        <w:pStyle w:val="Default"/>
        <w:numPr>
          <w:ilvl w:val="0"/>
          <w:numId w:val="33"/>
        </w:numPr>
        <w:spacing w:after="160" w:line="320" w:lineRule="atLeast"/>
        <w:ind w:left="993" w:hanging="567"/>
        <w:rPr>
          <w:rFonts w:asciiTheme="minorHAnsi" w:hAnsiTheme="minorHAnsi" w:hint="eastAsia"/>
          <w:color w:val="585858"/>
          <w:sz w:val="20"/>
          <w:szCs w:val="20"/>
        </w:rPr>
      </w:pPr>
      <w:r w:rsidRPr="00842366">
        <w:rPr>
          <w:rFonts w:asciiTheme="minorHAnsi" w:hAnsiTheme="minorHAnsi"/>
          <w:color w:val="585858"/>
          <w:sz w:val="20"/>
          <w:szCs w:val="20"/>
        </w:rPr>
        <w:t>how MRFF-funded cardiovascular disease and stroke research sits within the national and international cardiovascular disease and stroke research funding landscape</w:t>
      </w:r>
    </w:p>
    <w:p w14:paraId="1670C6DC" w14:textId="72562027" w:rsidR="00842366" w:rsidRPr="00355CD1" w:rsidRDefault="00355CD1" w:rsidP="00126A18">
      <w:pPr>
        <w:pStyle w:val="Default"/>
        <w:numPr>
          <w:ilvl w:val="0"/>
          <w:numId w:val="33"/>
        </w:numPr>
        <w:spacing w:after="160" w:line="320" w:lineRule="atLeast"/>
        <w:ind w:left="993" w:hanging="567"/>
        <w:rPr>
          <w:rFonts w:asciiTheme="minorHAnsi" w:hAnsiTheme="minorHAnsi" w:hint="eastAsia"/>
          <w:color w:val="585858"/>
          <w:sz w:val="20"/>
          <w:szCs w:val="20"/>
        </w:rPr>
      </w:pPr>
      <w:r w:rsidRPr="00355CD1">
        <w:rPr>
          <w:rFonts w:asciiTheme="minorHAnsi" w:hAnsiTheme="minorHAnsi"/>
          <w:color w:val="585858"/>
          <w:sz w:val="20"/>
          <w:szCs w:val="20"/>
        </w:rPr>
        <w:t>alignment and progress of MRFF-funded cardiovascular and stroke health research against objectives and benchmark</w:t>
      </w:r>
      <w:r w:rsidR="00CA1A0D">
        <w:rPr>
          <w:rFonts w:asciiTheme="minorHAnsi" w:hAnsiTheme="minorHAnsi"/>
          <w:color w:val="585858"/>
          <w:sz w:val="20"/>
          <w:szCs w:val="20"/>
        </w:rPr>
        <w:t>s</w:t>
      </w:r>
      <w:r w:rsidR="00CA1A0D">
        <w:rPr>
          <w:rStyle w:val="FootnoteReference"/>
          <w:rFonts w:asciiTheme="minorHAnsi" w:hAnsiTheme="minorHAnsi" w:hint="eastAsia"/>
          <w:color w:val="585858"/>
          <w:sz w:val="20"/>
          <w:szCs w:val="20"/>
        </w:rPr>
        <w:footnoteReference w:id="7"/>
      </w:r>
    </w:p>
    <w:p w14:paraId="03B1386D" w14:textId="6D1C74C5" w:rsidR="00FE5AB8" w:rsidRDefault="00DF6B2D" w:rsidP="00126A18">
      <w:pPr>
        <w:pStyle w:val="Default"/>
        <w:numPr>
          <w:ilvl w:val="0"/>
          <w:numId w:val="33"/>
        </w:numPr>
        <w:spacing w:after="160" w:line="320" w:lineRule="atLeast"/>
        <w:ind w:left="993" w:hanging="567"/>
        <w:rPr>
          <w:rFonts w:asciiTheme="minorHAnsi" w:hAnsiTheme="minorHAnsi" w:hint="eastAsia"/>
          <w:sz w:val="20"/>
          <w:szCs w:val="20"/>
        </w:rPr>
      </w:pPr>
      <w:r w:rsidRPr="00A55AE9">
        <w:rPr>
          <w:rFonts w:asciiTheme="minorHAnsi" w:hAnsiTheme="minorHAnsi"/>
          <w:color w:val="585858"/>
          <w:sz w:val="20"/>
          <w:szCs w:val="20"/>
        </w:rPr>
        <w:t>opportunities (if any) to enhance MRFF funding and granting arrangements to improve the impact of MRFF</w:t>
      </w:r>
      <w:r>
        <w:rPr>
          <w:rFonts w:asciiTheme="minorHAnsi" w:hAnsiTheme="minorHAnsi"/>
          <w:color w:val="585858"/>
          <w:sz w:val="20"/>
          <w:szCs w:val="20"/>
        </w:rPr>
        <w:t>-</w:t>
      </w:r>
      <w:r w:rsidRPr="00A55AE9">
        <w:rPr>
          <w:rFonts w:asciiTheme="minorHAnsi" w:hAnsiTheme="minorHAnsi"/>
          <w:color w:val="585858"/>
          <w:sz w:val="20"/>
          <w:szCs w:val="20"/>
        </w:rPr>
        <w:t>funded cardiovascular disease and stroke research.</w:t>
      </w:r>
    </w:p>
    <w:p w14:paraId="7C2CE71D" w14:textId="10D8954E" w:rsidR="00EE52C6" w:rsidRPr="005A749D" w:rsidRDefault="002C7A92" w:rsidP="00867FD5">
      <w:pPr>
        <w:spacing w:before="480" w:after="240"/>
        <w:rPr>
          <w:rFonts w:asciiTheme="majorHAnsi" w:hAnsiTheme="majorHAnsi" w:hint="eastAsia"/>
          <w:color w:val="216B90" w:themeColor="accent1" w:themeShade="BF"/>
          <w:sz w:val="24"/>
        </w:rPr>
      </w:pPr>
      <w:r w:rsidRPr="005A749D">
        <w:rPr>
          <w:rFonts w:asciiTheme="majorHAnsi" w:hAnsiTheme="majorHAnsi"/>
          <w:color w:val="216B90" w:themeColor="accent1" w:themeShade="BF"/>
          <w:sz w:val="24"/>
        </w:rPr>
        <w:t>Review</w:t>
      </w:r>
      <w:r w:rsidR="00ED313D" w:rsidRPr="005A749D">
        <w:rPr>
          <w:rFonts w:asciiTheme="majorHAnsi" w:hAnsiTheme="majorHAnsi"/>
          <w:color w:val="216B90" w:themeColor="accent1" w:themeShade="BF"/>
          <w:sz w:val="24"/>
        </w:rPr>
        <w:t xml:space="preserve"> sc</w:t>
      </w:r>
      <w:r w:rsidR="00B26047" w:rsidRPr="005A749D">
        <w:rPr>
          <w:rFonts w:asciiTheme="majorHAnsi" w:hAnsiTheme="majorHAnsi"/>
          <w:color w:val="216B90" w:themeColor="accent1" w:themeShade="BF"/>
          <w:sz w:val="24"/>
        </w:rPr>
        <w:t>ope</w:t>
      </w:r>
    </w:p>
    <w:p w14:paraId="33EA7021" w14:textId="54A01188" w:rsidR="002C7A92" w:rsidRDefault="002C7A92" w:rsidP="00116925">
      <w:pPr>
        <w:pStyle w:val="Default"/>
        <w:spacing w:after="160" w:line="320" w:lineRule="atLeast"/>
        <w:rPr>
          <w:rFonts w:asciiTheme="minorHAnsi" w:hAnsiTheme="minorHAnsi" w:hint="eastAsia"/>
          <w:color w:val="585858"/>
          <w:sz w:val="20"/>
          <w:szCs w:val="20"/>
        </w:rPr>
      </w:pPr>
      <w:r>
        <w:rPr>
          <w:rFonts w:asciiTheme="minorHAnsi" w:hAnsiTheme="minorHAnsi"/>
          <w:color w:val="585858"/>
          <w:sz w:val="20"/>
          <w:szCs w:val="20"/>
        </w:rPr>
        <w:t xml:space="preserve">The </w:t>
      </w:r>
      <w:r w:rsidR="00A04785">
        <w:rPr>
          <w:rFonts w:asciiTheme="minorHAnsi" w:hAnsiTheme="minorHAnsi"/>
          <w:color w:val="585858"/>
          <w:sz w:val="20"/>
          <w:szCs w:val="20"/>
        </w:rPr>
        <w:t>R</w:t>
      </w:r>
      <w:r>
        <w:rPr>
          <w:rFonts w:asciiTheme="minorHAnsi" w:hAnsiTheme="minorHAnsi"/>
          <w:color w:val="585858"/>
          <w:sz w:val="20"/>
          <w:szCs w:val="20"/>
        </w:rPr>
        <w:t xml:space="preserve">eview </w:t>
      </w:r>
      <w:r w:rsidR="002526B1">
        <w:rPr>
          <w:rFonts w:asciiTheme="minorHAnsi" w:hAnsiTheme="minorHAnsi"/>
          <w:color w:val="585858"/>
          <w:sz w:val="20"/>
          <w:szCs w:val="20"/>
        </w:rPr>
        <w:t>examined all cardiovascular disease and stroke research investments made by the MRFF</w:t>
      </w:r>
      <w:r w:rsidR="00680550">
        <w:rPr>
          <w:rFonts w:asciiTheme="minorHAnsi" w:hAnsiTheme="minorHAnsi"/>
          <w:color w:val="585858"/>
          <w:sz w:val="20"/>
          <w:szCs w:val="20"/>
        </w:rPr>
        <w:t xml:space="preserve"> </w:t>
      </w:r>
      <w:r w:rsidR="000E5A2A">
        <w:rPr>
          <w:rFonts w:asciiTheme="minorHAnsi" w:hAnsiTheme="minorHAnsi"/>
          <w:color w:val="585858"/>
          <w:sz w:val="20"/>
          <w:szCs w:val="20"/>
        </w:rPr>
        <w:t xml:space="preserve">until 29 February 2024 </w:t>
      </w:r>
      <w:r w:rsidR="00953C09">
        <w:rPr>
          <w:rFonts w:asciiTheme="minorHAnsi" w:hAnsiTheme="minorHAnsi"/>
          <w:color w:val="585858"/>
          <w:sz w:val="20"/>
          <w:szCs w:val="20"/>
        </w:rPr>
        <w:t>(</w:t>
      </w:r>
      <w:hyperlink w:anchor="_Appendix_B:_All" w:history="1">
        <w:r w:rsidR="00953C09" w:rsidRPr="00420A9B">
          <w:rPr>
            <w:rStyle w:val="Hyperlink"/>
            <w:rFonts w:asciiTheme="minorHAnsi" w:hAnsiTheme="minorHAnsi"/>
            <w:b/>
            <w:bCs/>
            <w:sz w:val="20"/>
            <w:szCs w:val="20"/>
          </w:rPr>
          <w:t xml:space="preserve">Appendix </w:t>
        </w:r>
        <w:r w:rsidR="00360F61" w:rsidRPr="00420A9B">
          <w:rPr>
            <w:rStyle w:val="Hyperlink"/>
            <w:rFonts w:asciiTheme="minorHAnsi" w:hAnsiTheme="minorHAnsi"/>
            <w:b/>
            <w:bCs/>
            <w:sz w:val="20"/>
            <w:szCs w:val="20"/>
          </w:rPr>
          <w:t>B</w:t>
        </w:r>
        <w:r w:rsidR="003A5FC9" w:rsidRPr="00420A9B">
          <w:rPr>
            <w:rStyle w:val="Hyperlink"/>
            <w:rFonts w:asciiTheme="minorHAnsi" w:hAnsiTheme="minorHAnsi"/>
            <w:b/>
            <w:bCs/>
            <w:sz w:val="20"/>
            <w:szCs w:val="20"/>
          </w:rPr>
          <w:t xml:space="preserve">: </w:t>
        </w:r>
        <w:r w:rsidR="00420A9B" w:rsidRPr="00420A9B">
          <w:rPr>
            <w:rStyle w:val="Hyperlink"/>
            <w:rFonts w:asciiTheme="minorHAnsi" w:hAnsiTheme="minorHAnsi"/>
            <w:b/>
            <w:bCs/>
            <w:sz w:val="20"/>
            <w:szCs w:val="20"/>
          </w:rPr>
          <w:t>Cardiovascular disease and stroke research projects in scope for the Review</w:t>
        </w:r>
      </w:hyperlink>
      <w:r w:rsidR="00953C09">
        <w:rPr>
          <w:rFonts w:asciiTheme="minorHAnsi" w:hAnsiTheme="minorHAnsi"/>
          <w:color w:val="585858"/>
          <w:sz w:val="20"/>
          <w:szCs w:val="20"/>
        </w:rPr>
        <w:t>)</w:t>
      </w:r>
      <w:r w:rsidR="00B85CF2">
        <w:rPr>
          <w:rFonts w:asciiTheme="minorHAnsi" w:hAnsiTheme="minorHAnsi"/>
          <w:color w:val="585858"/>
          <w:sz w:val="20"/>
          <w:szCs w:val="20"/>
        </w:rPr>
        <w:t xml:space="preserve"> </w:t>
      </w:r>
      <w:r w:rsidR="00291007">
        <w:rPr>
          <w:rFonts w:asciiTheme="minorHAnsi" w:hAnsiTheme="minorHAnsi"/>
          <w:color w:val="585858"/>
          <w:sz w:val="20"/>
          <w:szCs w:val="20"/>
        </w:rPr>
        <w:t xml:space="preserve">and associated program documentation, and consulted </w:t>
      </w:r>
      <w:r w:rsidR="00F27419">
        <w:rPr>
          <w:rFonts w:asciiTheme="minorHAnsi" w:hAnsiTheme="minorHAnsi"/>
          <w:color w:val="585858"/>
          <w:sz w:val="20"/>
          <w:szCs w:val="20"/>
        </w:rPr>
        <w:t>grantees and other stakeholders.</w:t>
      </w:r>
      <w:r w:rsidR="00680550">
        <w:rPr>
          <w:rFonts w:asciiTheme="minorHAnsi" w:hAnsiTheme="minorHAnsi"/>
          <w:color w:val="585858"/>
          <w:sz w:val="20"/>
          <w:szCs w:val="20"/>
        </w:rPr>
        <w:t xml:space="preserve"> Administrative </w:t>
      </w:r>
      <w:r w:rsidR="00ED313D">
        <w:rPr>
          <w:rFonts w:asciiTheme="minorHAnsi" w:hAnsiTheme="minorHAnsi"/>
          <w:color w:val="585858"/>
          <w:sz w:val="20"/>
          <w:szCs w:val="20"/>
        </w:rPr>
        <w:t>processes of the MRFF were out of scope.</w:t>
      </w:r>
    </w:p>
    <w:p w14:paraId="33F97E8E" w14:textId="77777777" w:rsidR="00B92C3D" w:rsidRPr="005A749D" w:rsidRDefault="00B92C3D" w:rsidP="004A7BB5">
      <w:pPr>
        <w:spacing w:before="480" w:after="240"/>
        <w:rPr>
          <w:rFonts w:asciiTheme="majorHAnsi" w:hAnsiTheme="majorHAnsi" w:hint="eastAsia"/>
          <w:color w:val="216B90" w:themeColor="accent1" w:themeShade="BF"/>
          <w:sz w:val="24"/>
        </w:rPr>
      </w:pPr>
      <w:r w:rsidRPr="005A749D">
        <w:rPr>
          <w:rFonts w:asciiTheme="majorHAnsi" w:hAnsiTheme="majorHAnsi"/>
          <w:color w:val="216B90" w:themeColor="accent1" w:themeShade="BF"/>
          <w:sz w:val="24"/>
        </w:rPr>
        <w:t xml:space="preserve">Review governance </w:t>
      </w:r>
    </w:p>
    <w:p w14:paraId="0578CF9A" w14:textId="658C80AF" w:rsidR="00B92C3D" w:rsidRDefault="00B92C3D" w:rsidP="00B92C3D">
      <w:pPr>
        <w:pStyle w:val="Default"/>
        <w:spacing w:after="160" w:line="320" w:lineRule="atLeast"/>
        <w:rPr>
          <w:rFonts w:asciiTheme="minorHAnsi" w:hAnsiTheme="minorHAnsi" w:hint="eastAsia"/>
          <w:color w:val="585858"/>
          <w:sz w:val="20"/>
          <w:szCs w:val="20"/>
        </w:rPr>
      </w:pPr>
      <w:r w:rsidRPr="00F62838">
        <w:rPr>
          <w:rFonts w:asciiTheme="minorHAnsi" w:hAnsiTheme="minorHAnsi"/>
          <w:color w:val="585858"/>
          <w:sz w:val="20"/>
          <w:szCs w:val="20"/>
        </w:rPr>
        <w:t xml:space="preserve">The </w:t>
      </w:r>
      <w:r w:rsidRPr="00F62838">
        <w:rPr>
          <w:rFonts w:asciiTheme="minorHAnsi" w:hAnsiTheme="minorHAnsi" w:hint="eastAsia"/>
          <w:color w:val="585858"/>
          <w:sz w:val="20"/>
          <w:szCs w:val="20"/>
        </w:rPr>
        <w:t>R</w:t>
      </w:r>
      <w:r w:rsidRPr="00F62838">
        <w:rPr>
          <w:rFonts w:asciiTheme="minorHAnsi" w:hAnsiTheme="minorHAnsi"/>
          <w:color w:val="585858"/>
          <w:sz w:val="20"/>
          <w:szCs w:val="20"/>
        </w:rPr>
        <w:t>eview was overseen by a Mission Review Panel</w:t>
      </w:r>
      <w:r>
        <w:rPr>
          <w:rFonts w:asciiTheme="minorHAnsi" w:hAnsiTheme="minorHAnsi"/>
          <w:color w:val="585858"/>
          <w:sz w:val="20"/>
          <w:szCs w:val="20"/>
        </w:rPr>
        <w:t xml:space="preserve"> which</w:t>
      </w:r>
      <w:r w:rsidR="006C7776">
        <w:rPr>
          <w:rFonts w:asciiTheme="minorHAnsi" w:hAnsiTheme="minorHAnsi"/>
          <w:color w:val="585858"/>
          <w:sz w:val="20"/>
          <w:szCs w:val="20"/>
        </w:rPr>
        <w:t xml:space="preserve"> was</w:t>
      </w:r>
      <w:r>
        <w:rPr>
          <w:rFonts w:asciiTheme="minorHAnsi" w:hAnsiTheme="minorHAnsi"/>
          <w:color w:val="585858"/>
          <w:sz w:val="20"/>
          <w:szCs w:val="20"/>
        </w:rPr>
        <w:t xml:space="preserve"> </w:t>
      </w:r>
      <w:r w:rsidRPr="00B67571">
        <w:rPr>
          <w:rFonts w:asciiTheme="minorHAnsi" w:hAnsiTheme="minorHAnsi"/>
          <w:color w:val="585858"/>
          <w:sz w:val="20"/>
          <w:szCs w:val="20"/>
        </w:rPr>
        <w:t>comprise</w:t>
      </w:r>
      <w:r>
        <w:rPr>
          <w:rFonts w:asciiTheme="minorHAnsi" w:hAnsiTheme="minorHAnsi"/>
          <w:color w:val="585858"/>
          <w:sz w:val="20"/>
          <w:szCs w:val="20"/>
        </w:rPr>
        <w:t>d</w:t>
      </w:r>
      <w:r w:rsidR="006C7776">
        <w:rPr>
          <w:rFonts w:asciiTheme="minorHAnsi" w:hAnsiTheme="minorHAnsi"/>
          <w:color w:val="585858"/>
          <w:sz w:val="20"/>
          <w:szCs w:val="20"/>
        </w:rPr>
        <w:t xml:space="preserve"> of</w:t>
      </w:r>
      <w:r w:rsidRPr="00B67571">
        <w:rPr>
          <w:rFonts w:asciiTheme="minorHAnsi" w:hAnsiTheme="minorHAnsi"/>
          <w:color w:val="585858"/>
          <w:sz w:val="20"/>
          <w:szCs w:val="20"/>
        </w:rPr>
        <w:t xml:space="preserve"> international and national panel members with qualifications and/or experience in cardiovascular</w:t>
      </w:r>
      <w:r>
        <w:rPr>
          <w:rFonts w:asciiTheme="minorHAnsi" w:hAnsiTheme="minorHAnsi"/>
          <w:color w:val="585858"/>
          <w:sz w:val="20"/>
          <w:szCs w:val="20"/>
        </w:rPr>
        <w:t xml:space="preserve"> disease </w:t>
      </w:r>
      <w:r w:rsidRPr="00B67571">
        <w:rPr>
          <w:rFonts w:asciiTheme="minorHAnsi" w:hAnsiTheme="minorHAnsi"/>
          <w:color w:val="585858"/>
          <w:sz w:val="20"/>
          <w:szCs w:val="20"/>
        </w:rPr>
        <w:t>and stroke research, industry and innovation, health policy and/or working in cardiovascular health service delivery, and a consumer representative</w:t>
      </w:r>
      <w:r>
        <w:rPr>
          <w:rFonts w:asciiTheme="minorHAnsi" w:hAnsiTheme="minorHAnsi"/>
          <w:color w:val="585858"/>
          <w:sz w:val="20"/>
          <w:szCs w:val="20"/>
        </w:rPr>
        <w:t xml:space="preserve"> (</w:t>
      </w:r>
      <w:hyperlink w:anchor="_Appendix_C:_Mission" w:history="1">
        <w:r w:rsidRPr="0012413C">
          <w:rPr>
            <w:rStyle w:val="Hyperlink"/>
            <w:rFonts w:asciiTheme="minorHAnsi" w:hAnsiTheme="minorHAnsi"/>
            <w:b/>
            <w:bCs/>
            <w:sz w:val="20"/>
            <w:szCs w:val="20"/>
          </w:rPr>
          <w:t xml:space="preserve">Appendix </w:t>
        </w:r>
        <w:r w:rsidR="00BE7275" w:rsidRPr="0012413C">
          <w:rPr>
            <w:rStyle w:val="Hyperlink"/>
            <w:rFonts w:asciiTheme="minorHAnsi" w:hAnsiTheme="minorHAnsi"/>
            <w:b/>
            <w:bCs/>
            <w:sz w:val="20"/>
            <w:szCs w:val="20"/>
          </w:rPr>
          <w:t>C</w:t>
        </w:r>
        <w:r w:rsidR="0012413C" w:rsidRPr="0012413C">
          <w:rPr>
            <w:rStyle w:val="Hyperlink"/>
            <w:rFonts w:asciiTheme="minorHAnsi" w:hAnsiTheme="minorHAnsi"/>
            <w:b/>
            <w:bCs/>
            <w:sz w:val="20"/>
            <w:szCs w:val="20"/>
          </w:rPr>
          <w:t>: Mission Review Panel</w:t>
        </w:r>
      </w:hyperlink>
      <w:r>
        <w:rPr>
          <w:rFonts w:asciiTheme="minorHAnsi" w:hAnsiTheme="minorHAnsi"/>
          <w:color w:val="585858"/>
          <w:sz w:val="20"/>
          <w:szCs w:val="20"/>
        </w:rPr>
        <w:t>). The Panel:</w:t>
      </w:r>
    </w:p>
    <w:p w14:paraId="06C0FB66" w14:textId="77777777" w:rsidR="00B92C3D" w:rsidRDefault="00B92C3D" w:rsidP="00126A18">
      <w:pPr>
        <w:pStyle w:val="CCSNormalText"/>
        <w:numPr>
          <w:ilvl w:val="0"/>
          <w:numId w:val="11"/>
        </w:numPr>
        <w:spacing w:before="0" w:after="160" w:line="320" w:lineRule="atLeast"/>
        <w:ind w:left="714" w:hanging="357"/>
        <w:rPr>
          <w:rFonts w:asciiTheme="minorHAnsi" w:hAnsiTheme="minorHAnsi"/>
          <w:color w:val="585858"/>
          <w:sz w:val="20"/>
          <w:szCs w:val="20"/>
        </w:rPr>
      </w:pPr>
      <w:r w:rsidRPr="00F62838">
        <w:rPr>
          <w:rFonts w:asciiTheme="minorHAnsi" w:hAnsiTheme="minorHAnsi"/>
          <w:color w:val="585858"/>
          <w:sz w:val="20"/>
          <w:szCs w:val="20"/>
        </w:rPr>
        <w:t>advise</w:t>
      </w:r>
      <w:r>
        <w:rPr>
          <w:rFonts w:asciiTheme="minorHAnsi" w:hAnsiTheme="minorHAnsi"/>
          <w:color w:val="585858"/>
          <w:sz w:val="20"/>
          <w:szCs w:val="20"/>
        </w:rPr>
        <w:t>d</w:t>
      </w:r>
      <w:r w:rsidRPr="00F62838">
        <w:rPr>
          <w:rFonts w:asciiTheme="minorHAnsi" w:hAnsiTheme="minorHAnsi"/>
          <w:color w:val="585858"/>
          <w:sz w:val="20"/>
          <w:szCs w:val="20"/>
        </w:rPr>
        <w:t xml:space="preserve"> the </w:t>
      </w:r>
      <w:r>
        <w:rPr>
          <w:rFonts w:asciiTheme="minorHAnsi" w:hAnsiTheme="minorHAnsi"/>
          <w:color w:val="585858"/>
          <w:sz w:val="20"/>
          <w:szCs w:val="20"/>
        </w:rPr>
        <w:t xml:space="preserve">department </w:t>
      </w:r>
      <w:r w:rsidRPr="00F62838">
        <w:rPr>
          <w:rFonts w:asciiTheme="minorHAnsi" w:hAnsiTheme="minorHAnsi"/>
          <w:color w:val="585858"/>
          <w:sz w:val="20"/>
          <w:szCs w:val="20"/>
        </w:rPr>
        <w:t xml:space="preserve">and </w:t>
      </w:r>
      <w:r>
        <w:rPr>
          <w:rFonts w:asciiTheme="minorHAnsi" w:hAnsiTheme="minorHAnsi"/>
          <w:color w:val="585858"/>
          <w:sz w:val="20"/>
          <w:szCs w:val="20"/>
        </w:rPr>
        <w:t xml:space="preserve">Policy by Proxy </w:t>
      </w:r>
      <w:r w:rsidRPr="00F62838">
        <w:rPr>
          <w:rFonts w:asciiTheme="minorHAnsi" w:hAnsiTheme="minorHAnsi"/>
          <w:color w:val="585858"/>
          <w:sz w:val="20"/>
          <w:szCs w:val="20"/>
        </w:rPr>
        <w:t xml:space="preserve">on the collection, analysis, and interpretation of information supporting </w:t>
      </w:r>
      <w:r w:rsidRPr="00F27419">
        <w:rPr>
          <w:rFonts w:asciiTheme="minorHAnsi" w:hAnsiTheme="minorHAnsi"/>
          <w:color w:val="585858"/>
          <w:sz w:val="20"/>
          <w:szCs w:val="20"/>
        </w:rPr>
        <w:t>the Review.</w:t>
      </w:r>
    </w:p>
    <w:p w14:paraId="3479313A" w14:textId="77777777" w:rsidR="00B92C3D" w:rsidRDefault="00B92C3D" w:rsidP="00B92C3D">
      <w:pPr>
        <w:pStyle w:val="Default"/>
        <w:spacing w:after="160" w:line="320" w:lineRule="atLeast"/>
        <w:rPr>
          <w:rFonts w:asciiTheme="minorHAnsi" w:hAnsiTheme="minorHAnsi" w:hint="eastAsia"/>
          <w:color w:val="585858"/>
          <w:sz w:val="20"/>
          <w:szCs w:val="20"/>
        </w:rPr>
      </w:pPr>
      <w:r>
        <w:rPr>
          <w:rFonts w:asciiTheme="minorHAnsi" w:hAnsiTheme="minorHAnsi"/>
          <w:color w:val="585858"/>
          <w:sz w:val="20"/>
          <w:szCs w:val="20"/>
        </w:rPr>
        <w:t>The department:</w:t>
      </w:r>
    </w:p>
    <w:p w14:paraId="28624840" w14:textId="2219AEC6" w:rsidR="00B92C3D" w:rsidRDefault="00B92C3D"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0177C7">
        <w:rPr>
          <w:rFonts w:asciiTheme="minorHAnsi" w:hAnsiTheme="minorHAnsi"/>
          <w:color w:val="58595B" w:themeColor="text2"/>
          <w:sz w:val="20"/>
          <w:szCs w:val="20"/>
        </w:rPr>
        <w:t>lead and oversaw the Review</w:t>
      </w:r>
    </w:p>
    <w:p w14:paraId="5D7A9258" w14:textId="557357D3" w:rsidR="00B92C3D" w:rsidRPr="001F681F" w:rsidRDefault="00B92C3D"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1F681F">
        <w:rPr>
          <w:rFonts w:asciiTheme="minorHAnsi" w:hAnsiTheme="minorHAnsi"/>
          <w:color w:val="58595B" w:themeColor="text2"/>
          <w:sz w:val="20"/>
          <w:szCs w:val="20"/>
        </w:rPr>
        <w:t xml:space="preserve">provided expert </w:t>
      </w:r>
      <w:r w:rsidRPr="001F681F">
        <w:rPr>
          <w:rFonts w:asciiTheme="minorHAnsi" w:hAnsiTheme="minorHAnsi" w:hint="eastAsia"/>
          <w:color w:val="58595B" w:themeColor="text2"/>
          <w:sz w:val="20"/>
          <w:szCs w:val="20"/>
        </w:rPr>
        <w:t>advice</w:t>
      </w:r>
      <w:r w:rsidRPr="001F681F">
        <w:rPr>
          <w:rFonts w:asciiTheme="minorHAnsi" w:hAnsiTheme="minorHAnsi"/>
          <w:color w:val="58595B" w:themeColor="text2"/>
          <w:sz w:val="20"/>
          <w:szCs w:val="20"/>
        </w:rPr>
        <w:t xml:space="preserve"> to support the</w:t>
      </w:r>
      <w:r>
        <w:rPr>
          <w:rFonts w:asciiTheme="minorHAnsi" w:hAnsiTheme="minorHAnsi"/>
          <w:color w:val="58595B" w:themeColor="text2"/>
          <w:sz w:val="20"/>
          <w:szCs w:val="20"/>
        </w:rPr>
        <w:t xml:space="preserve"> R</w:t>
      </w:r>
      <w:r w:rsidRPr="001F681F">
        <w:rPr>
          <w:rFonts w:asciiTheme="minorHAnsi" w:hAnsiTheme="minorHAnsi"/>
          <w:color w:val="58595B" w:themeColor="text2"/>
          <w:sz w:val="20"/>
          <w:szCs w:val="20"/>
        </w:rPr>
        <w:t>eview</w:t>
      </w:r>
      <w:r>
        <w:rPr>
          <w:rFonts w:asciiTheme="minorHAnsi" w:hAnsiTheme="minorHAnsi"/>
          <w:color w:val="58595B" w:themeColor="text2"/>
          <w:sz w:val="20"/>
          <w:szCs w:val="20"/>
        </w:rPr>
        <w:t xml:space="preserve">, including </w:t>
      </w:r>
      <w:r w:rsidRPr="001F681F">
        <w:rPr>
          <w:rFonts w:asciiTheme="minorHAnsi" w:hAnsiTheme="minorHAnsi" w:hint="eastAsia"/>
          <w:color w:val="58595B" w:themeColor="text2"/>
          <w:sz w:val="20"/>
          <w:szCs w:val="20"/>
        </w:rPr>
        <w:t xml:space="preserve">feedback on deliverables prepared by </w:t>
      </w:r>
      <w:r w:rsidRPr="001F681F">
        <w:rPr>
          <w:rFonts w:asciiTheme="minorHAnsi" w:hAnsiTheme="minorHAnsi"/>
          <w:color w:val="58595B" w:themeColor="text2"/>
          <w:sz w:val="20"/>
          <w:szCs w:val="20"/>
        </w:rPr>
        <w:t>Policy by Proxy</w:t>
      </w:r>
    </w:p>
    <w:p w14:paraId="424D24AB" w14:textId="77B8AC77" w:rsidR="00B92C3D" w:rsidRPr="00E60F37" w:rsidRDefault="00B92C3D" w:rsidP="00126A18">
      <w:pPr>
        <w:pStyle w:val="ListBullet"/>
        <w:numPr>
          <w:ilvl w:val="0"/>
          <w:numId w:val="11"/>
        </w:numPr>
        <w:ind w:left="714" w:hanging="357"/>
        <w:rPr>
          <w:rFonts w:hint="eastAsia"/>
          <w:szCs w:val="20"/>
        </w:rPr>
      </w:pPr>
      <w:r w:rsidRPr="009A6F5B">
        <w:rPr>
          <w:szCs w:val="20"/>
        </w:rPr>
        <w:lastRenderedPageBreak/>
        <w:t xml:space="preserve">prepared </w:t>
      </w:r>
      <w:r w:rsidRPr="009A6F5B">
        <w:rPr>
          <w:rFonts w:eastAsiaTheme="minorHAnsi" w:cs="Arial"/>
          <w:szCs w:val="20"/>
          <w:lang w:eastAsia="zh-CN" w:bidi="th-TH"/>
        </w:rPr>
        <w:t>a desktop scan</w:t>
      </w:r>
      <w:r w:rsidRPr="00E60F37">
        <w:rPr>
          <w:rFonts w:eastAsiaTheme="minorHAnsi" w:cs="Arial"/>
          <w:szCs w:val="20"/>
          <w:vertAlign w:val="superscript"/>
          <w:lang w:eastAsia="zh-CN" w:bidi="th-TH"/>
        </w:rPr>
        <w:footnoteReference w:id="8"/>
      </w:r>
      <w:r w:rsidRPr="00E60F37">
        <w:rPr>
          <w:rFonts w:eastAsiaTheme="minorHAnsi" w:cs="Arial"/>
          <w:szCs w:val="20"/>
          <w:lang w:eastAsia="zh-CN" w:bidi="th-TH"/>
        </w:rPr>
        <w:t xml:space="preserve"> o</w:t>
      </w:r>
      <w:r>
        <w:rPr>
          <w:rFonts w:eastAsiaTheme="minorHAnsi" w:cs="Arial"/>
          <w:szCs w:val="20"/>
          <w:lang w:eastAsia="zh-CN" w:bidi="th-TH"/>
        </w:rPr>
        <w:t>n</w:t>
      </w:r>
      <w:r w:rsidRPr="00E60F37">
        <w:rPr>
          <w:rFonts w:eastAsiaTheme="minorHAnsi" w:cs="Arial"/>
          <w:szCs w:val="20"/>
          <w:lang w:eastAsia="zh-CN" w:bidi="th-TH"/>
        </w:rPr>
        <w:t xml:space="preserve"> how MRFF-funded cardiovascular disease and stroke research sits within the national and international cardiovascular disease and stroke research funding landscape</w:t>
      </w:r>
    </w:p>
    <w:p w14:paraId="248480C6" w14:textId="0AE68886" w:rsidR="00B92C3D" w:rsidRPr="00E60F37" w:rsidRDefault="00B92C3D"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686D9E">
        <w:rPr>
          <w:rFonts w:asciiTheme="minorHAnsi" w:hAnsiTheme="minorHAnsi"/>
          <w:color w:val="58595B" w:themeColor="text2"/>
          <w:sz w:val="20"/>
          <w:szCs w:val="20"/>
        </w:rPr>
        <w:t xml:space="preserve">conducted </w:t>
      </w:r>
      <w:r>
        <w:rPr>
          <w:rFonts w:asciiTheme="minorHAnsi" w:hAnsiTheme="minorHAnsi"/>
          <w:color w:val="58595B" w:themeColor="text2"/>
          <w:sz w:val="20"/>
          <w:szCs w:val="20"/>
        </w:rPr>
        <w:t xml:space="preserve">a </w:t>
      </w:r>
      <w:r w:rsidRPr="001577F9">
        <w:rPr>
          <w:rFonts w:asciiTheme="minorHAnsi" w:hAnsiTheme="minorHAnsi"/>
          <w:color w:val="58595B" w:themeColor="text2"/>
          <w:sz w:val="20"/>
          <w:szCs w:val="20"/>
        </w:rPr>
        <w:t>Performance Indicator Survey (which provide</w:t>
      </w:r>
      <w:r>
        <w:rPr>
          <w:rFonts w:asciiTheme="minorHAnsi" w:hAnsiTheme="minorHAnsi"/>
          <w:color w:val="58595B" w:themeColor="text2"/>
          <w:sz w:val="20"/>
          <w:szCs w:val="20"/>
        </w:rPr>
        <w:t>d</w:t>
      </w:r>
      <w:r w:rsidRPr="001577F9">
        <w:rPr>
          <w:rFonts w:asciiTheme="minorHAnsi" w:hAnsiTheme="minorHAnsi"/>
          <w:color w:val="58595B" w:themeColor="text2"/>
          <w:sz w:val="20"/>
          <w:szCs w:val="20"/>
        </w:rPr>
        <w:t xml:space="preserve"> a snapshot of the performance of </w:t>
      </w:r>
      <w:r w:rsidR="004A2C55">
        <w:rPr>
          <w:rFonts w:asciiTheme="minorHAnsi" w:hAnsiTheme="minorHAnsi"/>
          <w:color w:val="58595B" w:themeColor="text2"/>
          <w:sz w:val="20"/>
          <w:szCs w:val="20"/>
        </w:rPr>
        <w:t xml:space="preserve">all </w:t>
      </w:r>
      <w:r w:rsidRPr="00E60F37">
        <w:rPr>
          <w:rFonts w:asciiTheme="minorHAnsi" w:hAnsiTheme="minorHAnsi"/>
          <w:color w:val="58595B" w:themeColor="text2"/>
          <w:sz w:val="20"/>
          <w:szCs w:val="20"/>
        </w:rPr>
        <w:t>MRFF-funded research and the MRFF program as a whole</w:t>
      </w:r>
      <w:r w:rsidRPr="00E60F37">
        <w:rPr>
          <w:szCs w:val="20"/>
        </w:rPr>
        <w:t>)</w:t>
      </w:r>
      <w:r>
        <w:rPr>
          <w:szCs w:val="20"/>
        </w:rPr>
        <w:t>.</w:t>
      </w:r>
      <w:r w:rsidRPr="00E60F37">
        <w:rPr>
          <w:szCs w:val="20"/>
          <w:vertAlign w:val="superscript"/>
        </w:rPr>
        <w:footnoteReference w:id="9"/>
      </w:r>
      <w:r w:rsidRPr="00E60F37">
        <w:rPr>
          <w:szCs w:val="20"/>
          <w:vertAlign w:val="superscript"/>
        </w:rPr>
        <w:t xml:space="preserve"> </w:t>
      </w:r>
    </w:p>
    <w:p w14:paraId="0A4CFECE" w14:textId="77777777" w:rsidR="00B92C3D" w:rsidRPr="00CE187D" w:rsidRDefault="00B92C3D" w:rsidP="00B92C3D">
      <w:pPr>
        <w:pStyle w:val="Default"/>
        <w:spacing w:after="160" w:line="320" w:lineRule="atLeast"/>
        <w:rPr>
          <w:rFonts w:asciiTheme="minorHAnsi" w:hAnsiTheme="minorHAnsi" w:hint="eastAsia"/>
          <w:color w:val="58595B" w:themeColor="text2"/>
          <w:sz w:val="20"/>
          <w:szCs w:val="20"/>
        </w:rPr>
      </w:pPr>
      <w:r w:rsidRPr="00CE187D">
        <w:rPr>
          <w:rFonts w:asciiTheme="minorHAnsi" w:hAnsiTheme="minorHAnsi"/>
          <w:color w:val="58595B" w:themeColor="text2"/>
          <w:sz w:val="20"/>
          <w:szCs w:val="20"/>
        </w:rPr>
        <w:t>Policy by Proxy:</w:t>
      </w:r>
    </w:p>
    <w:p w14:paraId="46D7D444" w14:textId="4CC790E0" w:rsidR="00B92C3D" w:rsidRDefault="00D628E9" w:rsidP="00126A18">
      <w:pPr>
        <w:pStyle w:val="CCSNormalText"/>
        <w:numPr>
          <w:ilvl w:val="0"/>
          <w:numId w:val="37"/>
        </w:numPr>
        <w:spacing w:before="0" w:after="160" w:line="320" w:lineRule="atLeast"/>
        <w:rPr>
          <w:rFonts w:asciiTheme="minorHAnsi" w:hAnsiTheme="minorHAnsi"/>
          <w:color w:val="58595B" w:themeColor="text2"/>
          <w:sz w:val="20"/>
          <w:szCs w:val="20"/>
        </w:rPr>
      </w:pPr>
      <w:r>
        <w:rPr>
          <w:rFonts w:asciiTheme="minorHAnsi" w:hAnsiTheme="minorHAnsi"/>
          <w:color w:val="58595B" w:themeColor="text2"/>
          <w:sz w:val="20"/>
          <w:szCs w:val="20"/>
        </w:rPr>
        <w:t xml:space="preserve">designed and conducted interviews with </w:t>
      </w:r>
      <w:r w:rsidR="00B92C3D">
        <w:rPr>
          <w:rFonts w:asciiTheme="minorHAnsi" w:hAnsiTheme="minorHAnsi"/>
          <w:color w:val="58595B" w:themeColor="text2"/>
          <w:sz w:val="20"/>
          <w:szCs w:val="20"/>
        </w:rPr>
        <w:t>national and international stakeholders</w:t>
      </w:r>
    </w:p>
    <w:p w14:paraId="60F70DB7" w14:textId="582525DC" w:rsidR="00B92C3D" w:rsidRDefault="00B92C3D" w:rsidP="00126A18">
      <w:pPr>
        <w:pStyle w:val="CCSNormalText"/>
        <w:numPr>
          <w:ilvl w:val="0"/>
          <w:numId w:val="37"/>
        </w:numPr>
        <w:spacing w:before="0" w:after="160" w:line="320" w:lineRule="atLeast"/>
        <w:rPr>
          <w:rFonts w:asciiTheme="minorHAnsi" w:hAnsiTheme="minorHAnsi"/>
          <w:color w:val="58595B" w:themeColor="text2"/>
          <w:sz w:val="20"/>
          <w:szCs w:val="20"/>
        </w:rPr>
      </w:pPr>
      <w:r>
        <w:rPr>
          <w:rFonts w:asciiTheme="minorHAnsi" w:hAnsiTheme="minorHAnsi"/>
          <w:color w:val="58595B" w:themeColor="text2"/>
          <w:sz w:val="20"/>
          <w:szCs w:val="20"/>
        </w:rPr>
        <w:t xml:space="preserve">designed and conducted surveys for MRFF cardiovascular disease and stroke </w:t>
      </w:r>
      <w:r w:rsidR="00CF042D">
        <w:rPr>
          <w:rFonts w:asciiTheme="minorHAnsi" w:hAnsiTheme="minorHAnsi"/>
          <w:color w:val="58595B" w:themeColor="text2"/>
          <w:sz w:val="20"/>
          <w:szCs w:val="20"/>
        </w:rPr>
        <w:t xml:space="preserve">project </w:t>
      </w:r>
      <w:r>
        <w:rPr>
          <w:rFonts w:asciiTheme="minorHAnsi" w:hAnsiTheme="minorHAnsi"/>
          <w:color w:val="58595B" w:themeColor="text2"/>
          <w:sz w:val="20"/>
          <w:szCs w:val="20"/>
        </w:rPr>
        <w:t>Chief Investigators and interested stakeholders</w:t>
      </w:r>
    </w:p>
    <w:p w14:paraId="00D61D98" w14:textId="5E29BE8D" w:rsidR="00B92C3D" w:rsidRDefault="00B92C3D" w:rsidP="00126A18">
      <w:pPr>
        <w:pStyle w:val="CCSNormalText"/>
        <w:numPr>
          <w:ilvl w:val="0"/>
          <w:numId w:val="37"/>
        </w:numPr>
        <w:spacing w:before="0" w:after="160" w:line="320" w:lineRule="atLeast"/>
        <w:rPr>
          <w:rFonts w:asciiTheme="minorHAnsi" w:hAnsiTheme="minorHAnsi"/>
          <w:color w:val="58595B" w:themeColor="text2"/>
          <w:sz w:val="20"/>
          <w:szCs w:val="20"/>
        </w:rPr>
      </w:pPr>
      <w:r>
        <w:rPr>
          <w:rFonts w:asciiTheme="minorHAnsi" w:hAnsiTheme="minorHAnsi"/>
          <w:color w:val="58595B" w:themeColor="text2"/>
          <w:sz w:val="20"/>
          <w:szCs w:val="20"/>
        </w:rPr>
        <w:t>reviewed program and project documentation, including grant opportunity guidelines and project progress reports</w:t>
      </w:r>
    </w:p>
    <w:p w14:paraId="313A0A37" w14:textId="0BBDEBC1" w:rsidR="00B92C3D" w:rsidRDefault="00B92C3D" w:rsidP="00126A18">
      <w:pPr>
        <w:pStyle w:val="CCSNormalText"/>
        <w:numPr>
          <w:ilvl w:val="0"/>
          <w:numId w:val="37"/>
        </w:numPr>
        <w:spacing w:before="0" w:after="160" w:line="320" w:lineRule="atLeast"/>
        <w:rPr>
          <w:rFonts w:asciiTheme="minorHAnsi" w:hAnsiTheme="minorHAnsi"/>
          <w:color w:val="58595B" w:themeColor="text2"/>
          <w:sz w:val="20"/>
          <w:szCs w:val="20"/>
        </w:rPr>
      </w:pPr>
      <w:r>
        <w:rPr>
          <w:rFonts w:asciiTheme="minorHAnsi" w:hAnsiTheme="minorHAnsi"/>
          <w:color w:val="58595B" w:themeColor="text2"/>
          <w:sz w:val="20"/>
          <w:szCs w:val="20"/>
        </w:rPr>
        <w:t xml:space="preserve">conducted </w:t>
      </w:r>
      <w:r w:rsidRPr="003330BD">
        <w:rPr>
          <w:rFonts w:asciiTheme="minorHAnsi" w:hAnsiTheme="minorHAnsi"/>
          <w:color w:val="58595B" w:themeColor="text2"/>
          <w:sz w:val="20"/>
          <w:szCs w:val="20"/>
        </w:rPr>
        <w:t>deep dives to</w:t>
      </w:r>
      <w:r>
        <w:rPr>
          <w:rFonts w:asciiTheme="minorHAnsi" w:hAnsiTheme="minorHAnsi"/>
          <w:color w:val="58595B" w:themeColor="text2"/>
          <w:sz w:val="20"/>
          <w:szCs w:val="20"/>
        </w:rPr>
        <w:t xml:space="preserve"> further investigate </w:t>
      </w:r>
      <w:r w:rsidRPr="003330BD">
        <w:rPr>
          <w:rFonts w:asciiTheme="minorHAnsi" w:hAnsiTheme="minorHAnsi" w:hint="eastAsia"/>
          <w:color w:val="58595B" w:themeColor="text2"/>
          <w:sz w:val="20"/>
          <w:szCs w:val="20"/>
        </w:rPr>
        <w:t xml:space="preserve">key </w:t>
      </w:r>
      <w:r>
        <w:rPr>
          <w:rFonts w:asciiTheme="minorHAnsi" w:hAnsiTheme="minorHAnsi"/>
          <w:color w:val="58595B" w:themeColor="text2"/>
          <w:sz w:val="20"/>
          <w:szCs w:val="20"/>
        </w:rPr>
        <w:t>themes that arose through the Review</w:t>
      </w:r>
    </w:p>
    <w:p w14:paraId="11B080B1" w14:textId="2AD70E54" w:rsidR="00B44563" w:rsidRPr="00C6695C" w:rsidRDefault="00B44563" w:rsidP="00C6695C">
      <w:pPr>
        <w:pStyle w:val="CCSNormalText"/>
        <w:numPr>
          <w:ilvl w:val="0"/>
          <w:numId w:val="37"/>
        </w:numPr>
        <w:spacing w:before="0" w:after="160" w:line="320" w:lineRule="atLeast"/>
        <w:rPr>
          <w:rFonts w:asciiTheme="minorHAnsi" w:hAnsiTheme="minorHAnsi"/>
          <w:color w:val="58595B" w:themeColor="text2"/>
          <w:sz w:val="20"/>
          <w:szCs w:val="20"/>
        </w:rPr>
      </w:pPr>
      <w:r w:rsidRPr="00B92C3D">
        <w:rPr>
          <w:rFonts w:asciiTheme="minorHAnsi" w:hAnsiTheme="minorHAnsi"/>
          <w:color w:val="58595B" w:themeColor="text2"/>
          <w:sz w:val="20"/>
          <w:szCs w:val="20"/>
        </w:rPr>
        <w:t>synthesised data from all sources and prepared the report.</w:t>
      </w:r>
      <w:r w:rsidRPr="00C6695C">
        <w:rPr>
          <w:szCs w:val="20"/>
        </w:rPr>
        <w:br w:type="page"/>
      </w:r>
    </w:p>
    <w:tbl>
      <w:tblPr>
        <w:tblStyle w:val="TableGrid"/>
        <w:tblpPr w:leftFromText="180" w:rightFromText="180" w:vertAnchor="page" w:horzAnchor="margin" w:tblpXSpec="right" w:tblpY="1441"/>
        <w:tblW w:w="9071" w:type="dxa"/>
        <w:tblBorders>
          <w:top w:val="none" w:sz="0" w:space="0" w:color="auto"/>
          <w:left w:val="single" w:sz="36" w:space="0" w:color="A6A6A6" w:themeColor="background1" w:themeShade="A6"/>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071"/>
      </w:tblGrid>
      <w:tr w:rsidR="001333D9" w14:paraId="39F8EB39" w14:textId="77777777" w:rsidTr="003F0E6E">
        <w:tc>
          <w:tcPr>
            <w:tcW w:w="9071" w:type="dxa"/>
            <w:shd w:val="clear" w:color="auto" w:fill="F2F2F2" w:themeFill="background1" w:themeFillShade="F2"/>
            <w:vAlign w:val="center"/>
          </w:tcPr>
          <w:p w14:paraId="470BE3E2" w14:textId="174D6696" w:rsidR="00B44563" w:rsidRPr="005A749D" w:rsidRDefault="00B44563" w:rsidP="005115FC">
            <w:pPr>
              <w:pStyle w:val="ListBullet"/>
              <w:tabs>
                <w:tab w:val="clear" w:pos="360"/>
              </w:tabs>
              <w:spacing w:before="60"/>
              <w:ind w:left="0" w:firstLine="0"/>
              <w:rPr>
                <w:rFonts w:asciiTheme="majorHAnsi" w:hAnsiTheme="majorHAnsi" w:hint="eastAsia"/>
                <w:color w:val="216B90" w:themeColor="accent1" w:themeShade="BF"/>
                <w:sz w:val="24"/>
              </w:rPr>
            </w:pPr>
            <w:r w:rsidRPr="005A749D">
              <w:rPr>
                <w:rFonts w:asciiTheme="majorHAnsi" w:hAnsiTheme="majorHAnsi"/>
                <w:color w:val="216B90" w:themeColor="accent1" w:themeShade="BF"/>
                <w:sz w:val="24"/>
              </w:rPr>
              <w:lastRenderedPageBreak/>
              <w:t xml:space="preserve">Notes on the Review </w:t>
            </w:r>
            <w:r w:rsidR="008F06AE" w:rsidRPr="005A749D">
              <w:rPr>
                <w:rFonts w:asciiTheme="majorHAnsi" w:hAnsiTheme="majorHAnsi"/>
                <w:color w:val="216B90" w:themeColor="accent1" w:themeShade="BF"/>
                <w:sz w:val="24"/>
              </w:rPr>
              <w:t>scope</w:t>
            </w:r>
          </w:p>
          <w:p w14:paraId="0A1EBE59" w14:textId="6DD765BF" w:rsidR="00443018" w:rsidRDefault="00443018" w:rsidP="00443018">
            <w:pPr>
              <w:rPr>
                <w:rFonts w:hint="eastAsia"/>
              </w:rPr>
            </w:pPr>
            <w:r w:rsidRPr="002C37E8">
              <w:rPr>
                <w:rFonts w:hint="eastAsia"/>
              </w:rPr>
              <w:t>This Review is a mid-term assessment of the Mission</w:t>
            </w:r>
            <w:r>
              <w:rPr>
                <w:lang w:val="en-US"/>
              </w:rPr>
              <w:t>’</w:t>
            </w:r>
            <w:r w:rsidRPr="002C37E8">
              <w:rPr>
                <w:rFonts w:hint="eastAsia"/>
              </w:rPr>
              <w:t>s progress</w:t>
            </w:r>
            <w:r>
              <w:t>,</w:t>
            </w:r>
            <w:r w:rsidRPr="002C37E8">
              <w:rPr>
                <w:rFonts w:hint="eastAsia"/>
              </w:rPr>
              <w:t xml:space="preserve"> </w:t>
            </w:r>
            <w:r>
              <w:t xml:space="preserve">primarily </w:t>
            </w:r>
            <w:r w:rsidRPr="002C37E8">
              <w:rPr>
                <w:rFonts w:hint="eastAsia"/>
              </w:rPr>
              <w:t xml:space="preserve">designed to </w:t>
            </w:r>
            <w:r w:rsidR="00467BF4">
              <w:t xml:space="preserve">help </w:t>
            </w:r>
            <w:r w:rsidRPr="002C37E8">
              <w:rPr>
                <w:rFonts w:hint="eastAsia"/>
              </w:rPr>
              <w:t xml:space="preserve">inform </w:t>
            </w:r>
            <w:r w:rsidR="00467BF4">
              <w:t xml:space="preserve">future investments </w:t>
            </w:r>
            <w:r w:rsidR="00753E7A">
              <w:t xml:space="preserve">for cardiovascular </w:t>
            </w:r>
            <w:r w:rsidR="006A02B9">
              <w:t>disease and stroke research through</w:t>
            </w:r>
            <w:r w:rsidR="00467BF4">
              <w:t xml:space="preserve"> the</w:t>
            </w:r>
            <w:r>
              <w:t xml:space="preserve"> Mission</w:t>
            </w:r>
            <w:r w:rsidR="006A02B9">
              <w:t xml:space="preserve"> and MRFF more broadly</w:t>
            </w:r>
            <w:r w:rsidR="00467BF4">
              <w:t>.</w:t>
            </w:r>
          </w:p>
          <w:p w14:paraId="54B5D6F0" w14:textId="0F655991" w:rsidR="00B44563" w:rsidRDefault="00B44563" w:rsidP="00D1025F">
            <w:pPr>
              <w:rPr>
                <w:rFonts w:hint="eastAsia"/>
              </w:rPr>
            </w:pPr>
            <w:r>
              <w:t>Th</w:t>
            </w:r>
            <w:r w:rsidR="008C2065">
              <w:t xml:space="preserve">is </w:t>
            </w:r>
            <w:r>
              <w:t xml:space="preserve">report </w:t>
            </w:r>
            <w:r w:rsidR="002045C7">
              <w:t xml:space="preserve">includes analyses of </w:t>
            </w:r>
            <w:r>
              <w:t xml:space="preserve">research funded </w:t>
            </w:r>
            <w:r w:rsidR="00197C7D">
              <w:t xml:space="preserve">under </w:t>
            </w:r>
            <w:r>
              <w:t>the Mission and other MRFF investments in cardiovascular disease and stroke research (non-Mission funding). T</w:t>
            </w:r>
            <w:r w:rsidR="00197C7D">
              <w:t>o 29 February 2024</w:t>
            </w:r>
            <w:r w:rsidR="00BC566B">
              <w:t xml:space="preserve"> t</w:t>
            </w:r>
            <w:r>
              <w:t xml:space="preserve">here were </w:t>
            </w:r>
            <w:r w:rsidR="007547E6">
              <w:t>7</w:t>
            </w:r>
            <w:r>
              <w:t xml:space="preserve"> Mission grant opportunities, and funding was also provided through 50 non-Mission grant opportunities, </w:t>
            </w:r>
            <w:r w:rsidR="007547E6">
              <w:t>8</w:t>
            </w:r>
            <w:r>
              <w:t xml:space="preserve"> of which specified cardiovascular disease and stroke research in some way. Another 42 non-Mission grant opportunities coincidentally funded cardiovascular disease and/or stroke research</w:t>
            </w:r>
            <w:r w:rsidR="005C2B45">
              <w:t xml:space="preserve"> (particularl</w:t>
            </w:r>
            <w:r w:rsidR="005C2B45">
              <w:rPr>
                <w:rFonts w:hint="eastAsia"/>
              </w:rPr>
              <w:t>y</w:t>
            </w:r>
            <w:r w:rsidR="005C2B45">
              <w:t xml:space="preserve"> clinical trials)</w:t>
            </w:r>
            <w:r>
              <w:t>.</w:t>
            </w:r>
          </w:p>
          <w:p w14:paraId="5F03AA13" w14:textId="77777777" w:rsidR="00B44563" w:rsidRPr="00566A77" w:rsidRDefault="00B44563" w:rsidP="00D1025F">
            <w:pPr>
              <w:rPr>
                <w:rFonts w:hint="eastAsia"/>
              </w:rPr>
            </w:pPr>
            <w:r>
              <w:t xml:space="preserve">Non-Mission funding was </w:t>
            </w:r>
            <w:r w:rsidRPr="00566A77">
              <w:t xml:space="preserve">included </w:t>
            </w:r>
            <w:r>
              <w:t xml:space="preserve">in the Review </w:t>
            </w:r>
            <w:r w:rsidRPr="00566A77">
              <w:t>to:</w:t>
            </w:r>
          </w:p>
          <w:p w14:paraId="2AA08288" w14:textId="739D3650" w:rsidR="00B44563" w:rsidRPr="0093096A" w:rsidRDefault="00B44563" w:rsidP="00126A18">
            <w:pPr>
              <w:pStyle w:val="ListParagraph"/>
              <w:numPr>
                <w:ilvl w:val="0"/>
                <w:numId w:val="39"/>
              </w:numPr>
              <w:rPr>
                <w:rFonts w:asciiTheme="minorHAnsi" w:hAnsiTheme="minorHAnsi" w:hint="eastAsia"/>
                <w:sz w:val="20"/>
                <w:szCs w:val="20"/>
              </w:rPr>
            </w:pPr>
            <w:r w:rsidRPr="0093096A">
              <w:rPr>
                <w:rFonts w:asciiTheme="minorHAnsi" w:hAnsiTheme="minorHAnsi"/>
                <w:sz w:val="20"/>
                <w:szCs w:val="20"/>
              </w:rPr>
              <w:t xml:space="preserve">provide context for Mission funding and </w:t>
            </w:r>
            <w:r w:rsidR="00BC566B">
              <w:rPr>
                <w:rFonts w:asciiTheme="minorHAnsi" w:hAnsiTheme="minorHAnsi"/>
                <w:sz w:val="20"/>
                <w:szCs w:val="20"/>
              </w:rPr>
              <w:t>describe</w:t>
            </w:r>
            <w:r w:rsidR="00360DA9">
              <w:rPr>
                <w:rFonts w:asciiTheme="minorHAnsi" w:hAnsiTheme="minorHAnsi"/>
                <w:sz w:val="20"/>
                <w:szCs w:val="20"/>
              </w:rPr>
              <w:t xml:space="preserve"> </w:t>
            </w:r>
            <w:r w:rsidRPr="0093096A">
              <w:rPr>
                <w:rFonts w:asciiTheme="minorHAnsi" w:hAnsiTheme="minorHAnsi"/>
                <w:sz w:val="20"/>
                <w:szCs w:val="20"/>
              </w:rPr>
              <w:t>achievements</w:t>
            </w:r>
            <w:r w:rsidR="00BC566B">
              <w:rPr>
                <w:rFonts w:asciiTheme="minorHAnsi" w:hAnsiTheme="minorHAnsi"/>
                <w:sz w:val="20"/>
                <w:szCs w:val="20"/>
              </w:rPr>
              <w:t xml:space="preserve"> across </w:t>
            </w:r>
            <w:r w:rsidRPr="0093096A">
              <w:rPr>
                <w:rFonts w:asciiTheme="minorHAnsi" w:hAnsiTheme="minorHAnsi"/>
                <w:sz w:val="20"/>
                <w:szCs w:val="20"/>
              </w:rPr>
              <w:t>the whole MRFF cardiovascular disease and stroke research effort,</w:t>
            </w:r>
          </w:p>
          <w:p w14:paraId="6ABC56E6" w14:textId="3E29D7AF" w:rsidR="00B44563" w:rsidRPr="0093096A" w:rsidRDefault="00B44563" w:rsidP="00126A18">
            <w:pPr>
              <w:pStyle w:val="ListParagraph"/>
              <w:numPr>
                <w:ilvl w:val="0"/>
                <w:numId w:val="39"/>
              </w:numPr>
              <w:rPr>
                <w:rFonts w:asciiTheme="minorHAnsi" w:hAnsiTheme="minorHAnsi" w:hint="eastAsia"/>
                <w:sz w:val="20"/>
                <w:szCs w:val="20"/>
              </w:rPr>
            </w:pPr>
            <w:r w:rsidRPr="0093096A">
              <w:rPr>
                <w:rFonts w:asciiTheme="minorHAnsi" w:hAnsiTheme="minorHAnsi"/>
                <w:sz w:val="20"/>
                <w:szCs w:val="20"/>
              </w:rPr>
              <w:t>demonstrate the contribution of all MRFF-funded cardiovascular disease and stroke research towards Mission and MRFF objectives,</w:t>
            </w:r>
          </w:p>
          <w:p w14:paraId="565E97EF" w14:textId="66441D67" w:rsidR="00B44563" w:rsidRPr="0093096A" w:rsidRDefault="00B44563" w:rsidP="00126A18">
            <w:pPr>
              <w:pStyle w:val="ListParagraph"/>
              <w:numPr>
                <w:ilvl w:val="0"/>
                <w:numId w:val="39"/>
              </w:numPr>
              <w:rPr>
                <w:rFonts w:asciiTheme="minorHAnsi" w:hAnsiTheme="minorHAnsi" w:hint="eastAsia"/>
                <w:sz w:val="20"/>
                <w:szCs w:val="20"/>
              </w:rPr>
            </w:pPr>
            <w:r w:rsidRPr="0093096A">
              <w:rPr>
                <w:rFonts w:asciiTheme="minorHAnsi" w:hAnsiTheme="minorHAnsi"/>
                <w:sz w:val="20"/>
                <w:szCs w:val="20"/>
              </w:rPr>
              <w:t>use findings regarding non-Mission grants and comparison between Mission and non-Mission grants to inform the Mission,</w:t>
            </w:r>
          </w:p>
          <w:p w14:paraId="05F798A0" w14:textId="7B674426" w:rsidR="00B44563" w:rsidRPr="0093096A" w:rsidRDefault="00B44563" w:rsidP="00126A18">
            <w:pPr>
              <w:pStyle w:val="ListParagraph"/>
              <w:numPr>
                <w:ilvl w:val="0"/>
                <w:numId w:val="39"/>
              </w:numPr>
              <w:rPr>
                <w:rFonts w:asciiTheme="minorHAnsi" w:hAnsiTheme="minorHAnsi" w:hint="eastAsia"/>
                <w:sz w:val="20"/>
                <w:szCs w:val="20"/>
              </w:rPr>
            </w:pPr>
            <w:r w:rsidRPr="0093096A">
              <w:rPr>
                <w:rFonts w:asciiTheme="minorHAnsi" w:hAnsiTheme="minorHAnsi"/>
                <w:sz w:val="20"/>
                <w:szCs w:val="20"/>
              </w:rPr>
              <w:t>highlight potential synergies between Mission and non-M</w:t>
            </w:r>
            <w:r w:rsidR="004602BD">
              <w:rPr>
                <w:rFonts w:asciiTheme="minorHAnsi" w:hAnsiTheme="minorHAnsi"/>
                <w:sz w:val="20"/>
                <w:szCs w:val="20"/>
              </w:rPr>
              <w:t>ission</w:t>
            </w:r>
            <w:r w:rsidRPr="0093096A">
              <w:rPr>
                <w:rFonts w:asciiTheme="minorHAnsi" w:hAnsiTheme="minorHAnsi"/>
                <w:sz w:val="20"/>
                <w:szCs w:val="20"/>
              </w:rPr>
              <w:t xml:space="preserve"> </w:t>
            </w:r>
            <w:r w:rsidR="00BC566B">
              <w:rPr>
                <w:rFonts w:asciiTheme="minorHAnsi" w:hAnsiTheme="minorHAnsi"/>
                <w:sz w:val="20"/>
                <w:szCs w:val="20"/>
              </w:rPr>
              <w:t xml:space="preserve">cardiovascular disease </w:t>
            </w:r>
            <w:r w:rsidRPr="0093096A">
              <w:rPr>
                <w:rFonts w:asciiTheme="minorHAnsi" w:hAnsiTheme="minorHAnsi"/>
                <w:sz w:val="20"/>
                <w:szCs w:val="20"/>
              </w:rPr>
              <w:t>and stroke funding to facilitate better coordination and minimise duplication, and</w:t>
            </w:r>
          </w:p>
          <w:p w14:paraId="06A6DBB7" w14:textId="3537FA2F" w:rsidR="00B44563" w:rsidRPr="0093096A" w:rsidRDefault="00B44563" w:rsidP="00126A18">
            <w:pPr>
              <w:pStyle w:val="ListParagraph"/>
              <w:numPr>
                <w:ilvl w:val="0"/>
                <w:numId w:val="39"/>
              </w:numPr>
              <w:rPr>
                <w:rFonts w:asciiTheme="minorHAnsi" w:hAnsiTheme="minorHAnsi" w:hint="eastAsia"/>
                <w:sz w:val="20"/>
                <w:szCs w:val="20"/>
              </w:rPr>
            </w:pPr>
            <w:r w:rsidRPr="0093096A">
              <w:rPr>
                <w:rFonts w:asciiTheme="minorHAnsi" w:hAnsiTheme="minorHAnsi"/>
                <w:sz w:val="20"/>
                <w:szCs w:val="20"/>
              </w:rPr>
              <w:t>potentially inform future MRFF non-Mission funding for</w:t>
            </w:r>
            <w:r w:rsidR="00BC566B">
              <w:rPr>
                <w:rFonts w:asciiTheme="minorHAnsi" w:hAnsiTheme="minorHAnsi"/>
                <w:sz w:val="20"/>
                <w:szCs w:val="20"/>
              </w:rPr>
              <w:t xml:space="preserve"> cardiovascular disease </w:t>
            </w:r>
            <w:r w:rsidRPr="0093096A">
              <w:rPr>
                <w:rFonts w:asciiTheme="minorHAnsi" w:hAnsiTheme="minorHAnsi"/>
                <w:sz w:val="20"/>
                <w:szCs w:val="20"/>
              </w:rPr>
              <w:t>and stroke research as well as Mission funding</w:t>
            </w:r>
            <w:r w:rsidR="00360DA9">
              <w:rPr>
                <w:rFonts w:asciiTheme="minorHAnsi" w:hAnsiTheme="minorHAnsi"/>
                <w:sz w:val="20"/>
                <w:szCs w:val="20"/>
              </w:rPr>
              <w:t>.</w:t>
            </w:r>
          </w:p>
          <w:p w14:paraId="4297FC53" w14:textId="5E28E789" w:rsidR="00F95711" w:rsidRPr="00EF7A17" w:rsidRDefault="007166C4" w:rsidP="00EF7A17">
            <w:pPr>
              <w:rPr>
                <w:rFonts w:hint="eastAsia"/>
                <w:szCs w:val="20"/>
              </w:rPr>
            </w:pPr>
            <w:r w:rsidRPr="00EF7A17">
              <w:rPr>
                <w:rFonts w:hint="eastAsia"/>
                <w:szCs w:val="20"/>
              </w:rPr>
              <w:t>T</w:t>
            </w:r>
            <w:r w:rsidRPr="00EF7A17">
              <w:rPr>
                <w:szCs w:val="20"/>
              </w:rPr>
              <w:t>he</w:t>
            </w:r>
            <w:r w:rsidR="00BC566B">
              <w:rPr>
                <w:szCs w:val="20"/>
              </w:rPr>
              <w:t xml:space="preserve"> Review will also inform and contribute to the</w:t>
            </w:r>
            <w:r w:rsidRPr="00EF7A17">
              <w:rPr>
                <w:szCs w:val="20"/>
              </w:rPr>
              <w:t xml:space="preserve"> </w:t>
            </w:r>
            <w:r w:rsidR="00F95711" w:rsidRPr="00EF7A17">
              <w:rPr>
                <w:szCs w:val="20"/>
              </w:rPr>
              <w:t>end-of-Mission evaluation</w:t>
            </w:r>
            <w:r w:rsidR="00FF6A47">
              <w:rPr>
                <w:rStyle w:val="FootnoteReference"/>
                <w:rFonts w:hint="eastAsia"/>
                <w:szCs w:val="20"/>
              </w:rPr>
              <w:footnoteReference w:id="10"/>
            </w:r>
            <w:r w:rsidR="00BC566B">
              <w:rPr>
                <w:szCs w:val="20"/>
              </w:rPr>
              <w:t>, which</w:t>
            </w:r>
            <w:r w:rsidR="00F95711" w:rsidRPr="00EF7A17">
              <w:rPr>
                <w:szCs w:val="20"/>
              </w:rPr>
              <w:t xml:space="preserve"> will </w:t>
            </w:r>
            <w:r w:rsidR="005C3160" w:rsidRPr="00EF7A17">
              <w:rPr>
                <w:szCs w:val="20"/>
              </w:rPr>
              <w:t xml:space="preserve">make </w:t>
            </w:r>
            <w:r w:rsidR="005606F7" w:rsidRPr="00EF7A17">
              <w:rPr>
                <w:szCs w:val="20"/>
              </w:rPr>
              <w:t xml:space="preserve">a more </w:t>
            </w:r>
            <w:r w:rsidR="00D41EC9" w:rsidRPr="00EF7A17">
              <w:rPr>
                <w:szCs w:val="20"/>
              </w:rPr>
              <w:t xml:space="preserve">comprehensive </w:t>
            </w:r>
            <w:r w:rsidR="00CB0B9E" w:rsidRPr="00EF7A17">
              <w:rPr>
                <w:szCs w:val="20"/>
              </w:rPr>
              <w:t>assess</w:t>
            </w:r>
            <w:r w:rsidR="005606F7" w:rsidRPr="00EF7A17">
              <w:rPr>
                <w:szCs w:val="20"/>
              </w:rPr>
              <w:t>ment of</w:t>
            </w:r>
            <w:r w:rsidR="00CB0B9E" w:rsidRPr="00EF7A17">
              <w:rPr>
                <w:szCs w:val="20"/>
              </w:rPr>
              <w:t xml:space="preserve"> overall impact of the Mission as a greater </w:t>
            </w:r>
            <w:r w:rsidR="002578E9">
              <w:rPr>
                <w:szCs w:val="20"/>
              </w:rPr>
              <w:t xml:space="preserve">number </w:t>
            </w:r>
            <w:r w:rsidR="00CB0B9E" w:rsidRPr="00EF7A17">
              <w:rPr>
                <w:szCs w:val="20"/>
              </w:rPr>
              <w:t>of funded projects will have been completed</w:t>
            </w:r>
            <w:r w:rsidR="00771CAD" w:rsidRPr="00EF7A17">
              <w:rPr>
                <w:szCs w:val="20"/>
              </w:rPr>
              <w:t>.</w:t>
            </w:r>
          </w:p>
          <w:p w14:paraId="4A47A7B0" w14:textId="1119650A" w:rsidR="00B44563" w:rsidRPr="007A181C" w:rsidRDefault="00642349" w:rsidP="00D1025F">
            <w:pPr>
              <w:rPr>
                <w:rFonts w:hint="eastAsia"/>
                <w:color w:val="585858"/>
                <w:szCs w:val="20"/>
              </w:rPr>
            </w:pPr>
            <w:r>
              <w:t>Whil</w:t>
            </w:r>
            <w:r w:rsidR="00E540FF">
              <w:t>e</w:t>
            </w:r>
            <w:r>
              <w:t xml:space="preserve"> out of scope for the Review, f</w:t>
            </w:r>
            <w:r w:rsidR="00B44563" w:rsidRPr="00566A77">
              <w:t>indings may also inform</w:t>
            </w:r>
            <w:r w:rsidR="00B44563">
              <w:t xml:space="preserve"> </w:t>
            </w:r>
            <w:r w:rsidR="00B44563" w:rsidRPr="00C001A0">
              <w:t>broader cardiovascular disease and stroke research strategies and funding, outside of the MRFF</w:t>
            </w:r>
            <w:r w:rsidR="00E000BD">
              <w:t>.</w:t>
            </w:r>
          </w:p>
        </w:tc>
      </w:tr>
      <w:bookmarkEnd w:id="22"/>
      <w:bookmarkEnd w:id="23"/>
      <w:bookmarkEnd w:id="24"/>
      <w:bookmarkEnd w:id="25"/>
    </w:tbl>
    <w:p w14:paraId="0A1F30D1" w14:textId="77777777" w:rsidR="009C3230" w:rsidRDefault="009C3230">
      <w:pPr>
        <w:rPr>
          <w:rFonts w:asciiTheme="majorHAnsi" w:eastAsiaTheme="majorEastAsia" w:hAnsiTheme="majorHAnsi" w:cstheme="majorBidi" w:hint="eastAsia"/>
          <w:color w:val="2C90C1" w:themeColor="accent1"/>
          <w:sz w:val="48"/>
          <w:szCs w:val="48"/>
        </w:rPr>
      </w:pPr>
      <w:r>
        <w:rPr>
          <w:rFonts w:hint="eastAsia"/>
          <w:sz w:val="48"/>
          <w:szCs w:val="48"/>
        </w:rPr>
        <w:br w:type="page"/>
      </w:r>
    </w:p>
    <w:p w14:paraId="38B90862" w14:textId="62475AEB" w:rsidR="006D4619" w:rsidRPr="00E75CC3" w:rsidRDefault="00DF6FE1" w:rsidP="004A5618">
      <w:pPr>
        <w:pStyle w:val="Heading2"/>
        <w:numPr>
          <w:ilvl w:val="0"/>
          <w:numId w:val="48"/>
        </w:numPr>
        <w:tabs>
          <w:tab w:val="left" w:pos="851"/>
        </w:tabs>
        <w:spacing w:before="0" w:after="360"/>
        <w:ind w:left="0" w:firstLine="0"/>
        <w:rPr>
          <w:rFonts w:hint="eastAsia"/>
          <w:color w:val="216B90" w:themeColor="accent1" w:themeShade="BF"/>
          <w:sz w:val="48"/>
          <w:szCs w:val="48"/>
        </w:rPr>
      </w:pPr>
      <w:bookmarkStart w:id="26" w:name="_Toc182834552"/>
      <w:r>
        <w:rPr>
          <w:color w:val="216B90" w:themeColor="accent1" w:themeShade="BF"/>
          <w:sz w:val="48"/>
          <w:szCs w:val="48"/>
        </w:rPr>
        <w:lastRenderedPageBreak/>
        <w:t>Review m</w:t>
      </w:r>
      <w:bookmarkStart w:id="27" w:name="_Toc182834553"/>
      <w:bookmarkEnd w:id="26"/>
      <w:r w:rsidR="006D4619" w:rsidRPr="00E75CC3">
        <w:rPr>
          <w:color w:val="216B90" w:themeColor="accent1" w:themeShade="BF"/>
          <w:sz w:val="48"/>
          <w:szCs w:val="48"/>
        </w:rPr>
        <w:t>ethods</w:t>
      </w:r>
      <w:bookmarkStart w:id="28" w:name="_Toc175567583"/>
      <w:bookmarkStart w:id="29" w:name="_Toc175574990"/>
      <w:bookmarkStart w:id="30" w:name="_Toc175628875"/>
      <w:bookmarkStart w:id="31" w:name="_Toc175629140"/>
      <w:bookmarkStart w:id="32" w:name="_Toc175629359"/>
      <w:bookmarkStart w:id="33" w:name="_Toc175754946"/>
      <w:bookmarkStart w:id="34" w:name="_Toc176440862"/>
      <w:bookmarkStart w:id="35" w:name="_Toc176440918"/>
      <w:bookmarkStart w:id="36" w:name="_Toc176442440"/>
      <w:bookmarkStart w:id="37" w:name="_Toc179284278"/>
      <w:bookmarkStart w:id="38" w:name="_Toc179284359"/>
      <w:bookmarkStart w:id="39" w:name="_Toc180407516"/>
      <w:bookmarkStart w:id="40" w:name="_Toc175567584"/>
      <w:bookmarkStart w:id="41" w:name="_Toc175574991"/>
      <w:bookmarkStart w:id="42" w:name="_Toc175628876"/>
      <w:bookmarkStart w:id="43" w:name="_Toc175629141"/>
      <w:bookmarkStart w:id="44" w:name="_Toc175629360"/>
      <w:bookmarkStart w:id="45" w:name="_Toc175754947"/>
      <w:bookmarkStart w:id="46" w:name="_Toc176440863"/>
      <w:bookmarkStart w:id="47" w:name="_Toc176440919"/>
      <w:bookmarkStart w:id="48" w:name="_Toc176442441"/>
      <w:bookmarkStart w:id="49" w:name="_Toc179284279"/>
      <w:bookmarkStart w:id="50" w:name="_Toc179284360"/>
      <w:bookmarkStart w:id="51" w:name="_Toc180407517"/>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tbl>
      <w:tblPr>
        <w:tblStyle w:val="TableGrid"/>
        <w:tblpPr w:leftFromText="180" w:rightFromText="180" w:vertAnchor="text" w:horzAnchor="margin" w:tblpY="324"/>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071"/>
      </w:tblGrid>
      <w:tr w:rsidR="00B26676" w14:paraId="51E17F7C" w14:textId="77777777" w:rsidTr="00915C59">
        <w:tc>
          <w:tcPr>
            <w:tcW w:w="9071" w:type="dxa"/>
            <w:tcBorders>
              <w:left w:val="single" w:sz="36" w:space="0" w:color="ED90DD" w:themeColor="accent2" w:themeTint="66"/>
            </w:tcBorders>
            <w:shd w:val="clear" w:color="auto" w:fill="FDF5FC"/>
          </w:tcPr>
          <w:p w14:paraId="0ACA1F7F" w14:textId="77777777" w:rsidR="0059701A" w:rsidRPr="005A749D" w:rsidRDefault="0059701A" w:rsidP="005115FC">
            <w:pPr>
              <w:pStyle w:val="ListBullet"/>
              <w:tabs>
                <w:tab w:val="clear" w:pos="360"/>
              </w:tabs>
              <w:spacing w:before="60"/>
              <w:ind w:left="0" w:firstLine="0"/>
              <w:rPr>
                <w:rFonts w:asciiTheme="majorHAnsi" w:hAnsiTheme="majorHAnsi" w:hint="eastAsia"/>
                <w:color w:val="216B90" w:themeColor="accent1" w:themeShade="BF"/>
                <w:sz w:val="24"/>
              </w:rPr>
            </w:pPr>
            <w:bookmarkStart w:id="52" w:name="_Toc179284280"/>
            <w:bookmarkStart w:id="53" w:name="_Toc179284361"/>
            <w:bookmarkStart w:id="54" w:name="_Toc180407518"/>
            <w:bookmarkEnd w:id="52"/>
            <w:bookmarkEnd w:id="53"/>
            <w:bookmarkEnd w:id="54"/>
            <w:r w:rsidRPr="005A749D">
              <w:rPr>
                <w:rFonts w:asciiTheme="majorHAnsi" w:hAnsiTheme="majorHAnsi"/>
                <w:color w:val="216B90" w:themeColor="accent1" w:themeShade="BF"/>
                <w:sz w:val="24"/>
              </w:rPr>
              <w:t>Key messages</w:t>
            </w:r>
          </w:p>
          <w:p w14:paraId="0726F9BF" w14:textId="6677D5A4" w:rsidR="0059701A" w:rsidRDefault="0059701A" w:rsidP="00126A18">
            <w:pPr>
              <w:pStyle w:val="ListBullet"/>
              <w:numPr>
                <w:ilvl w:val="0"/>
                <w:numId w:val="19"/>
              </w:numPr>
              <w:rPr>
                <w:rFonts w:hint="eastAsia"/>
                <w:szCs w:val="20"/>
              </w:rPr>
            </w:pPr>
            <w:r>
              <w:t>A range of data sources were used to address the Review questions including document reviews, surveys and interviews.</w:t>
            </w:r>
          </w:p>
          <w:p w14:paraId="7D47C71C" w14:textId="1E4BE07A" w:rsidR="0059701A" w:rsidRDefault="0059701A" w:rsidP="00126A18">
            <w:pPr>
              <w:pStyle w:val="ListBullet"/>
              <w:numPr>
                <w:ilvl w:val="0"/>
                <w:numId w:val="19"/>
              </w:numPr>
              <w:rPr>
                <w:rFonts w:hint="eastAsia"/>
                <w:szCs w:val="20"/>
              </w:rPr>
            </w:pPr>
            <w:r>
              <w:rPr>
                <w:szCs w:val="20"/>
              </w:rPr>
              <w:t xml:space="preserve">There </w:t>
            </w:r>
            <w:r w:rsidRPr="001F216B">
              <w:rPr>
                <w:szCs w:val="20"/>
              </w:rPr>
              <w:t>were</w:t>
            </w:r>
            <w:r>
              <w:rPr>
                <w:szCs w:val="20"/>
              </w:rPr>
              <w:t xml:space="preserve"> 109 completed surveys </w:t>
            </w:r>
            <w:r w:rsidRPr="00EE4D26">
              <w:rPr>
                <w:szCs w:val="20"/>
              </w:rPr>
              <w:t>from Chief</w:t>
            </w:r>
            <w:r>
              <w:rPr>
                <w:szCs w:val="20"/>
              </w:rPr>
              <w:t xml:space="preserve"> Investigators </w:t>
            </w:r>
            <w:r w:rsidRPr="001846EB">
              <w:rPr>
                <w:i/>
                <w:iCs/>
                <w:szCs w:val="20"/>
              </w:rPr>
              <w:t>(</w:t>
            </w:r>
            <w:r>
              <w:rPr>
                <w:szCs w:val="20"/>
              </w:rPr>
              <w:t>response rate 65%), 46 responses to the public stakeholder survey, and 46 organisations participated in individual or group interviews (respons</w:t>
            </w:r>
            <w:r>
              <w:rPr>
                <w:rFonts w:hint="eastAsia"/>
                <w:szCs w:val="20"/>
              </w:rPr>
              <w:t>e</w:t>
            </w:r>
            <w:r>
              <w:rPr>
                <w:szCs w:val="20"/>
              </w:rPr>
              <w:t xml:space="preserve"> rate 70%) with 58 peopl</w:t>
            </w:r>
            <w:r>
              <w:rPr>
                <w:rFonts w:hint="eastAsia"/>
                <w:szCs w:val="20"/>
              </w:rPr>
              <w:t>e</w:t>
            </w:r>
            <w:r>
              <w:rPr>
                <w:szCs w:val="20"/>
              </w:rPr>
              <w:t xml:space="preserve"> taking part.</w:t>
            </w:r>
          </w:p>
          <w:p w14:paraId="45AE7C40" w14:textId="377B37C9" w:rsidR="0059701A" w:rsidRPr="0058530D" w:rsidRDefault="002D6754" w:rsidP="00126A18">
            <w:pPr>
              <w:pStyle w:val="ListBullet"/>
              <w:numPr>
                <w:ilvl w:val="0"/>
                <w:numId w:val="19"/>
              </w:numPr>
              <w:rPr>
                <w:rFonts w:hint="eastAsia"/>
                <w:szCs w:val="20"/>
              </w:rPr>
            </w:pPr>
            <w:r>
              <w:rPr>
                <w:rFonts w:hint="eastAsia"/>
                <w:szCs w:val="20"/>
              </w:rPr>
              <w:t>F</w:t>
            </w:r>
            <w:r>
              <w:rPr>
                <w:szCs w:val="20"/>
              </w:rPr>
              <w:t>or cardiovascular disease and stroke projects, t</w:t>
            </w:r>
            <w:r w:rsidR="0059701A">
              <w:rPr>
                <w:szCs w:val="20"/>
              </w:rPr>
              <w:t>here were 124 completed responses (72% response rate</w:t>
            </w:r>
            <w:r>
              <w:rPr>
                <w:szCs w:val="20"/>
              </w:rPr>
              <w:t xml:space="preserve">) </w:t>
            </w:r>
            <w:r w:rsidR="0059701A">
              <w:rPr>
                <w:szCs w:val="20"/>
              </w:rPr>
              <w:t>to the MRFF Performance Indicator survey conducted by the department.</w:t>
            </w:r>
          </w:p>
        </w:tc>
      </w:tr>
    </w:tbl>
    <w:p w14:paraId="7C940F78" w14:textId="77777777" w:rsidR="007B7B4D" w:rsidRPr="007B7B4D" w:rsidRDefault="007B7B4D" w:rsidP="00126A18">
      <w:pPr>
        <w:pStyle w:val="ListParagraph"/>
        <w:keepNext/>
        <w:numPr>
          <w:ilvl w:val="0"/>
          <w:numId w:val="18"/>
        </w:numPr>
        <w:spacing w:before="600" w:after="240"/>
        <w:contextualSpacing w:val="0"/>
        <w:outlineLvl w:val="1"/>
        <w:rPr>
          <w:rFonts w:asciiTheme="majorHAnsi" w:eastAsiaTheme="majorEastAsia" w:hAnsiTheme="majorHAnsi" w:cstheme="majorBidi" w:hint="eastAsia"/>
          <w:vanish/>
          <w:color w:val="2C90C1" w:themeColor="accent1"/>
          <w:sz w:val="24"/>
          <w:szCs w:val="24"/>
          <w:lang w:eastAsia="ja-JP"/>
        </w:rPr>
      </w:pPr>
      <w:bookmarkStart w:id="55" w:name="_Toc182834554"/>
      <w:bookmarkEnd w:id="55"/>
    </w:p>
    <w:p w14:paraId="69877B30" w14:textId="367689DF" w:rsidR="00CF79C4" w:rsidRPr="005A749D" w:rsidRDefault="00CF79C4" w:rsidP="00126A18">
      <w:pPr>
        <w:pStyle w:val="Heading2"/>
        <w:numPr>
          <w:ilvl w:val="1"/>
          <w:numId w:val="18"/>
        </w:numPr>
        <w:spacing w:before="600" w:after="240"/>
        <w:ind w:left="567" w:hanging="567"/>
        <w:rPr>
          <w:rFonts w:hint="eastAsia"/>
          <w:color w:val="216B90" w:themeColor="accent1" w:themeShade="BF"/>
          <w:sz w:val="28"/>
        </w:rPr>
      </w:pPr>
      <w:bookmarkStart w:id="56" w:name="_Toc182834555"/>
      <w:r w:rsidRPr="005A749D">
        <w:rPr>
          <w:color w:val="216B90" w:themeColor="accent1" w:themeShade="BF"/>
          <w:sz w:val="28"/>
        </w:rPr>
        <w:t>Data sources</w:t>
      </w:r>
      <w:bookmarkEnd w:id="56"/>
    </w:p>
    <w:p w14:paraId="5C5CEBD6" w14:textId="0267C15A" w:rsidR="00877C50" w:rsidRDefault="007464D5" w:rsidP="00DB75E2">
      <w:pPr>
        <w:pStyle w:val="ListBullet"/>
        <w:tabs>
          <w:tab w:val="clear" w:pos="360"/>
        </w:tabs>
        <w:spacing w:after="360"/>
        <w:ind w:left="0" w:firstLine="0"/>
        <w:rPr>
          <w:rFonts w:hint="eastAsia"/>
        </w:rPr>
      </w:pPr>
      <w:r>
        <w:t>D</w:t>
      </w:r>
      <w:r w:rsidR="002C3B35">
        <w:t>ata sources</w:t>
      </w:r>
      <w:r w:rsidR="00623812">
        <w:t xml:space="preserve"> for the R</w:t>
      </w:r>
      <w:r w:rsidR="00623812">
        <w:rPr>
          <w:rFonts w:hint="eastAsia"/>
        </w:rPr>
        <w:t>e</w:t>
      </w:r>
      <w:r w:rsidR="00623812">
        <w:t xml:space="preserve">view, </w:t>
      </w:r>
      <w:r w:rsidR="003524B1">
        <w:t>data collection focus</w:t>
      </w:r>
      <w:r>
        <w:t xml:space="preserve">, </w:t>
      </w:r>
      <w:r w:rsidR="00623812">
        <w:t>responsibility</w:t>
      </w:r>
      <w:r>
        <w:t xml:space="preserve"> and response rate</w:t>
      </w:r>
      <w:r w:rsidR="00C81D82">
        <w:t xml:space="preserve"> </w:t>
      </w:r>
      <w:r w:rsidR="003524B1">
        <w:t>are shown in Table 2</w:t>
      </w:r>
      <w:r w:rsidR="002C3B35">
        <w:t>.</w:t>
      </w:r>
    </w:p>
    <w:p w14:paraId="304AC551" w14:textId="5FEF7160" w:rsidR="000A455D" w:rsidRPr="005E6143" w:rsidRDefault="000A455D" w:rsidP="00773B9B">
      <w:pPr>
        <w:pStyle w:val="ListNumber"/>
        <w:spacing w:line="280" w:lineRule="atLeast"/>
        <w:outlineLvl w:val="1"/>
        <w:rPr>
          <w:rFonts w:hint="eastAsia"/>
          <w:i/>
          <w:iCs/>
        </w:rPr>
      </w:pPr>
      <w:bookmarkStart w:id="57" w:name="_Toc180407520"/>
      <w:bookmarkStart w:id="58" w:name="_Toc182834556"/>
      <w:r w:rsidRPr="005E6143">
        <w:rPr>
          <w:i/>
          <w:iCs/>
        </w:rPr>
        <w:t xml:space="preserve">Table </w:t>
      </w:r>
      <w:r w:rsidR="00BD4C88" w:rsidRPr="005E6143">
        <w:rPr>
          <w:i/>
          <w:iCs/>
        </w:rPr>
        <w:t>2</w:t>
      </w:r>
      <w:r w:rsidRPr="005E6143">
        <w:rPr>
          <w:i/>
          <w:iCs/>
        </w:rPr>
        <w:t>:</w:t>
      </w:r>
      <w:r w:rsidR="00BD4C88" w:rsidRPr="005E6143">
        <w:rPr>
          <w:i/>
          <w:iCs/>
        </w:rPr>
        <w:t xml:space="preserve"> Review d</w:t>
      </w:r>
      <w:r w:rsidRPr="005E6143">
        <w:rPr>
          <w:i/>
          <w:iCs/>
        </w:rPr>
        <w:t>ata source</w:t>
      </w:r>
      <w:r w:rsidR="00BD4C88" w:rsidRPr="005E6143">
        <w:rPr>
          <w:i/>
          <w:iCs/>
        </w:rPr>
        <w:t>, focus</w:t>
      </w:r>
      <w:r w:rsidR="00FA226F">
        <w:rPr>
          <w:i/>
          <w:iCs/>
        </w:rPr>
        <w:t xml:space="preserve">, </w:t>
      </w:r>
      <w:r w:rsidR="00BD4C88" w:rsidRPr="005E6143">
        <w:rPr>
          <w:i/>
          <w:iCs/>
        </w:rPr>
        <w:t>responsibility for collection</w:t>
      </w:r>
      <w:bookmarkEnd w:id="57"/>
      <w:r w:rsidR="00FA226F">
        <w:rPr>
          <w:i/>
          <w:iCs/>
        </w:rPr>
        <w:t xml:space="preserve"> and response rate</w:t>
      </w:r>
      <w:bookmarkEnd w:id="58"/>
    </w:p>
    <w:tbl>
      <w:tblPr>
        <w:tblStyle w:val="TableGridLight"/>
        <w:tblW w:w="9353"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1516"/>
        <w:gridCol w:w="2627"/>
        <w:gridCol w:w="1524"/>
        <w:gridCol w:w="1228"/>
        <w:gridCol w:w="1229"/>
        <w:gridCol w:w="1229"/>
      </w:tblGrid>
      <w:tr w:rsidR="008B4C56" w:rsidRPr="001528F5" w14:paraId="0BADC481" w14:textId="0AE7DBC8" w:rsidTr="00605444">
        <w:trPr>
          <w:trHeight w:val="794"/>
        </w:trPr>
        <w:tc>
          <w:tcPr>
            <w:tcW w:w="1516" w:type="dxa"/>
            <w:shd w:val="clear" w:color="auto" w:fill="A5D4EA" w:themeFill="accent1" w:themeFillTint="66"/>
            <w:noWrap/>
            <w:vAlign w:val="center"/>
            <w:hideMark/>
          </w:tcPr>
          <w:p w14:paraId="581E7A7D" w14:textId="2B4F4653" w:rsidR="008B4C56" w:rsidRPr="00C57F80" w:rsidRDefault="008B4C56" w:rsidP="001528F5">
            <w:pPr>
              <w:rPr>
                <w:rFonts w:eastAsia="Times New Roman" w:cs="Times New Roman"/>
                <w:color w:val="424244" w:themeColor="text2" w:themeShade="BF"/>
                <w:szCs w:val="20"/>
                <w:lang w:eastAsia="en-AU"/>
              </w:rPr>
            </w:pPr>
            <w:r w:rsidRPr="00C57F80">
              <w:rPr>
                <w:rFonts w:eastAsia="Times New Roman" w:cs="Times New Roman"/>
                <w:color w:val="424244" w:themeColor="text2" w:themeShade="BF"/>
                <w:szCs w:val="20"/>
                <w:lang w:eastAsia="en-AU"/>
              </w:rPr>
              <w:t>Data source</w:t>
            </w:r>
          </w:p>
        </w:tc>
        <w:tc>
          <w:tcPr>
            <w:tcW w:w="2627" w:type="dxa"/>
            <w:shd w:val="clear" w:color="auto" w:fill="A5D4EA" w:themeFill="accent1" w:themeFillTint="66"/>
            <w:vAlign w:val="center"/>
          </w:tcPr>
          <w:p w14:paraId="5604FAC9" w14:textId="7003C6B6" w:rsidR="008B4C56" w:rsidRPr="00C57F80" w:rsidRDefault="008B4C56" w:rsidP="001528F5">
            <w:pPr>
              <w:rPr>
                <w:rFonts w:eastAsia="Times New Roman" w:cs="Times New Roman"/>
                <w:color w:val="424244" w:themeColor="text2" w:themeShade="BF"/>
                <w:szCs w:val="20"/>
                <w:lang w:eastAsia="en-AU"/>
              </w:rPr>
            </w:pPr>
            <w:r w:rsidRPr="00C57F80">
              <w:rPr>
                <w:rFonts w:eastAsia="Times New Roman" w:cs="Times New Roman"/>
                <w:color w:val="424244" w:themeColor="text2" w:themeShade="BF"/>
                <w:szCs w:val="20"/>
                <w:lang w:eastAsia="en-AU"/>
              </w:rPr>
              <w:t>Focus</w:t>
            </w:r>
          </w:p>
        </w:tc>
        <w:tc>
          <w:tcPr>
            <w:tcW w:w="1524" w:type="dxa"/>
            <w:shd w:val="clear" w:color="auto" w:fill="A5D4EA" w:themeFill="accent1" w:themeFillTint="66"/>
            <w:noWrap/>
            <w:vAlign w:val="center"/>
            <w:hideMark/>
          </w:tcPr>
          <w:p w14:paraId="244DEDD8" w14:textId="651E0F7C" w:rsidR="008B4C56" w:rsidRPr="00C57F80" w:rsidRDefault="008B4C56" w:rsidP="001528F5">
            <w:pPr>
              <w:rPr>
                <w:rFonts w:eastAsia="Times New Roman" w:cs="Times New Roman"/>
                <w:color w:val="424244" w:themeColor="text2" w:themeShade="BF"/>
                <w:szCs w:val="20"/>
                <w:lang w:eastAsia="en-AU"/>
              </w:rPr>
            </w:pPr>
            <w:r w:rsidRPr="00C57F80">
              <w:rPr>
                <w:rFonts w:eastAsia="Times New Roman" w:cs="Times New Roman"/>
                <w:color w:val="424244" w:themeColor="text2" w:themeShade="BF"/>
                <w:szCs w:val="20"/>
                <w:lang w:eastAsia="en-AU"/>
              </w:rPr>
              <w:t xml:space="preserve">Responsibility </w:t>
            </w:r>
          </w:p>
        </w:tc>
        <w:tc>
          <w:tcPr>
            <w:tcW w:w="1228" w:type="dxa"/>
            <w:shd w:val="clear" w:color="auto" w:fill="A5D4EA" w:themeFill="accent1" w:themeFillTint="66"/>
            <w:vAlign w:val="center"/>
          </w:tcPr>
          <w:p w14:paraId="5EAF759B" w14:textId="5A033A8F" w:rsidR="008B4C56" w:rsidRPr="00C57F80" w:rsidRDefault="004B7D39" w:rsidP="00605444">
            <w:pPr>
              <w:jc w:val="center"/>
              <w:rPr>
                <w:rFonts w:eastAsia="Times New Roman" w:cs="Times New Roman"/>
                <w:color w:val="424244" w:themeColor="text2" w:themeShade="BF"/>
                <w:szCs w:val="20"/>
                <w:lang w:eastAsia="en-AU"/>
              </w:rPr>
            </w:pPr>
            <w:r>
              <w:rPr>
                <w:rFonts w:eastAsia="Times New Roman" w:cs="Times New Roman"/>
                <w:color w:val="424244" w:themeColor="text2" w:themeShade="BF"/>
                <w:szCs w:val="20"/>
                <w:lang w:eastAsia="en-AU"/>
              </w:rPr>
              <w:t>Number invited/in scope (n)</w:t>
            </w:r>
          </w:p>
        </w:tc>
        <w:tc>
          <w:tcPr>
            <w:tcW w:w="1229" w:type="dxa"/>
            <w:shd w:val="clear" w:color="auto" w:fill="A5D4EA" w:themeFill="accent1" w:themeFillTint="66"/>
            <w:vAlign w:val="center"/>
          </w:tcPr>
          <w:p w14:paraId="11C9FB0F" w14:textId="47A6999E" w:rsidR="008B4C56" w:rsidRPr="00C57F80" w:rsidRDefault="004B7D39" w:rsidP="00605444">
            <w:pPr>
              <w:jc w:val="center"/>
              <w:rPr>
                <w:rFonts w:eastAsia="Times New Roman" w:cs="Times New Roman"/>
                <w:color w:val="424244" w:themeColor="text2" w:themeShade="BF"/>
                <w:szCs w:val="20"/>
                <w:lang w:eastAsia="en-AU"/>
              </w:rPr>
            </w:pPr>
            <w:r>
              <w:rPr>
                <w:rFonts w:eastAsia="Times New Roman" w:cs="Times New Roman"/>
                <w:color w:val="424244" w:themeColor="text2" w:themeShade="BF"/>
                <w:szCs w:val="20"/>
                <w:lang w:eastAsia="en-AU"/>
              </w:rPr>
              <w:t>Number of responses (n)</w:t>
            </w:r>
          </w:p>
        </w:tc>
        <w:tc>
          <w:tcPr>
            <w:tcW w:w="1229" w:type="dxa"/>
            <w:shd w:val="clear" w:color="auto" w:fill="A5D4EA" w:themeFill="accent1" w:themeFillTint="66"/>
            <w:vAlign w:val="center"/>
          </w:tcPr>
          <w:p w14:paraId="7BE750A2" w14:textId="23253EBF" w:rsidR="008B4C56" w:rsidRPr="00C57F80" w:rsidRDefault="004B7D39" w:rsidP="00605444">
            <w:pPr>
              <w:jc w:val="center"/>
              <w:rPr>
                <w:rFonts w:eastAsia="Times New Roman" w:cs="Times New Roman"/>
                <w:color w:val="424244" w:themeColor="text2" w:themeShade="BF"/>
                <w:szCs w:val="20"/>
                <w:lang w:eastAsia="en-AU"/>
              </w:rPr>
            </w:pPr>
            <w:r>
              <w:rPr>
                <w:rFonts w:eastAsia="Times New Roman" w:cs="Times New Roman"/>
                <w:color w:val="424244" w:themeColor="text2" w:themeShade="BF"/>
                <w:szCs w:val="20"/>
                <w:lang w:eastAsia="en-AU"/>
              </w:rPr>
              <w:t>Response rate (%)</w:t>
            </w:r>
          </w:p>
        </w:tc>
      </w:tr>
      <w:tr w:rsidR="008B4C56" w:rsidRPr="00460A4F" w14:paraId="0C1A16B5" w14:textId="6F7ABD67" w:rsidTr="00605444">
        <w:trPr>
          <w:trHeight w:val="804"/>
        </w:trPr>
        <w:tc>
          <w:tcPr>
            <w:tcW w:w="1516" w:type="dxa"/>
            <w:hideMark/>
          </w:tcPr>
          <w:p w14:paraId="245851B2" w14:textId="0D305F1B" w:rsidR="008B4C56" w:rsidRPr="003F6199" w:rsidRDefault="008B4C56" w:rsidP="00A73A2C">
            <w:pPr>
              <w:spacing w:before="60" w:after="60"/>
              <w:rPr>
                <w:rFonts w:eastAsia="Times New Roman" w:cs="Times New Roman"/>
                <w:sz w:val="18"/>
                <w:szCs w:val="18"/>
                <w:lang w:eastAsia="en-AU"/>
              </w:rPr>
            </w:pPr>
            <w:r>
              <w:rPr>
                <w:rFonts w:eastAsia="Times New Roman" w:cs="Times New Roman"/>
                <w:sz w:val="18"/>
                <w:szCs w:val="18"/>
                <w:lang w:eastAsia="en-AU"/>
              </w:rPr>
              <w:t>C</w:t>
            </w:r>
            <w:r w:rsidR="00703635">
              <w:rPr>
                <w:rFonts w:eastAsia="Times New Roman" w:cs="Times New Roman"/>
                <w:sz w:val="18"/>
                <w:szCs w:val="18"/>
                <w:lang w:eastAsia="en-AU"/>
              </w:rPr>
              <w:t xml:space="preserve">hief Investigator </w:t>
            </w:r>
            <w:r>
              <w:rPr>
                <w:rFonts w:eastAsia="Times New Roman" w:cs="Times New Roman"/>
                <w:sz w:val="18"/>
                <w:szCs w:val="18"/>
                <w:lang w:eastAsia="en-AU"/>
              </w:rPr>
              <w:t>Survey</w:t>
            </w:r>
          </w:p>
        </w:tc>
        <w:tc>
          <w:tcPr>
            <w:tcW w:w="2627" w:type="dxa"/>
          </w:tcPr>
          <w:p w14:paraId="1C40FDAE" w14:textId="13BD4C2E" w:rsidR="008B4C56" w:rsidRDefault="008B4C56" w:rsidP="00A73A2C">
            <w:pPr>
              <w:spacing w:before="60" w:after="60"/>
              <w:rPr>
                <w:rFonts w:eastAsia="Times New Roman" w:cs="Times New Roman"/>
                <w:sz w:val="18"/>
                <w:szCs w:val="18"/>
                <w:lang w:eastAsia="en-AU"/>
              </w:rPr>
            </w:pPr>
            <w:r w:rsidRPr="00EE4D26">
              <w:rPr>
                <w:rFonts w:eastAsia="Times New Roman" w:cs="Times New Roman"/>
                <w:sz w:val="18"/>
                <w:szCs w:val="18"/>
                <w:lang w:eastAsia="en-AU"/>
              </w:rPr>
              <w:t>Chief Investigators of MRFF funded cardiovascular disease</w:t>
            </w:r>
            <w:r>
              <w:rPr>
                <w:rFonts w:eastAsia="Times New Roman" w:cs="Times New Roman"/>
                <w:sz w:val="18"/>
                <w:szCs w:val="18"/>
                <w:lang w:eastAsia="en-AU"/>
              </w:rPr>
              <w:t xml:space="preserve"> and stroke research </w:t>
            </w:r>
          </w:p>
        </w:tc>
        <w:tc>
          <w:tcPr>
            <w:tcW w:w="1524" w:type="dxa"/>
            <w:noWrap/>
            <w:hideMark/>
          </w:tcPr>
          <w:p w14:paraId="7FF50B05" w14:textId="7F87EAA0" w:rsidR="008B4C56" w:rsidRPr="009E4B6A" w:rsidRDefault="008B4C56" w:rsidP="00A73A2C">
            <w:pPr>
              <w:spacing w:before="60" w:after="60"/>
              <w:rPr>
                <w:rFonts w:eastAsia="Times New Roman" w:cs="Times New Roman"/>
                <w:sz w:val="18"/>
                <w:szCs w:val="18"/>
                <w:lang w:eastAsia="en-AU"/>
              </w:rPr>
            </w:pPr>
            <w:r>
              <w:rPr>
                <w:rFonts w:eastAsia="Times New Roman" w:cs="Times New Roman"/>
                <w:sz w:val="18"/>
                <w:szCs w:val="18"/>
                <w:lang w:eastAsia="en-AU"/>
              </w:rPr>
              <w:t>Policy by Proxy</w:t>
            </w:r>
          </w:p>
        </w:tc>
        <w:tc>
          <w:tcPr>
            <w:tcW w:w="1228" w:type="dxa"/>
            <w:vAlign w:val="center"/>
          </w:tcPr>
          <w:p w14:paraId="6911949B" w14:textId="76EBEF32" w:rsidR="008B4C56" w:rsidRDefault="00605444" w:rsidP="00605444">
            <w:pPr>
              <w:spacing w:before="60" w:after="60"/>
              <w:jc w:val="center"/>
              <w:rPr>
                <w:rFonts w:eastAsia="Times New Roman" w:cs="Times New Roman"/>
                <w:sz w:val="18"/>
                <w:szCs w:val="18"/>
                <w:lang w:eastAsia="en-AU"/>
              </w:rPr>
            </w:pPr>
            <w:r>
              <w:rPr>
                <w:rFonts w:eastAsia="Times New Roman" w:cs="Times New Roman"/>
                <w:sz w:val="18"/>
                <w:szCs w:val="18"/>
                <w:lang w:eastAsia="en-AU"/>
              </w:rPr>
              <w:t>169</w:t>
            </w:r>
          </w:p>
        </w:tc>
        <w:tc>
          <w:tcPr>
            <w:tcW w:w="1229" w:type="dxa"/>
            <w:vAlign w:val="center"/>
          </w:tcPr>
          <w:p w14:paraId="3947A7FB" w14:textId="1DE4A78E" w:rsidR="008B4C56" w:rsidRDefault="00605444" w:rsidP="00605444">
            <w:pPr>
              <w:spacing w:before="60" w:after="60"/>
              <w:jc w:val="center"/>
              <w:rPr>
                <w:rFonts w:eastAsia="Times New Roman" w:cs="Times New Roman"/>
                <w:sz w:val="18"/>
                <w:szCs w:val="18"/>
                <w:lang w:eastAsia="en-AU"/>
              </w:rPr>
            </w:pPr>
            <w:r>
              <w:rPr>
                <w:rFonts w:eastAsia="Times New Roman" w:cs="Times New Roman"/>
                <w:sz w:val="18"/>
                <w:szCs w:val="18"/>
                <w:lang w:eastAsia="en-AU"/>
              </w:rPr>
              <w:t>109</w:t>
            </w:r>
          </w:p>
        </w:tc>
        <w:tc>
          <w:tcPr>
            <w:tcW w:w="1229" w:type="dxa"/>
            <w:vAlign w:val="center"/>
          </w:tcPr>
          <w:p w14:paraId="52C1001E" w14:textId="72029C6B" w:rsidR="008B4C56" w:rsidRDefault="00605444" w:rsidP="00605444">
            <w:pPr>
              <w:spacing w:before="60" w:after="60"/>
              <w:jc w:val="center"/>
              <w:rPr>
                <w:rFonts w:eastAsia="Times New Roman" w:cs="Times New Roman"/>
                <w:sz w:val="18"/>
                <w:szCs w:val="18"/>
                <w:lang w:eastAsia="en-AU"/>
              </w:rPr>
            </w:pPr>
            <w:r>
              <w:rPr>
                <w:rFonts w:eastAsia="Times New Roman" w:cs="Times New Roman"/>
                <w:sz w:val="18"/>
                <w:szCs w:val="18"/>
                <w:lang w:eastAsia="en-AU"/>
              </w:rPr>
              <w:t>65%</w:t>
            </w:r>
          </w:p>
        </w:tc>
      </w:tr>
      <w:tr w:rsidR="008B4C56" w:rsidRPr="00460A4F" w14:paraId="18D2ED77" w14:textId="57C17C66" w:rsidTr="00605444">
        <w:trPr>
          <w:trHeight w:val="462"/>
        </w:trPr>
        <w:tc>
          <w:tcPr>
            <w:tcW w:w="1516" w:type="dxa"/>
          </w:tcPr>
          <w:p w14:paraId="7049228F" w14:textId="122FC00F" w:rsidR="008B4C56" w:rsidRDefault="008B4C56" w:rsidP="00A73A2C">
            <w:pPr>
              <w:spacing w:before="60" w:after="60"/>
              <w:rPr>
                <w:rFonts w:eastAsia="Times New Roman" w:cs="Times New Roman"/>
                <w:sz w:val="18"/>
                <w:szCs w:val="18"/>
                <w:lang w:eastAsia="en-AU"/>
              </w:rPr>
            </w:pPr>
            <w:r>
              <w:rPr>
                <w:rFonts w:eastAsia="Times New Roman" w:cs="Times New Roman"/>
                <w:sz w:val="18"/>
                <w:szCs w:val="18"/>
                <w:lang w:eastAsia="en-AU"/>
              </w:rPr>
              <w:t xml:space="preserve">Stakeholder Survey </w:t>
            </w:r>
          </w:p>
        </w:tc>
        <w:tc>
          <w:tcPr>
            <w:tcW w:w="2627" w:type="dxa"/>
          </w:tcPr>
          <w:p w14:paraId="6603901E" w14:textId="46D616C9" w:rsidR="008B4C56" w:rsidRPr="00D3365B" w:rsidRDefault="008B4C56" w:rsidP="00A73A2C">
            <w:pPr>
              <w:spacing w:before="60" w:after="60"/>
              <w:rPr>
                <w:rFonts w:eastAsia="Times New Roman" w:cs="Times New Roman"/>
                <w:sz w:val="18"/>
                <w:szCs w:val="18"/>
                <w:highlight w:val="green"/>
                <w:lang w:eastAsia="en-AU"/>
              </w:rPr>
            </w:pPr>
            <w:r w:rsidRPr="00EE4D26">
              <w:rPr>
                <w:rFonts w:eastAsia="Times New Roman" w:cs="Times New Roman"/>
                <w:sz w:val="18"/>
                <w:szCs w:val="18"/>
                <w:lang w:eastAsia="en-AU"/>
              </w:rPr>
              <w:t>Public consultation</w:t>
            </w:r>
          </w:p>
        </w:tc>
        <w:tc>
          <w:tcPr>
            <w:tcW w:w="1524" w:type="dxa"/>
            <w:noWrap/>
          </w:tcPr>
          <w:p w14:paraId="40BFCAC6" w14:textId="3B73D6C8" w:rsidR="008B4C56" w:rsidRDefault="008B4C56" w:rsidP="00A73A2C">
            <w:pPr>
              <w:spacing w:before="60" w:after="60"/>
              <w:rPr>
                <w:rFonts w:eastAsia="Times New Roman" w:cs="Times New Roman"/>
                <w:sz w:val="18"/>
                <w:szCs w:val="18"/>
                <w:lang w:eastAsia="en-AU"/>
              </w:rPr>
            </w:pPr>
            <w:r>
              <w:rPr>
                <w:rFonts w:eastAsia="Times New Roman" w:cs="Times New Roman"/>
                <w:sz w:val="18"/>
                <w:szCs w:val="18"/>
                <w:lang w:eastAsia="en-AU"/>
              </w:rPr>
              <w:t>Policy by Proxy</w:t>
            </w:r>
          </w:p>
        </w:tc>
        <w:tc>
          <w:tcPr>
            <w:tcW w:w="1228" w:type="dxa"/>
            <w:vAlign w:val="center"/>
          </w:tcPr>
          <w:p w14:paraId="7D904732" w14:textId="23E37350" w:rsidR="008B4C56" w:rsidRDefault="008D244F" w:rsidP="00605444">
            <w:pPr>
              <w:spacing w:before="60" w:after="60"/>
              <w:jc w:val="center"/>
              <w:rPr>
                <w:rFonts w:eastAsia="Times New Roman" w:cs="Times New Roman"/>
                <w:sz w:val="18"/>
                <w:szCs w:val="18"/>
                <w:lang w:eastAsia="en-AU"/>
              </w:rPr>
            </w:pPr>
            <w:r>
              <w:rPr>
                <w:rFonts w:ascii="Arial" w:eastAsia="Times New Roman" w:hAnsi="Arial" w:cs="Arial"/>
                <w:sz w:val="18"/>
                <w:szCs w:val="18"/>
                <w:lang w:eastAsia="en-AU"/>
              </w:rPr>
              <w:t>–</w:t>
            </w:r>
          </w:p>
        </w:tc>
        <w:tc>
          <w:tcPr>
            <w:tcW w:w="1229" w:type="dxa"/>
            <w:vAlign w:val="center"/>
          </w:tcPr>
          <w:p w14:paraId="78331418" w14:textId="754906B1" w:rsidR="008B4C56" w:rsidRDefault="008D244F" w:rsidP="00605444">
            <w:pPr>
              <w:spacing w:before="60" w:after="60"/>
              <w:jc w:val="center"/>
              <w:rPr>
                <w:rFonts w:eastAsia="Times New Roman" w:cs="Times New Roman"/>
                <w:sz w:val="18"/>
                <w:szCs w:val="18"/>
                <w:lang w:eastAsia="en-AU"/>
              </w:rPr>
            </w:pPr>
            <w:r>
              <w:rPr>
                <w:rFonts w:eastAsia="Times New Roman" w:cs="Times New Roman"/>
                <w:sz w:val="18"/>
                <w:szCs w:val="18"/>
                <w:lang w:eastAsia="en-AU"/>
              </w:rPr>
              <w:t>46</w:t>
            </w:r>
          </w:p>
        </w:tc>
        <w:tc>
          <w:tcPr>
            <w:tcW w:w="1229" w:type="dxa"/>
            <w:vAlign w:val="center"/>
          </w:tcPr>
          <w:p w14:paraId="34CE47EC" w14:textId="67CB9AE7" w:rsidR="008B4C56" w:rsidRDefault="008D244F" w:rsidP="00605444">
            <w:pPr>
              <w:spacing w:before="60" w:after="60"/>
              <w:jc w:val="center"/>
              <w:rPr>
                <w:rFonts w:eastAsia="Times New Roman" w:cs="Times New Roman"/>
                <w:sz w:val="18"/>
                <w:szCs w:val="18"/>
                <w:lang w:eastAsia="en-AU"/>
              </w:rPr>
            </w:pPr>
            <w:r>
              <w:rPr>
                <w:rFonts w:ascii="Arial" w:eastAsia="Times New Roman" w:hAnsi="Arial" w:cs="Arial"/>
                <w:sz w:val="18"/>
                <w:szCs w:val="18"/>
                <w:lang w:eastAsia="en-AU"/>
              </w:rPr>
              <w:t>–</w:t>
            </w:r>
          </w:p>
        </w:tc>
      </w:tr>
      <w:tr w:rsidR="008B4C56" w:rsidRPr="00460A4F" w14:paraId="6E52F4E2" w14:textId="2326B1CD" w:rsidTr="00605444">
        <w:trPr>
          <w:trHeight w:val="574"/>
        </w:trPr>
        <w:tc>
          <w:tcPr>
            <w:tcW w:w="1516" w:type="dxa"/>
          </w:tcPr>
          <w:p w14:paraId="25EFC45C" w14:textId="6F7D4321" w:rsidR="008B4C56" w:rsidRDefault="008B4C56" w:rsidP="00A73A2C">
            <w:pPr>
              <w:spacing w:before="60" w:after="60"/>
              <w:rPr>
                <w:rFonts w:eastAsia="Times New Roman" w:cs="Times New Roman"/>
                <w:sz w:val="18"/>
                <w:szCs w:val="18"/>
                <w:lang w:eastAsia="en-AU"/>
              </w:rPr>
            </w:pPr>
            <w:r>
              <w:rPr>
                <w:rFonts w:eastAsia="Times New Roman" w:cs="Times New Roman"/>
                <w:sz w:val="18"/>
                <w:szCs w:val="18"/>
                <w:lang w:eastAsia="en-AU"/>
              </w:rPr>
              <w:t>Stakeholder Interviews</w:t>
            </w:r>
          </w:p>
        </w:tc>
        <w:tc>
          <w:tcPr>
            <w:tcW w:w="2627" w:type="dxa"/>
          </w:tcPr>
          <w:p w14:paraId="6E9C2A89" w14:textId="7CFA1B79" w:rsidR="008B4C56" w:rsidRDefault="008B4C56" w:rsidP="00A73A2C">
            <w:pPr>
              <w:spacing w:before="60" w:after="60"/>
              <w:rPr>
                <w:rFonts w:eastAsia="Times New Roman" w:cs="Times New Roman"/>
                <w:sz w:val="18"/>
                <w:szCs w:val="18"/>
                <w:lang w:eastAsia="en-AU"/>
              </w:rPr>
            </w:pPr>
            <w:r>
              <w:rPr>
                <w:rFonts w:eastAsia="Times New Roman" w:cs="Times New Roman"/>
                <w:sz w:val="18"/>
                <w:szCs w:val="18"/>
                <w:lang w:eastAsia="en-AU"/>
              </w:rPr>
              <w:t>Consumers, health service providers, researchers, industry groups</w:t>
            </w:r>
          </w:p>
        </w:tc>
        <w:tc>
          <w:tcPr>
            <w:tcW w:w="1524" w:type="dxa"/>
            <w:noWrap/>
          </w:tcPr>
          <w:p w14:paraId="7A4CC5F3" w14:textId="1951B512" w:rsidR="008B4C56" w:rsidRDefault="008B4C56" w:rsidP="00A73A2C">
            <w:pPr>
              <w:spacing w:before="60" w:after="60"/>
              <w:rPr>
                <w:rFonts w:eastAsia="Times New Roman" w:cs="Times New Roman"/>
                <w:sz w:val="18"/>
                <w:szCs w:val="18"/>
                <w:lang w:eastAsia="en-AU"/>
              </w:rPr>
            </w:pPr>
            <w:r>
              <w:rPr>
                <w:rFonts w:eastAsia="Times New Roman" w:cs="Times New Roman"/>
                <w:sz w:val="18"/>
                <w:szCs w:val="18"/>
                <w:lang w:eastAsia="en-AU"/>
              </w:rPr>
              <w:t>Policy by Proxy</w:t>
            </w:r>
          </w:p>
        </w:tc>
        <w:tc>
          <w:tcPr>
            <w:tcW w:w="1228" w:type="dxa"/>
            <w:vAlign w:val="center"/>
          </w:tcPr>
          <w:p w14:paraId="00BD7460" w14:textId="0E866264" w:rsidR="008B4C56" w:rsidRDefault="00272A21" w:rsidP="00605444">
            <w:pPr>
              <w:spacing w:before="60" w:after="60"/>
              <w:jc w:val="center"/>
              <w:rPr>
                <w:rFonts w:eastAsia="Times New Roman" w:cs="Times New Roman"/>
                <w:sz w:val="18"/>
                <w:szCs w:val="18"/>
                <w:lang w:eastAsia="en-AU"/>
              </w:rPr>
            </w:pPr>
            <w:r>
              <w:rPr>
                <w:rFonts w:eastAsia="Times New Roman" w:cs="Times New Roman"/>
                <w:sz w:val="18"/>
                <w:szCs w:val="18"/>
                <w:lang w:eastAsia="en-AU"/>
              </w:rPr>
              <w:t>66</w:t>
            </w:r>
          </w:p>
        </w:tc>
        <w:tc>
          <w:tcPr>
            <w:tcW w:w="1229" w:type="dxa"/>
            <w:vAlign w:val="center"/>
          </w:tcPr>
          <w:p w14:paraId="3190CE2F" w14:textId="4C33B3F5" w:rsidR="008B4C56" w:rsidRDefault="00272A21" w:rsidP="00605444">
            <w:pPr>
              <w:spacing w:before="60" w:after="60"/>
              <w:jc w:val="center"/>
              <w:rPr>
                <w:rFonts w:eastAsia="Times New Roman" w:cs="Times New Roman"/>
                <w:sz w:val="18"/>
                <w:szCs w:val="18"/>
                <w:lang w:eastAsia="en-AU"/>
              </w:rPr>
            </w:pPr>
            <w:r>
              <w:rPr>
                <w:rFonts w:eastAsia="Times New Roman" w:cs="Times New Roman"/>
                <w:sz w:val="18"/>
                <w:szCs w:val="18"/>
                <w:lang w:eastAsia="en-AU"/>
              </w:rPr>
              <w:t>46</w:t>
            </w:r>
          </w:p>
        </w:tc>
        <w:tc>
          <w:tcPr>
            <w:tcW w:w="1229" w:type="dxa"/>
            <w:vAlign w:val="center"/>
          </w:tcPr>
          <w:p w14:paraId="1E7FB7E7" w14:textId="24558A4F" w:rsidR="008B4C56" w:rsidRDefault="00272A21" w:rsidP="00605444">
            <w:pPr>
              <w:spacing w:before="60" w:after="60"/>
              <w:jc w:val="center"/>
              <w:rPr>
                <w:rFonts w:eastAsia="Times New Roman" w:cs="Times New Roman"/>
                <w:sz w:val="18"/>
                <w:szCs w:val="18"/>
                <w:lang w:eastAsia="en-AU"/>
              </w:rPr>
            </w:pPr>
            <w:r>
              <w:rPr>
                <w:rFonts w:eastAsia="Times New Roman" w:cs="Times New Roman"/>
                <w:sz w:val="18"/>
                <w:szCs w:val="18"/>
                <w:lang w:eastAsia="en-AU"/>
              </w:rPr>
              <w:t>70%</w:t>
            </w:r>
          </w:p>
        </w:tc>
      </w:tr>
      <w:tr w:rsidR="008B4C56" w:rsidRPr="00460A4F" w14:paraId="48C91D3F" w14:textId="5D464D82" w:rsidTr="00605444">
        <w:trPr>
          <w:trHeight w:val="462"/>
        </w:trPr>
        <w:tc>
          <w:tcPr>
            <w:tcW w:w="1516" w:type="dxa"/>
          </w:tcPr>
          <w:p w14:paraId="66E39941" w14:textId="026E8A19" w:rsidR="008B4C56" w:rsidRDefault="008B4C56" w:rsidP="00A73A2C">
            <w:pPr>
              <w:spacing w:before="60" w:after="60"/>
              <w:rPr>
                <w:rFonts w:eastAsia="Times New Roman" w:cs="Times New Roman"/>
                <w:sz w:val="18"/>
                <w:szCs w:val="18"/>
                <w:lang w:eastAsia="en-AU"/>
              </w:rPr>
            </w:pPr>
            <w:r>
              <w:rPr>
                <w:rFonts w:eastAsia="Times New Roman" w:cs="Times New Roman"/>
                <w:sz w:val="18"/>
                <w:szCs w:val="18"/>
                <w:lang w:eastAsia="en-AU"/>
              </w:rPr>
              <w:t>Document review</w:t>
            </w:r>
          </w:p>
        </w:tc>
        <w:tc>
          <w:tcPr>
            <w:tcW w:w="2627" w:type="dxa"/>
          </w:tcPr>
          <w:p w14:paraId="29D39912" w14:textId="5AA4A964" w:rsidR="008B4C56" w:rsidRDefault="008B4C56" w:rsidP="00A73A2C">
            <w:pPr>
              <w:spacing w:before="60" w:after="60"/>
              <w:rPr>
                <w:rFonts w:eastAsia="Times New Roman" w:cs="Times New Roman"/>
                <w:sz w:val="18"/>
                <w:szCs w:val="18"/>
                <w:lang w:eastAsia="en-AU"/>
              </w:rPr>
            </w:pPr>
            <w:r>
              <w:rPr>
                <w:rFonts w:eastAsia="Times New Roman" w:cs="Times New Roman"/>
                <w:sz w:val="18"/>
                <w:szCs w:val="18"/>
                <w:lang w:eastAsia="en-AU"/>
              </w:rPr>
              <w:t>MRFF and Mission documents</w:t>
            </w:r>
          </w:p>
        </w:tc>
        <w:tc>
          <w:tcPr>
            <w:tcW w:w="1524" w:type="dxa"/>
            <w:noWrap/>
          </w:tcPr>
          <w:p w14:paraId="447B49C0" w14:textId="7106B827" w:rsidR="008B4C56" w:rsidRDefault="008B4C56" w:rsidP="00A73A2C">
            <w:pPr>
              <w:spacing w:before="60" w:after="60"/>
              <w:rPr>
                <w:rFonts w:eastAsia="Times New Roman" w:cs="Times New Roman"/>
                <w:sz w:val="18"/>
                <w:szCs w:val="18"/>
                <w:lang w:eastAsia="en-AU"/>
              </w:rPr>
            </w:pPr>
            <w:r>
              <w:rPr>
                <w:rFonts w:eastAsia="Times New Roman" w:cs="Times New Roman"/>
                <w:sz w:val="18"/>
                <w:szCs w:val="18"/>
                <w:lang w:eastAsia="en-AU"/>
              </w:rPr>
              <w:t>Policy by Proxy</w:t>
            </w:r>
          </w:p>
        </w:tc>
        <w:tc>
          <w:tcPr>
            <w:tcW w:w="1228" w:type="dxa"/>
            <w:vAlign w:val="center"/>
          </w:tcPr>
          <w:p w14:paraId="64FFD960" w14:textId="5B26A439" w:rsidR="008B4C56" w:rsidRDefault="001C6DA8" w:rsidP="00605444">
            <w:pPr>
              <w:spacing w:before="60" w:after="60"/>
              <w:jc w:val="center"/>
              <w:rPr>
                <w:rFonts w:eastAsia="Times New Roman" w:cs="Times New Roman"/>
                <w:sz w:val="18"/>
                <w:szCs w:val="18"/>
                <w:lang w:eastAsia="en-AU"/>
              </w:rPr>
            </w:pPr>
            <w:r>
              <w:rPr>
                <w:rFonts w:eastAsia="Times New Roman" w:cs="Times New Roman"/>
                <w:sz w:val="18"/>
                <w:szCs w:val="18"/>
                <w:lang w:eastAsia="en-AU"/>
              </w:rPr>
              <w:t>172</w:t>
            </w:r>
          </w:p>
        </w:tc>
        <w:tc>
          <w:tcPr>
            <w:tcW w:w="1229" w:type="dxa"/>
            <w:vAlign w:val="center"/>
          </w:tcPr>
          <w:p w14:paraId="0CE31B6D" w14:textId="4B6972C5" w:rsidR="008B4C56" w:rsidRDefault="00212A29" w:rsidP="00605444">
            <w:pPr>
              <w:spacing w:before="60" w:after="60"/>
              <w:jc w:val="center"/>
              <w:rPr>
                <w:rFonts w:eastAsia="Times New Roman" w:cs="Times New Roman"/>
                <w:sz w:val="18"/>
                <w:szCs w:val="18"/>
                <w:lang w:eastAsia="en-AU"/>
              </w:rPr>
            </w:pPr>
            <w:r>
              <w:rPr>
                <w:rFonts w:eastAsia="Times New Roman" w:cs="Times New Roman"/>
                <w:sz w:val="18"/>
                <w:szCs w:val="18"/>
                <w:lang w:eastAsia="en-AU"/>
              </w:rPr>
              <w:t>172</w:t>
            </w:r>
          </w:p>
        </w:tc>
        <w:tc>
          <w:tcPr>
            <w:tcW w:w="1229" w:type="dxa"/>
            <w:vAlign w:val="center"/>
          </w:tcPr>
          <w:p w14:paraId="6D184AEB" w14:textId="7BA1ADEE" w:rsidR="008B4C56" w:rsidRDefault="00212A29" w:rsidP="00605444">
            <w:pPr>
              <w:spacing w:before="60" w:after="60"/>
              <w:jc w:val="center"/>
              <w:rPr>
                <w:rFonts w:eastAsia="Times New Roman" w:cs="Times New Roman"/>
                <w:sz w:val="18"/>
                <w:szCs w:val="18"/>
                <w:lang w:eastAsia="en-AU"/>
              </w:rPr>
            </w:pPr>
            <w:r>
              <w:rPr>
                <w:rFonts w:eastAsia="Times New Roman" w:cs="Times New Roman"/>
                <w:sz w:val="18"/>
                <w:szCs w:val="18"/>
                <w:lang w:eastAsia="en-AU"/>
              </w:rPr>
              <w:t>100%</w:t>
            </w:r>
          </w:p>
        </w:tc>
      </w:tr>
      <w:tr w:rsidR="008B4C56" w:rsidRPr="00460A4F" w14:paraId="143CFBD7" w14:textId="0E21E16B" w:rsidTr="00605444">
        <w:trPr>
          <w:trHeight w:val="574"/>
        </w:trPr>
        <w:tc>
          <w:tcPr>
            <w:tcW w:w="1516" w:type="dxa"/>
          </w:tcPr>
          <w:p w14:paraId="165B2FD6" w14:textId="04CD9EFB" w:rsidR="008B4C56" w:rsidRDefault="008B4C56" w:rsidP="00A73A2C">
            <w:pPr>
              <w:spacing w:before="60" w:after="60"/>
              <w:rPr>
                <w:rFonts w:eastAsia="Times New Roman" w:cs="Times New Roman"/>
                <w:sz w:val="18"/>
                <w:szCs w:val="18"/>
                <w:lang w:eastAsia="en-AU"/>
              </w:rPr>
            </w:pPr>
            <w:r>
              <w:rPr>
                <w:rFonts w:eastAsia="Times New Roman" w:cs="Times New Roman"/>
                <w:sz w:val="18"/>
                <w:szCs w:val="18"/>
                <w:lang w:eastAsia="en-AU"/>
              </w:rPr>
              <w:t>Performance Indicator Survey</w:t>
            </w:r>
          </w:p>
        </w:tc>
        <w:tc>
          <w:tcPr>
            <w:tcW w:w="2627" w:type="dxa"/>
          </w:tcPr>
          <w:p w14:paraId="0817E194" w14:textId="2409CEC0" w:rsidR="008B4C56" w:rsidRDefault="008B4C56" w:rsidP="00A73A2C">
            <w:pPr>
              <w:spacing w:before="60" w:after="60"/>
              <w:rPr>
                <w:rFonts w:eastAsia="Times New Roman" w:cs="Times New Roman"/>
                <w:sz w:val="18"/>
                <w:szCs w:val="18"/>
                <w:lang w:eastAsia="en-AU"/>
              </w:rPr>
            </w:pPr>
            <w:r>
              <w:rPr>
                <w:rFonts w:eastAsia="Times New Roman" w:cs="Times New Roman"/>
                <w:sz w:val="18"/>
                <w:szCs w:val="18"/>
                <w:lang w:eastAsia="en-AU"/>
              </w:rPr>
              <w:t>All MR</w:t>
            </w:r>
            <w:r w:rsidR="001D2E71">
              <w:rPr>
                <w:rFonts w:eastAsia="Times New Roman" w:cs="Times New Roman"/>
                <w:sz w:val="18"/>
                <w:szCs w:val="18"/>
                <w:lang w:eastAsia="en-AU"/>
              </w:rPr>
              <w:t>F</w:t>
            </w:r>
            <w:r>
              <w:rPr>
                <w:rFonts w:eastAsia="Times New Roman" w:cs="Times New Roman"/>
                <w:sz w:val="18"/>
                <w:szCs w:val="18"/>
                <w:lang w:eastAsia="en-AU"/>
              </w:rPr>
              <w:t xml:space="preserve">F grant recipients </w:t>
            </w:r>
          </w:p>
        </w:tc>
        <w:tc>
          <w:tcPr>
            <w:tcW w:w="1524" w:type="dxa"/>
            <w:noWrap/>
          </w:tcPr>
          <w:p w14:paraId="4346F54A" w14:textId="07C55D35" w:rsidR="008B4C56" w:rsidRDefault="008B4C56" w:rsidP="00A73A2C">
            <w:pPr>
              <w:spacing w:before="60" w:after="60"/>
              <w:rPr>
                <w:rFonts w:eastAsia="Times New Roman" w:cs="Times New Roman"/>
                <w:sz w:val="18"/>
                <w:szCs w:val="18"/>
                <w:lang w:eastAsia="en-AU"/>
              </w:rPr>
            </w:pPr>
            <w:r>
              <w:rPr>
                <w:rFonts w:eastAsia="Times New Roman" w:cs="Times New Roman"/>
                <w:sz w:val="18"/>
                <w:szCs w:val="18"/>
                <w:lang w:eastAsia="en-AU"/>
              </w:rPr>
              <w:t xml:space="preserve">Department </w:t>
            </w:r>
          </w:p>
        </w:tc>
        <w:tc>
          <w:tcPr>
            <w:tcW w:w="1228" w:type="dxa"/>
            <w:vAlign w:val="center"/>
          </w:tcPr>
          <w:p w14:paraId="42D9B25A" w14:textId="61305BBC" w:rsidR="008B4C56" w:rsidRDefault="00A26919" w:rsidP="00605444">
            <w:pPr>
              <w:spacing w:before="60" w:after="60"/>
              <w:jc w:val="center"/>
              <w:rPr>
                <w:rFonts w:eastAsia="Times New Roman" w:cs="Times New Roman"/>
                <w:sz w:val="18"/>
                <w:szCs w:val="18"/>
                <w:lang w:eastAsia="en-AU"/>
              </w:rPr>
            </w:pPr>
            <w:r>
              <w:rPr>
                <w:rFonts w:eastAsia="Times New Roman" w:cs="Times New Roman"/>
                <w:sz w:val="18"/>
                <w:szCs w:val="18"/>
                <w:lang w:eastAsia="en-AU"/>
              </w:rPr>
              <w:t>172</w:t>
            </w:r>
          </w:p>
        </w:tc>
        <w:tc>
          <w:tcPr>
            <w:tcW w:w="1229" w:type="dxa"/>
            <w:vAlign w:val="center"/>
          </w:tcPr>
          <w:p w14:paraId="728F575C" w14:textId="4B70EE4E" w:rsidR="008B4C56" w:rsidRDefault="00A26919" w:rsidP="00605444">
            <w:pPr>
              <w:spacing w:before="60" w:after="60"/>
              <w:jc w:val="center"/>
              <w:rPr>
                <w:rFonts w:eastAsia="Times New Roman" w:cs="Times New Roman"/>
                <w:sz w:val="18"/>
                <w:szCs w:val="18"/>
                <w:lang w:eastAsia="en-AU"/>
              </w:rPr>
            </w:pPr>
            <w:r>
              <w:rPr>
                <w:rFonts w:eastAsia="Times New Roman" w:cs="Times New Roman"/>
                <w:sz w:val="18"/>
                <w:szCs w:val="18"/>
                <w:lang w:eastAsia="en-AU"/>
              </w:rPr>
              <w:t>124</w:t>
            </w:r>
          </w:p>
        </w:tc>
        <w:tc>
          <w:tcPr>
            <w:tcW w:w="1229" w:type="dxa"/>
            <w:vAlign w:val="center"/>
          </w:tcPr>
          <w:p w14:paraId="44D18C3B" w14:textId="199497BE" w:rsidR="008B4C56" w:rsidRDefault="00A26919" w:rsidP="00605444">
            <w:pPr>
              <w:spacing w:before="60" w:after="60"/>
              <w:jc w:val="center"/>
              <w:rPr>
                <w:rFonts w:eastAsia="Times New Roman" w:cs="Times New Roman"/>
                <w:sz w:val="18"/>
                <w:szCs w:val="18"/>
                <w:lang w:eastAsia="en-AU"/>
              </w:rPr>
            </w:pPr>
            <w:r>
              <w:rPr>
                <w:rFonts w:eastAsia="Times New Roman" w:cs="Times New Roman"/>
                <w:sz w:val="18"/>
                <w:szCs w:val="18"/>
                <w:lang w:eastAsia="en-AU"/>
              </w:rPr>
              <w:t>72%</w:t>
            </w:r>
          </w:p>
        </w:tc>
      </w:tr>
      <w:tr w:rsidR="008B4C56" w:rsidRPr="00460A4F" w14:paraId="7A1EDD18" w14:textId="448C1570" w:rsidTr="00605444">
        <w:trPr>
          <w:trHeight w:val="462"/>
        </w:trPr>
        <w:tc>
          <w:tcPr>
            <w:tcW w:w="1516" w:type="dxa"/>
          </w:tcPr>
          <w:p w14:paraId="19250FD8" w14:textId="28C41461" w:rsidR="008B4C56" w:rsidRDefault="008B4C56" w:rsidP="00A73A2C">
            <w:pPr>
              <w:spacing w:before="60" w:after="60"/>
              <w:rPr>
                <w:rFonts w:eastAsia="Times New Roman" w:cs="Times New Roman"/>
                <w:sz w:val="18"/>
                <w:szCs w:val="18"/>
                <w:lang w:eastAsia="en-AU"/>
              </w:rPr>
            </w:pPr>
            <w:r>
              <w:rPr>
                <w:rFonts w:eastAsia="Times New Roman" w:cs="Times New Roman"/>
                <w:sz w:val="18"/>
                <w:szCs w:val="18"/>
                <w:lang w:eastAsia="en-AU"/>
              </w:rPr>
              <w:t>Desktop Scan</w:t>
            </w:r>
          </w:p>
        </w:tc>
        <w:tc>
          <w:tcPr>
            <w:tcW w:w="2627" w:type="dxa"/>
          </w:tcPr>
          <w:p w14:paraId="18C98491" w14:textId="603E54CB" w:rsidR="008B4C56" w:rsidRDefault="008B4C56" w:rsidP="00A73A2C">
            <w:pPr>
              <w:spacing w:before="60" w:after="60"/>
              <w:rPr>
                <w:rFonts w:eastAsia="Times New Roman" w:cs="Times New Roman"/>
                <w:sz w:val="18"/>
                <w:szCs w:val="18"/>
                <w:lang w:eastAsia="en-AU"/>
              </w:rPr>
            </w:pPr>
            <w:r>
              <w:rPr>
                <w:rFonts w:eastAsia="Times New Roman" w:cs="Times New Roman"/>
                <w:sz w:val="18"/>
                <w:szCs w:val="18"/>
                <w:lang w:eastAsia="en-AU"/>
              </w:rPr>
              <w:t xml:space="preserve">National and international research funding </w:t>
            </w:r>
          </w:p>
        </w:tc>
        <w:tc>
          <w:tcPr>
            <w:tcW w:w="1524" w:type="dxa"/>
            <w:noWrap/>
          </w:tcPr>
          <w:p w14:paraId="3DDD9EB8" w14:textId="2A52666A" w:rsidR="008B4C56" w:rsidRDefault="008B4C56" w:rsidP="00A73A2C">
            <w:pPr>
              <w:spacing w:before="60" w:after="60"/>
              <w:rPr>
                <w:rFonts w:eastAsia="Times New Roman" w:cs="Times New Roman"/>
                <w:sz w:val="18"/>
                <w:szCs w:val="18"/>
                <w:lang w:eastAsia="en-AU"/>
              </w:rPr>
            </w:pPr>
            <w:r>
              <w:rPr>
                <w:rFonts w:eastAsia="Times New Roman" w:cs="Times New Roman"/>
                <w:sz w:val="18"/>
                <w:szCs w:val="18"/>
                <w:lang w:eastAsia="en-AU"/>
              </w:rPr>
              <w:t xml:space="preserve">Department </w:t>
            </w:r>
          </w:p>
        </w:tc>
        <w:tc>
          <w:tcPr>
            <w:tcW w:w="1228" w:type="dxa"/>
            <w:vAlign w:val="center"/>
          </w:tcPr>
          <w:p w14:paraId="176E2EBD" w14:textId="732E959D" w:rsidR="008D244F" w:rsidRDefault="008D244F" w:rsidP="008D244F">
            <w:pPr>
              <w:spacing w:before="60" w:after="60"/>
              <w:jc w:val="center"/>
              <w:rPr>
                <w:rFonts w:eastAsia="Times New Roman" w:cs="Times New Roman"/>
                <w:sz w:val="18"/>
                <w:szCs w:val="18"/>
                <w:lang w:eastAsia="en-AU"/>
              </w:rPr>
            </w:pPr>
            <w:r>
              <w:rPr>
                <w:rFonts w:ascii="Arial" w:eastAsia="Times New Roman" w:hAnsi="Arial" w:cs="Arial"/>
                <w:sz w:val="18"/>
                <w:szCs w:val="18"/>
                <w:lang w:eastAsia="en-AU"/>
              </w:rPr>
              <w:t>–</w:t>
            </w:r>
          </w:p>
        </w:tc>
        <w:tc>
          <w:tcPr>
            <w:tcW w:w="1229" w:type="dxa"/>
            <w:vAlign w:val="center"/>
          </w:tcPr>
          <w:p w14:paraId="679BC909" w14:textId="5D2E9C8C" w:rsidR="008B4C56" w:rsidRDefault="008D244F" w:rsidP="00605444">
            <w:pPr>
              <w:spacing w:before="60" w:after="60"/>
              <w:jc w:val="center"/>
              <w:rPr>
                <w:rFonts w:eastAsia="Times New Roman" w:cs="Times New Roman"/>
                <w:sz w:val="18"/>
                <w:szCs w:val="18"/>
                <w:lang w:eastAsia="en-AU"/>
              </w:rPr>
            </w:pPr>
            <w:r>
              <w:rPr>
                <w:rFonts w:ascii="Arial" w:eastAsia="Times New Roman" w:hAnsi="Arial" w:cs="Arial"/>
                <w:sz w:val="18"/>
                <w:szCs w:val="18"/>
                <w:lang w:eastAsia="en-AU"/>
              </w:rPr>
              <w:t>–</w:t>
            </w:r>
          </w:p>
        </w:tc>
        <w:tc>
          <w:tcPr>
            <w:tcW w:w="1229" w:type="dxa"/>
            <w:vAlign w:val="center"/>
          </w:tcPr>
          <w:p w14:paraId="4D1F3058" w14:textId="09027DC4" w:rsidR="008B4C56" w:rsidRDefault="008D244F" w:rsidP="00605444">
            <w:pPr>
              <w:spacing w:before="60" w:after="60"/>
              <w:jc w:val="center"/>
              <w:rPr>
                <w:rFonts w:eastAsia="Times New Roman" w:cs="Times New Roman"/>
                <w:sz w:val="18"/>
                <w:szCs w:val="18"/>
                <w:lang w:eastAsia="en-AU"/>
              </w:rPr>
            </w:pPr>
            <w:r>
              <w:rPr>
                <w:rFonts w:ascii="Arial" w:eastAsia="Times New Roman" w:hAnsi="Arial" w:cs="Arial"/>
                <w:sz w:val="18"/>
                <w:szCs w:val="18"/>
                <w:lang w:eastAsia="en-AU"/>
              </w:rPr>
              <w:t>–</w:t>
            </w:r>
          </w:p>
        </w:tc>
      </w:tr>
      <w:tr w:rsidR="008B4C56" w:rsidRPr="00460A4F" w14:paraId="5B3BB421" w14:textId="747FD153" w:rsidTr="00605444">
        <w:trPr>
          <w:trHeight w:val="574"/>
        </w:trPr>
        <w:tc>
          <w:tcPr>
            <w:tcW w:w="1516" w:type="dxa"/>
          </w:tcPr>
          <w:p w14:paraId="461822A9" w14:textId="430F1490" w:rsidR="008B4C56" w:rsidRDefault="008B4C56" w:rsidP="00A73A2C">
            <w:pPr>
              <w:spacing w:before="60" w:after="60"/>
              <w:rPr>
                <w:rFonts w:eastAsia="Times New Roman" w:cs="Times New Roman"/>
                <w:sz w:val="18"/>
                <w:szCs w:val="18"/>
                <w:lang w:eastAsia="en-AU"/>
              </w:rPr>
            </w:pPr>
            <w:r>
              <w:rPr>
                <w:rFonts w:eastAsia="Times New Roman" w:cs="Times New Roman"/>
                <w:sz w:val="18"/>
                <w:szCs w:val="18"/>
                <w:lang w:eastAsia="en-AU"/>
              </w:rPr>
              <w:t>Deep Dives</w:t>
            </w:r>
          </w:p>
        </w:tc>
        <w:tc>
          <w:tcPr>
            <w:tcW w:w="2627" w:type="dxa"/>
          </w:tcPr>
          <w:p w14:paraId="161403B1" w14:textId="1F33AB11" w:rsidR="008B4C56" w:rsidRDefault="008B4C56" w:rsidP="00A73A2C">
            <w:pPr>
              <w:spacing w:before="60" w:after="60"/>
              <w:rPr>
                <w:rFonts w:eastAsia="Times New Roman" w:cs="Times New Roman"/>
                <w:sz w:val="18"/>
                <w:szCs w:val="18"/>
                <w:lang w:eastAsia="en-AU"/>
              </w:rPr>
            </w:pPr>
            <w:r>
              <w:rPr>
                <w:rFonts w:eastAsia="Times New Roman" w:cs="Times New Roman"/>
                <w:sz w:val="18"/>
                <w:szCs w:val="18"/>
                <w:lang w:eastAsia="en-AU"/>
              </w:rPr>
              <w:t>Further investigation of key issues raised in the Review</w:t>
            </w:r>
          </w:p>
        </w:tc>
        <w:tc>
          <w:tcPr>
            <w:tcW w:w="1524" w:type="dxa"/>
            <w:noWrap/>
          </w:tcPr>
          <w:p w14:paraId="26F68AE8" w14:textId="02AF31BE" w:rsidR="008B4C56" w:rsidRDefault="008B4C56" w:rsidP="00A73A2C">
            <w:pPr>
              <w:spacing w:before="60" w:after="60"/>
              <w:rPr>
                <w:rFonts w:eastAsia="Times New Roman" w:cs="Times New Roman"/>
                <w:sz w:val="18"/>
                <w:szCs w:val="18"/>
                <w:lang w:eastAsia="en-AU"/>
              </w:rPr>
            </w:pPr>
            <w:r>
              <w:rPr>
                <w:rFonts w:eastAsia="Times New Roman" w:cs="Times New Roman"/>
                <w:sz w:val="18"/>
                <w:szCs w:val="18"/>
                <w:lang w:eastAsia="en-AU"/>
              </w:rPr>
              <w:t>Policy by Proxy</w:t>
            </w:r>
          </w:p>
        </w:tc>
        <w:tc>
          <w:tcPr>
            <w:tcW w:w="1228" w:type="dxa"/>
            <w:vAlign w:val="center"/>
          </w:tcPr>
          <w:p w14:paraId="5778A782" w14:textId="3F9F869E" w:rsidR="008B4C56" w:rsidRDefault="008D244F" w:rsidP="00605444">
            <w:pPr>
              <w:spacing w:before="60" w:after="60"/>
              <w:jc w:val="center"/>
              <w:rPr>
                <w:rFonts w:eastAsia="Times New Roman" w:cs="Times New Roman"/>
                <w:sz w:val="18"/>
                <w:szCs w:val="18"/>
                <w:lang w:eastAsia="en-AU"/>
              </w:rPr>
            </w:pPr>
            <w:r>
              <w:rPr>
                <w:rFonts w:ascii="Arial" w:eastAsia="Times New Roman" w:hAnsi="Arial" w:cs="Arial"/>
                <w:sz w:val="18"/>
                <w:szCs w:val="18"/>
                <w:lang w:eastAsia="en-AU"/>
              </w:rPr>
              <w:t>–</w:t>
            </w:r>
          </w:p>
        </w:tc>
        <w:tc>
          <w:tcPr>
            <w:tcW w:w="1229" w:type="dxa"/>
            <w:vAlign w:val="center"/>
          </w:tcPr>
          <w:p w14:paraId="72F89E4D" w14:textId="65FC4100" w:rsidR="008B4C56" w:rsidRDefault="008D244F" w:rsidP="00605444">
            <w:pPr>
              <w:spacing w:before="60" w:after="60"/>
              <w:jc w:val="center"/>
              <w:rPr>
                <w:rFonts w:eastAsia="Times New Roman" w:cs="Times New Roman"/>
                <w:sz w:val="18"/>
                <w:szCs w:val="18"/>
                <w:lang w:eastAsia="en-AU"/>
              </w:rPr>
            </w:pPr>
            <w:r>
              <w:rPr>
                <w:rFonts w:ascii="Arial" w:eastAsia="Times New Roman" w:hAnsi="Arial" w:cs="Arial"/>
                <w:sz w:val="18"/>
                <w:szCs w:val="18"/>
                <w:lang w:eastAsia="en-AU"/>
              </w:rPr>
              <w:t>–</w:t>
            </w:r>
          </w:p>
        </w:tc>
        <w:tc>
          <w:tcPr>
            <w:tcW w:w="1229" w:type="dxa"/>
            <w:vAlign w:val="center"/>
          </w:tcPr>
          <w:p w14:paraId="668E6273" w14:textId="19568288" w:rsidR="008B4C56" w:rsidRDefault="008D244F" w:rsidP="00605444">
            <w:pPr>
              <w:spacing w:before="60" w:after="60"/>
              <w:jc w:val="center"/>
              <w:rPr>
                <w:rFonts w:eastAsia="Times New Roman" w:cs="Times New Roman"/>
                <w:sz w:val="18"/>
                <w:szCs w:val="18"/>
                <w:lang w:eastAsia="en-AU"/>
              </w:rPr>
            </w:pPr>
            <w:r>
              <w:rPr>
                <w:rFonts w:ascii="Arial" w:eastAsia="Times New Roman" w:hAnsi="Arial" w:cs="Arial"/>
                <w:sz w:val="18"/>
                <w:szCs w:val="18"/>
                <w:lang w:eastAsia="en-AU"/>
              </w:rPr>
              <w:t>–</w:t>
            </w:r>
          </w:p>
        </w:tc>
      </w:tr>
    </w:tbl>
    <w:p w14:paraId="28967ACC" w14:textId="77777777" w:rsidR="0040374C" w:rsidRDefault="0040374C" w:rsidP="00217F5E">
      <w:pPr>
        <w:spacing w:before="600" w:after="240"/>
        <w:rPr>
          <w:rFonts w:asciiTheme="majorHAnsi" w:hAnsiTheme="majorHAnsi" w:hint="eastAsia"/>
          <w:color w:val="216B90" w:themeColor="accent1" w:themeShade="BF"/>
          <w:sz w:val="24"/>
        </w:rPr>
      </w:pPr>
    </w:p>
    <w:p w14:paraId="62C1421E" w14:textId="77777777" w:rsidR="0040374C" w:rsidRDefault="0040374C">
      <w:pPr>
        <w:rPr>
          <w:rFonts w:asciiTheme="majorHAnsi" w:hAnsiTheme="majorHAnsi" w:hint="eastAsia"/>
          <w:color w:val="216B90" w:themeColor="accent1" w:themeShade="BF"/>
          <w:sz w:val="24"/>
        </w:rPr>
      </w:pPr>
      <w:r>
        <w:rPr>
          <w:rFonts w:asciiTheme="majorHAnsi" w:hAnsiTheme="majorHAnsi" w:hint="eastAsia"/>
          <w:color w:val="216B90" w:themeColor="accent1" w:themeShade="BF"/>
          <w:sz w:val="24"/>
        </w:rPr>
        <w:lastRenderedPageBreak/>
        <w:br w:type="page"/>
      </w:r>
    </w:p>
    <w:p w14:paraId="26397282" w14:textId="7FDD4D88" w:rsidR="006D4619" w:rsidRPr="00C57F80" w:rsidRDefault="006D4619" w:rsidP="00217F5E">
      <w:pPr>
        <w:spacing w:before="600" w:after="240"/>
        <w:rPr>
          <w:rFonts w:asciiTheme="majorHAnsi" w:hAnsiTheme="majorHAnsi" w:hint="eastAsia"/>
          <w:color w:val="216B90" w:themeColor="accent1" w:themeShade="BF"/>
          <w:sz w:val="24"/>
        </w:rPr>
      </w:pPr>
      <w:r w:rsidRPr="00C57F80">
        <w:rPr>
          <w:rFonts w:asciiTheme="majorHAnsi" w:hAnsiTheme="majorHAnsi"/>
          <w:color w:val="216B90" w:themeColor="accent1" w:themeShade="BF"/>
          <w:sz w:val="24"/>
        </w:rPr>
        <w:lastRenderedPageBreak/>
        <w:t>Chief Investigator and Stakeholder Surveys</w:t>
      </w:r>
    </w:p>
    <w:p w14:paraId="04EABDA5" w14:textId="67F45C8E" w:rsidR="006D4619" w:rsidRPr="00836BFF" w:rsidRDefault="006D4619" w:rsidP="006D4619">
      <w:pPr>
        <w:pStyle w:val="ListBullet"/>
        <w:tabs>
          <w:tab w:val="clear" w:pos="360"/>
        </w:tabs>
        <w:ind w:left="0" w:firstLine="0"/>
        <w:rPr>
          <w:rFonts w:hint="eastAsia"/>
        </w:rPr>
      </w:pPr>
      <w:r>
        <w:t>T</w:t>
      </w:r>
      <w:r w:rsidRPr="00836BFF">
        <w:t>h</w:t>
      </w:r>
      <w:r>
        <w:t xml:space="preserve">e surveys </w:t>
      </w:r>
      <w:r w:rsidR="007D0C2C">
        <w:t>targeted</w:t>
      </w:r>
      <w:r w:rsidRPr="00836BFF">
        <w:t>:</w:t>
      </w:r>
    </w:p>
    <w:p w14:paraId="3C7A234E" w14:textId="252DDF6F" w:rsidR="006D4619" w:rsidRPr="00BB1432" w:rsidRDefault="006D4619"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BB1432">
        <w:rPr>
          <w:rFonts w:asciiTheme="minorHAnsi" w:hAnsiTheme="minorHAnsi"/>
          <w:color w:val="58595B" w:themeColor="text2"/>
          <w:sz w:val="20"/>
          <w:szCs w:val="20"/>
        </w:rPr>
        <w:t xml:space="preserve">Chief Investigators – to gather new information to better understand the characteristics of funded projects and their progress towards the objectives of the </w:t>
      </w:r>
      <w:r w:rsidRPr="00940FDC">
        <w:rPr>
          <w:rFonts w:asciiTheme="minorHAnsi" w:hAnsiTheme="minorHAnsi"/>
          <w:color w:val="58595B" w:themeColor="text2"/>
          <w:sz w:val="20"/>
          <w:szCs w:val="20"/>
        </w:rPr>
        <w:t>Mission</w:t>
      </w:r>
    </w:p>
    <w:p w14:paraId="34A9424D" w14:textId="248FA10F" w:rsidR="006D4619" w:rsidRPr="00BB1432" w:rsidRDefault="006D4619"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BB1432">
        <w:rPr>
          <w:rFonts w:asciiTheme="minorHAnsi" w:hAnsiTheme="minorHAnsi"/>
          <w:color w:val="58595B" w:themeColor="text2"/>
          <w:sz w:val="20"/>
          <w:szCs w:val="20"/>
        </w:rPr>
        <w:t xml:space="preserve">Chief Investigators and other stakeholders – to gather views on the </w:t>
      </w:r>
      <w:r w:rsidRPr="00940FDC">
        <w:rPr>
          <w:rFonts w:asciiTheme="minorHAnsi" w:hAnsiTheme="minorHAnsi"/>
          <w:color w:val="58595B" w:themeColor="text2"/>
          <w:sz w:val="20"/>
          <w:szCs w:val="20"/>
        </w:rPr>
        <w:t>Mission and MRFF</w:t>
      </w:r>
      <w:r w:rsidRPr="00BB1432">
        <w:rPr>
          <w:rFonts w:asciiTheme="minorHAnsi" w:hAnsiTheme="minorHAnsi"/>
          <w:color w:val="58595B" w:themeColor="text2"/>
          <w:sz w:val="20"/>
          <w:szCs w:val="20"/>
        </w:rPr>
        <w:t xml:space="preserve">, including opportunities for improving the transformative capacity of </w:t>
      </w:r>
      <w:r w:rsidRPr="00940FDC">
        <w:rPr>
          <w:rFonts w:asciiTheme="minorHAnsi" w:hAnsiTheme="minorHAnsi"/>
          <w:color w:val="58595B" w:themeColor="text2"/>
          <w:sz w:val="20"/>
          <w:szCs w:val="20"/>
        </w:rPr>
        <w:t>Mission</w:t>
      </w:r>
      <w:r w:rsidRPr="00BB1432">
        <w:rPr>
          <w:rFonts w:asciiTheme="minorHAnsi" w:hAnsiTheme="minorHAnsi"/>
          <w:color w:val="58595B" w:themeColor="text2"/>
          <w:sz w:val="20"/>
          <w:szCs w:val="20"/>
        </w:rPr>
        <w:t xml:space="preserve"> funding, and on cardiovascular disease and stroke research in Australia more broadly.</w:t>
      </w:r>
    </w:p>
    <w:p w14:paraId="5C614B14" w14:textId="35227E63" w:rsidR="006D4619" w:rsidRDefault="006D4619" w:rsidP="006D4619">
      <w:pPr>
        <w:pStyle w:val="ListBullet"/>
        <w:tabs>
          <w:tab w:val="clear" w:pos="360"/>
        </w:tabs>
        <w:ind w:left="0" w:firstLine="0"/>
        <w:rPr>
          <w:rFonts w:hint="eastAsia"/>
        </w:rPr>
      </w:pPr>
      <w:r>
        <w:t xml:space="preserve">The </w:t>
      </w:r>
      <w:r w:rsidR="006C514F">
        <w:t xml:space="preserve">department </w:t>
      </w:r>
      <w:r>
        <w:t xml:space="preserve">emailed the Chief Investigator for </w:t>
      </w:r>
      <w:r w:rsidRPr="00B60EE9">
        <w:rPr>
          <w:szCs w:val="20"/>
        </w:rPr>
        <w:t xml:space="preserve">each </w:t>
      </w:r>
      <w:r w:rsidRPr="00B60EE9">
        <w:rPr>
          <w:rFonts w:cs="Arial" w:hint="eastAsia"/>
          <w:szCs w:val="20"/>
          <w:lang w:val="en-US"/>
        </w:rPr>
        <w:t>Mission</w:t>
      </w:r>
      <w:r>
        <w:t xml:space="preserve"> project (n=85) and cardiovascular disease and stroke research projects funded under other MRFF initiatives (n=84)</w:t>
      </w:r>
      <w:r>
        <w:rPr>
          <w:rStyle w:val="FootnoteReference"/>
          <w:rFonts w:hint="eastAsia"/>
        </w:rPr>
        <w:footnoteReference w:id="11"/>
      </w:r>
      <w:r>
        <w:t xml:space="preserve"> to explain the Review and to invite them to participate. Policy by Proxy followed up with a participant information sheet and an individual link to the survey.</w:t>
      </w:r>
    </w:p>
    <w:p w14:paraId="1B8A2691" w14:textId="0CB0629E" w:rsidR="006D4619" w:rsidRDefault="006D4619" w:rsidP="006D4619">
      <w:pPr>
        <w:pStyle w:val="ListBullet"/>
        <w:tabs>
          <w:tab w:val="clear" w:pos="360"/>
        </w:tabs>
        <w:ind w:left="0" w:firstLine="0"/>
        <w:rPr>
          <w:rFonts w:hint="eastAsia"/>
        </w:rPr>
      </w:pPr>
      <w:r>
        <w:t>The Stakeholder Survey was open (via public survey link) to</w:t>
      </w:r>
      <w:r w:rsidR="000F39C5">
        <w:t xml:space="preserve"> individuals </w:t>
      </w:r>
      <w:r>
        <w:t>who were interested in contributing to the Review. The survey was promoted through the MRFF newsletter and through emails to:</w:t>
      </w:r>
    </w:p>
    <w:p w14:paraId="1DF65C86" w14:textId="4C4272D5" w:rsidR="006D4619" w:rsidRPr="00BB1432" w:rsidRDefault="006D4619"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BB1432">
        <w:rPr>
          <w:rFonts w:asciiTheme="minorHAnsi" w:hAnsiTheme="minorHAnsi"/>
          <w:color w:val="58595B" w:themeColor="text2"/>
          <w:sz w:val="20"/>
          <w:szCs w:val="20"/>
        </w:rPr>
        <w:t xml:space="preserve">professional, industry, non-government, First Nations, research and consumer organisations (n=28) that had been invited to participate in interviews, requesting they promote the </w:t>
      </w:r>
      <w:r>
        <w:rPr>
          <w:rFonts w:asciiTheme="minorHAnsi" w:hAnsiTheme="minorHAnsi"/>
          <w:color w:val="58595B" w:themeColor="text2"/>
          <w:sz w:val="20"/>
          <w:szCs w:val="20"/>
        </w:rPr>
        <w:t>S</w:t>
      </w:r>
      <w:r w:rsidRPr="00BB1432">
        <w:rPr>
          <w:rFonts w:asciiTheme="minorHAnsi" w:hAnsiTheme="minorHAnsi"/>
          <w:color w:val="58595B" w:themeColor="text2"/>
          <w:sz w:val="20"/>
          <w:szCs w:val="20"/>
        </w:rPr>
        <w:t xml:space="preserve">takeholder </w:t>
      </w:r>
      <w:r>
        <w:rPr>
          <w:rFonts w:asciiTheme="minorHAnsi" w:hAnsiTheme="minorHAnsi"/>
          <w:color w:val="58595B" w:themeColor="text2"/>
          <w:sz w:val="20"/>
          <w:szCs w:val="20"/>
        </w:rPr>
        <w:t>S</w:t>
      </w:r>
      <w:r w:rsidRPr="00BB1432">
        <w:rPr>
          <w:rFonts w:asciiTheme="minorHAnsi" w:hAnsiTheme="minorHAnsi"/>
          <w:color w:val="58595B" w:themeColor="text2"/>
          <w:sz w:val="20"/>
          <w:szCs w:val="20"/>
        </w:rPr>
        <w:t>urvey within their organisation and through their networks, including through organisational newsletter</w:t>
      </w:r>
      <w:r w:rsidRPr="00BB1432">
        <w:rPr>
          <w:rFonts w:asciiTheme="minorHAnsi" w:hAnsiTheme="minorHAnsi" w:hint="eastAsia"/>
          <w:color w:val="58595B" w:themeColor="text2"/>
          <w:sz w:val="20"/>
          <w:szCs w:val="20"/>
        </w:rPr>
        <w:t>s</w:t>
      </w:r>
      <w:r w:rsidRPr="00BB1432">
        <w:rPr>
          <w:rFonts w:asciiTheme="minorHAnsi" w:hAnsiTheme="minorHAnsi"/>
          <w:color w:val="58595B" w:themeColor="text2"/>
          <w:sz w:val="20"/>
          <w:szCs w:val="20"/>
        </w:rPr>
        <w:t xml:space="preserve"> and personal contacts</w:t>
      </w:r>
    </w:p>
    <w:p w14:paraId="0F483DF9" w14:textId="77777777" w:rsidR="006D4619" w:rsidRPr="00940FDC" w:rsidRDefault="006D4619" w:rsidP="00126A18">
      <w:pPr>
        <w:pStyle w:val="CCSNormalText"/>
        <w:numPr>
          <w:ilvl w:val="0"/>
          <w:numId w:val="11"/>
        </w:numPr>
        <w:spacing w:before="0" w:after="160" w:line="320" w:lineRule="atLeast"/>
        <w:ind w:left="714" w:hanging="357"/>
        <w:rPr>
          <w:rFonts w:asciiTheme="minorHAnsi" w:hAnsiTheme="minorHAnsi"/>
          <w:color w:val="58595B" w:themeColor="text2"/>
          <w:sz w:val="20"/>
          <w:szCs w:val="20"/>
        </w:rPr>
      </w:pPr>
      <w:r w:rsidRPr="00BB1432">
        <w:rPr>
          <w:rFonts w:asciiTheme="minorHAnsi" w:hAnsiTheme="minorHAnsi"/>
          <w:color w:val="58595B" w:themeColor="text2"/>
          <w:sz w:val="20"/>
          <w:szCs w:val="20"/>
        </w:rPr>
        <w:t>state and territory Cardiovascular Research Network Managers, requesting they notify members in their state</w:t>
      </w:r>
      <w:r w:rsidRPr="00940FDC">
        <w:rPr>
          <w:rFonts w:asciiTheme="minorHAnsi" w:hAnsiTheme="minorHAnsi"/>
          <w:color w:val="58595B" w:themeColor="text2"/>
          <w:sz w:val="20"/>
          <w:szCs w:val="20"/>
        </w:rPr>
        <w:t>.</w:t>
      </w:r>
    </w:p>
    <w:p w14:paraId="617E4342" w14:textId="00A4AB68" w:rsidR="006D4619" w:rsidRDefault="006D4619" w:rsidP="008B1761">
      <w:pPr>
        <w:pStyle w:val="ListBullet"/>
        <w:tabs>
          <w:tab w:val="clear" w:pos="360"/>
        </w:tabs>
        <w:ind w:left="0" w:firstLine="0"/>
        <w:rPr>
          <w:rFonts w:hint="eastAsia"/>
        </w:rPr>
      </w:pPr>
      <w:r>
        <w:t xml:space="preserve">Both surveys were open for </w:t>
      </w:r>
      <w:r w:rsidR="00362F9C">
        <w:t>4</w:t>
      </w:r>
      <w:r>
        <w:t xml:space="preserve"> weeks from 4 June to 1 July 2024. Chief Investigators who had not completed the survey received up to </w:t>
      </w:r>
      <w:r w:rsidR="00D935F8">
        <w:t xml:space="preserve">2 </w:t>
      </w:r>
      <w:r>
        <w:t xml:space="preserve">reminder emails. </w:t>
      </w:r>
    </w:p>
    <w:p w14:paraId="3EFF27AB" w14:textId="23E66434" w:rsidR="0063211D" w:rsidRDefault="006D4619" w:rsidP="00C6695C">
      <w:pPr>
        <w:pStyle w:val="ListBullet"/>
        <w:tabs>
          <w:tab w:val="clear" w:pos="360"/>
        </w:tabs>
        <w:ind w:left="0" w:firstLine="0"/>
        <w:rPr>
          <w:rFonts w:hint="eastAsia"/>
        </w:rPr>
      </w:pPr>
      <w:r w:rsidRPr="00813CB5">
        <w:rPr>
          <w:rFonts w:hint="eastAsia"/>
        </w:rPr>
        <w:t>T</w:t>
      </w:r>
      <w:r w:rsidRPr="00813CB5">
        <w:t xml:space="preserve">he surveys for </w:t>
      </w:r>
      <w:r>
        <w:t>Chief Investigator</w:t>
      </w:r>
      <w:r w:rsidRPr="00813CB5">
        <w:t>s and other stakeholders include</w:t>
      </w:r>
      <w:r>
        <w:t>d</w:t>
      </w:r>
      <w:r w:rsidRPr="00813CB5">
        <w:t xml:space="preserve"> program</w:t>
      </w:r>
      <w:r>
        <w:t xml:space="preserve"> </w:t>
      </w:r>
      <w:r w:rsidRPr="0033558C">
        <w:t>(</w:t>
      </w:r>
      <w:r w:rsidRPr="0033558C">
        <w:rPr>
          <w:rFonts w:hint="eastAsia"/>
        </w:rPr>
        <w:t>Mission</w:t>
      </w:r>
      <w:r>
        <w:t xml:space="preserve"> and MRFF) and project related </w:t>
      </w:r>
      <w:r w:rsidRPr="00813CB5">
        <w:t xml:space="preserve">topic areas (Table </w:t>
      </w:r>
      <w:r w:rsidR="003524B1">
        <w:t>3</w:t>
      </w:r>
      <w:r>
        <w:t>).</w:t>
      </w:r>
      <w:r w:rsidR="0063211D">
        <w:rPr>
          <w:rFonts w:hint="eastAsia"/>
        </w:rPr>
        <w:br w:type="page"/>
      </w:r>
    </w:p>
    <w:p w14:paraId="649130B1" w14:textId="1C5BE480" w:rsidR="006D4619" w:rsidRPr="003524B1" w:rsidRDefault="006D4619" w:rsidP="00773B9B">
      <w:pPr>
        <w:pStyle w:val="ListNumber"/>
        <w:spacing w:line="280" w:lineRule="atLeast"/>
        <w:outlineLvl w:val="1"/>
        <w:rPr>
          <w:rFonts w:hint="eastAsia"/>
          <w:i/>
          <w:iCs/>
        </w:rPr>
      </w:pPr>
      <w:bookmarkStart w:id="59" w:name="_Toc179284363"/>
      <w:bookmarkStart w:id="60" w:name="_Toc180407521"/>
      <w:bookmarkStart w:id="61" w:name="_Toc182834557"/>
      <w:r w:rsidRPr="003524B1">
        <w:rPr>
          <w:i/>
          <w:iCs/>
        </w:rPr>
        <w:lastRenderedPageBreak/>
        <w:t xml:space="preserve">Table </w:t>
      </w:r>
      <w:r w:rsidR="003524B1" w:rsidRPr="003524B1">
        <w:rPr>
          <w:i/>
          <w:iCs/>
        </w:rPr>
        <w:t>3</w:t>
      </w:r>
      <w:r w:rsidRPr="003524B1">
        <w:rPr>
          <w:i/>
          <w:iCs/>
        </w:rPr>
        <w:t>: Topic areas for Chief Investigator and Stakeholder Surveys</w:t>
      </w:r>
      <w:bookmarkEnd w:id="59"/>
      <w:bookmarkEnd w:id="60"/>
      <w:bookmarkEnd w:id="61"/>
    </w:p>
    <w:tbl>
      <w:tblPr>
        <w:tblStyle w:val="TableGrid"/>
        <w:tblW w:w="9072"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6943"/>
        <w:gridCol w:w="2129"/>
      </w:tblGrid>
      <w:tr w:rsidR="00130C34" w:rsidRPr="00130C34" w14:paraId="47FA499D" w14:textId="77777777" w:rsidTr="00592D88">
        <w:trPr>
          <w:trHeight w:val="454"/>
          <w:tblHeader/>
        </w:trPr>
        <w:tc>
          <w:tcPr>
            <w:tcW w:w="6943" w:type="dxa"/>
            <w:shd w:val="clear" w:color="auto" w:fill="A5D4EA" w:themeFill="accent1" w:themeFillTint="66"/>
            <w:vAlign w:val="center"/>
          </w:tcPr>
          <w:p w14:paraId="3105DAC8" w14:textId="77777777" w:rsidR="006D4619" w:rsidRPr="00C57F80" w:rsidRDefault="006D4619" w:rsidP="00C501A1">
            <w:pPr>
              <w:spacing w:after="0" w:line="240" w:lineRule="auto"/>
              <w:rPr>
                <w:rFonts w:cs="Arial" w:hint="eastAsia"/>
                <w:b/>
                <w:bCs/>
                <w:color w:val="424244" w:themeColor="text2" w:themeShade="BF"/>
                <w:szCs w:val="20"/>
                <w:lang w:val="en-US"/>
              </w:rPr>
            </w:pPr>
            <w:r w:rsidRPr="00C57F80">
              <w:rPr>
                <w:rFonts w:cs="Arial"/>
                <w:b/>
                <w:color w:val="424244" w:themeColor="text2" w:themeShade="BF"/>
                <w:szCs w:val="20"/>
                <w:lang w:val="en-US"/>
              </w:rPr>
              <w:t>Survey topics</w:t>
            </w:r>
          </w:p>
        </w:tc>
        <w:tc>
          <w:tcPr>
            <w:tcW w:w="2129" w:type="dxa"/>
            <w:shd w:val="clear" w:color="auto" w:fill="A5D4EA" w:themeFill="accent1" w:themeFillTint="66"/>
            <w:vAlign w:val="center"/>
          </w:tcPr>
          <w:p w14:paraId="48A6F463" w14:textId="77777777" w:rsidR="006D4619" w:rsidRPr="00C57F80" w:rsidRDefault="006D4619" w:rsidP="00C501A1">
            <w:pPr>
              <w:spacing w:after="0" w:line="240" w:lineRule="auto"/>
              <w:rPr>
                <w:rFonts w:cs="Arial" w:hint="eastAsia"/>
                <w:b/>
                <w:bCs/>
                <w:color w:val="424244" w:themeColor="text2" w:themeShade="BF"/>
                <w:szCs w:val="20"/>
                <w:lang w:val="en-US"/>
              </w:rPr>
            </w:pPr>
            <w:r w:rsidRPr="00C57F80">
              <w:rPr>
                <w:rFonts w:cs="Arial"/>
                <w:b/>
                <w:bCs/>
                <w:color w:val="424244" w:themeColor="text2" w:themeShade="BF"/>
                <w:szCs w:val="20"/>
                <w:lang w:val="en-US"/>
              </w:rPr>
              <w:t>Respondent groups</w:t>
            </w:r>
          </w:p>
        </w:tc>
      </w:tr>
      <w:tr w:rsidR="006D4619" w:rsidRPr="004640C8" w14:paraId="20892E7D" w14:textId="77777777" w:rsidTr="00114105">
        <w:trPr>
          <w:trHeight w:val="454"/>
        </w:trPr>
        <w:tc>
          <w:tcPr>
            <w:tcW w:w="9072" w:type="dxa"/>
            <w:gridSpan w:val="2"/>
            <w:shd w:val="clear" w:color="auto" w:fill="D2E9F5" w:themeFill="accent1" w:themeFillTint="33"/>
            <w:vAlign w:val="center"/>
          </w:tcPr>
          <w:p w14:paraId="67E6E918" w14:textId="77777777" w:rsidR="006D4619" w:rsidRPr="004640C8" w:rsidRDefault="006D4619" w:rsidP="00A73A2C">
            <w:pPr>
              <w:spacing w:after="0" w:line="240" w:lineRule="auto"/>
              <w:rPr>
                <w:rFonts w:cs="Arial" w:hint="eastAsia"/>
                <w:szCs w:val="20"/>
                <w:lang w:val="en-US"/>
              </w:rPr>
            </w:pPr>
            <w:r w:rsidRPr="000055A7">
              <w:rPr>
                <w:rFonts w:cs="Arial" w:hint="eastAsia"/>
                <w:szCs w:val="20"/>
                <w:lang w:val="en-US"/>
              </w:rPr>
              <w:t>Mission</w:t>
            </w:r>
            <w:r w:rsidRPr="000055A7">
              <w:rPr>
                <w:rFonts w:cs="Arial"/>
                <w:szCs w:val="20"/>
                <w:lang w:val="en-US"/>
              </w:rPr>
              <w:t xml:space="preserve"> </w:t>
            </w:r>
            <w:r w:rsidRPr="004640C8">
              <w:rPr>
                <w:rFonts w:cs="Arial"/>
                <w:szCs w:val="20"/>
                <w:lang w:val="en-US"/>
              </w:rPr>
              <w:t>and MRFF related topics</w:t>
            </w:r>
          </w:p>
        </w:tc>
      </w:tr>
      <w:tr w:rsidR="006D4619" w:rsidRPr="004640C8" w14:paraId="592B26F9" w14:textId="77777777" w:rsidTr="006053F0">
        <w:trPr>
          <w:trHeight w:val="3288"/>
        </w:trPr>
        <w:tc>
          <w:tcPr>
            <w:tcW w:w="6943" w:type="dxa"/>
          </w:tcPr>
          <w:p w14:paraId="49C9330C" w14:textId="77777777" w:rsidR="006D4619" w:rsidRPr="002009BA" w:rsidRDefault="006D4619" w:rsidP="00C501A1">
            <w:pPr>
              <w:spacing w:before="120" w:after="120" w:line="280" w:lineRule="atLeast"/>
              <w:rPr>
                <w:rFonts w:cs="Arial" w:hint="eastAsia"/>
                <w:sz w:val="18"/>
                <w:szCs w:val="18"/>
                <w:lang w:val="en-US"/>
              </w:rPr>
            </w:pPr>
            <w:r w:rsidRPr="002009BA">
              <w:rPr>
                <w:rFonts w:cs="Arial"/>
                <w:sz w:val="18"/>
                <w:szCs w:val="18"/>
                <w:lang w:val="en-US"/>
              </w:rPr>
              <w:t xml:space="preserve">Contribution of the </w:t>
            </w:r>
            <w:r w:rsidRPr="0078596B">
              <w:rPr>
                <w:rFonts w:cs="Arial" w:hint="eastAsia"/>
                <w:sz w:val="18"/>
                <w:szCs w:val="18"/>
                <w:lang w:val="en-US"/>
              </w:rPr>
              <w:t>Mission</w:t>
            </w:r>
            <w:r w:rsidRPr="002009BA">
              <w:rPr>
                <w:rFonts w:cs="Arial"/>
                <w:sz w:val="18"/>
                <w:szCs w:val="18"/>
                <w:lang w:val="en-US"/>
              </w:rPr>
              <w:t xml:space="preserve"> to cardiovascular disease and stroke research in Australia</w:t>
            </w:r>
          </w:p>
          <w:p w14:paraId="46B831B2" w14:textId="77777777" w:rsidR="006D4619" w:rsidRPr="002009BA" w:rsidRDefault="006D4619" w:rsidP="00984E68">
            <w:pPr>
              <w:spacing w:before="120" w:after="120" w:line="280" w:lineRule="atLeast"/>
              <w:rPr>
                <w:rFonts w:cs="Arial" w:hint="eastAsia"/>
                <w:sz w:val="18"/>
                <w:szCs w:val="18"/>
                <w:lang w:val="en-US"/>
              </w:rPr>
            </w:pPr>
            <w:r w:rsidRPr="002009BA">
              <w:rPr>
                <w:rFonts w:cs="Arial"/>
                <w:sz w:val="18"/>
                <w:szCs w:val="18"/>
                <w:lang w:val="en-US"/>
              </w:rPr>
              <w:t>Extent to which the Implementation Plan has helped to direct cardiovascular disease and stroke research in Australia</w:t>
            </w:r>
          </w:p>
          <w:p w14:paraId="23574771" w14:textId="77777777" w:rsidR="006D4619" w:rsidRPr="002009BA" w:rsidRDefault="006D4619" w:rsidP="00C501A1">
            <w:pPr>
              <w:spacing w:before="120" w:after="120" w:line="280" w:lineRule="atLeast"/>
              <w:rPr>
                <w:rFonts w:cs="Arial" w:hint="eastAsia"/>
                <w:sz w:val="18"/>
                <w:szCs w:val="18"/>
                <w:lang w:val="en-US"/>
              </w:rPr>
            </w:pPr>
            <w:r w:rsidRPr="002009BA">
              <w:rPr>
                <w:rFonts w:cs="Arial"/>
                <w:sz w:val="18"/>
                <w:szCs w:val="18"/>
                <w:lang w:val="en-US"/>
              </w:rPr>
              <w:t>E</w:t>
            </w:r>
            <w:r w:rsidRPr="002009BA">
              <w:rPr>
                <w:rFonts w:cs="Arial" w:hint="eastAsia"/>
                <w:sz w:val="18"/>
                <w:szCs w:val="18"/>
                <w:lang w:val="en-US"/>
              </w:rPr>
              <w:t xml:space="preserve">xtent to which the </w:t>
            </w:r>
            <w:r w:rsidRPr="0078596B">
              <w:rPr>
                <w:rFonts w:cs="Arial" w:hint="eastAsia"/>
                <w:sz w:val="18"/>
                <w:szCs w:val="18"/>
                <w:lang w:val="en-US"/>
              </w:rPr>
              <w:t>Mission</w:t>
            </w:r>
            <w:r w:rsidRPr="002009BA">
              <w:rPr>
                <w:rFonts w:cs="Arial" w:hint="eastAsia"/>
                <w:sz w:val="18"/>
                <w:szCs w:val="18"/>
                <w:lang w:val="en-US"/>
              </w:rPr>
              <w:t xml:space="preserve"> and MRFF more broadly have </w:t>
            </w:r>
            <w:r w:rsidRPr="002009BA">
              <w:rPr>
                <w:rFonts w:cs="Arial"/>
                <w:sz w:val="18"/>
                <w:szCs w:val="18"/>
                <w:lang w:val="en-US"/>
              </w:rPr>
              <w:t>filled</w:t>
            </w:r>
            <w:r w:rsidRPr="002009BA">
              <w:rPr>
                <w:rFonts w:cs="Arial" w:hint="eastAsia"/>
                <w:sz w:val="18"/>
                <w:szCs w:val="18"/>
                <w:lang w:val="en-US"/>
              </w:rPr>
              <w:t xml:space="preserve"> evidence gaps</w:t>
            </w:r>
            <w:r w:rsidRPr="002009BA">
              <w:rPr>
                <w:rFonts w:cs="Arial"/>
                <w:sz w:val="18"/>
                <w:szCs w:val="18"/>
                <w:lang w:val="en-US"/>
              </w:rPr>
              <w:t>, including</w:t>
            </w:r>
            <w:r w:rsidRPr="002009BA">
              <w:rPr>
                <w:rFonts w:cs="Arial" w:hint="eastAsia"/>
                <w:sz w:val="18"/>
                <w:szCs w:val="18"/>
                <w:lang w:val="en-US"/>
              </w:rPr>
              <w:t xml:space="preserve"> </w:t>
            </w:r>
            <w:r w:rsidRPr="002009BA">
              <w:rPr>
                <w:rFonts w:cs="Arial"/>
                <w:sz w:val="18"/>
                <w:szCs w:val="18"/>
                <w:lang w:val="en-US"/>
              </w:rPr>
              <w:t>areas of emerging priority and unmet need</w:t>
            </w:r>
          </w:p>
          <w:p w14:paraId="665C825B" w14:textId="77777777" w:rsidR="006D4619" w:rsidRDefault="006D4619" w:rsidP="00C501A1">
            <w:pPr>
              <w:spacing w:before="120" w:after="120" w:line="280" w:lineRule="atLeast"/>
              <w:rPr>
                <w:rFonts w:cs="Arial" w:hint="eastAsia"/>
                <w:sz w:val="18"/>
                <w:szCs w:val="18"/>
                <w:lang w:val="en-US"/>
              </w:rPr>
            </w:pPr>
            <w:r w:rsidRPr="002009BA">
              <w:rPr>
                <w:rFonts w:cs="Arial"/>
                <w:sz w:val="18"/>
                <w:szCs w:val="18"/>
                <w:lang w:val="en-US"/>
              </w:rPr>
              <w:t xml:space="preserve">Extent to which the </w:t>
            </w:r>
            <w:r w:rsidRPr="0078596B">
              <w:rPr>
                <w:rFonts w:cs="Arial" w:hint="eastAsia"/>
                <w:sz w:val="18"/>
                <w:szCs w:val="18"/>
                <w:lang w:val="en-US"/>
              </w:rPr>
              <w:t>Mission</w:t>
            </w:r>
            <w:r w:rsidRPr="002009BA">
              <w:rPr>
                <w:rFonts w:cs="Arial"/>
                <w:sz w:val="18"/>
                <w:szCs w:val="18"/>
                <w:lang w:val="en-US"/>
              </w:rPr>
              <w:t xml:space="preserve"> has supported the cardiovascular disease and stroke research workforce in Australia</w:t>
            </w:r>
          </w:p>
          <w:p w14:paraId="0601C1C4" w14:textId="77777777" w:rsidR="006D4619" w:rsidRPr="002009BA" w:rsidRDefault="006D4619" w:rsidP="00C501A1">
            <w:pPr>
              <w:spacing w:before="120" w:after="120" w:line="280" w:lineRule="atLeast"/>
              <w:rPr>
                <w:rFonts w:cs="Arial" w:hint="eastAsia"/>
                <w:sz w:val="18"/>
                <w:szCs w:val="18"/>
                <w:lang w:val="en-US"/>
              </w:rPr>
            </w:pPr>
            <w:r w:rsidRPr="002009BA">
              <w:rPr>
                <w:rFonts w:cs="Arial"/>
                <w:sz w:val="18"/>
                <w:szCs w:val="18"/>
                <w:lang w:val="en-US"/>
              </w:rPr>
              <w:t>Innovative funding models from other grant schemes</w:t>
            </w:r>
          </w:p>
          <w:p w14:paraId="0C73347A" w14:textId="0336C7A5" w:rsidR="006D4619" w:rsidRPr="002009BA" w:rsidRDefault="006D4619" w:rsidP="00FA7CA0">
            <w:pPr>
              <w:spacing w:before="120" w:after="240" w:line="280" w:lineRule="atLeast"/>
              <w:rPr>
                <w:rFonts w:cs="Arial" w:hint="eastAsia"/>
                <w:sz w:val="18"/>
                <w:szCs w:val="18"/>
                <w:lang w:val="en-US"/>
              </w:rPr>
            </w:pPr>
            <w:r w:rsidRPr="002009BA">
              <w:rPr>
                <w:rFonts w:cs="Arial"/>
                <w:sz w:val="18"/>
                <w:szCs w:val="18"/>
                <w:lang w:val="en-US"/>
              </w:rPr>
              <w:t>O</w:t>
            </w:r>
            <w:r w:rsidRPr="002009BA">
              <w:rPr>
                <w:rFonts w:cs="Arial" w:hint="eastAsia"/>
                <w:sz w:val="18"/>
                <w:szCs w:val="18"/>
                <w:lang w:val="en-US"/>
              </w:rPr>
              <w:t xml:space="preserve">pportunities for improving </w:t>
            </w:r>
            <w:r w:rsidRPr="002009BA">
              <w:rPr>
                <w:rFonts w:cs="Arial"/>
                <w:sz w:val="18"/>
                <w:szCs w:val="18"/>
                <w:lang w:val="en-US"/>
              </w:rPr>
              <w:t xml:space="preserve">the </w:t>
            </w:r>
            <w:r w:rsidRPr="002009BA">
              <w:rPr>
                <w:rFonts w:cs="Arial" w:hint="eastAsia"/>
                <w:sz w:val="18"/>
                <w:szCs w:val="18"/>
                <w:lang w:val="en-US"/>
              </w:rPr>
              <w:t xml:space="preserve">transformative capacity </w:t>
            </w:r>
            <w:r w:rsidRPr="002009BA">
              <w:rPr>
                <w:rFonts w:cs="Arial"/>
                <w:sz w:val="18"/>
                <w:szCs w:val="18"/>
                <w:lang w:val="en-US"/>
              </w:rPr>
              <w:t xml:space="preserve">and impact </w:t>
            </w:r>
            <w:r w:rsidRPr="002009BA">
              <w:rPr>
                <w:rFonts w:cs="Arial" w:hint="eastAsia"/>
                <w:sz w:val="18"/>
                <w:szCs w:val="18"/>
                <w:lang w:val="en-US"/>
              </w:rPr>
              <w:t xml:space="preserve">of </w:t>
            </w:r>
            <w:r w:rsidRPr="0078596B">
              <w:rPr>
                <w:rFonts w:cs="Arial" w:hint="eastAsia"/>
                <w:sz w:val="18"/>
                <w:szCs w:val="18"/>
                <w:lang w:val="en-US"/>
              </w:rPr>
              <w:t>Mission</w:t>
            </w:r>
            <w:r w:rsidRPr="002009BA">
              <w:rPr>
                <w:rFonts w:cs="Arial"/>
                <w:sz w:val="18"/>
                <w:szCs w:val="18"/>
                <w:lang w:val="en-US"/>
              </w:rPr>
              <w:t xml:space="preserve"> </w:t>
            </w:r>
            <w:r w:rsidRPr="002009BA">
              <w:rPr>
                <w:rFonts w:cs="Arial" w:hint="eastAsia"/>
                <w:sz w:val="18"/>
                <w:szCs w:val="18"/>
                <w:lang w:val="en-US"/>
              </w:rPr>
              <w:t>funding</w:t>
            </w:r>
            <w:r w:rsidRPr="002009BA">
              <w:rPr>
                <w:rFonts w:cs="Arial"/>
                <w:sz w:val="18"/>
                <w:szCs w:val="18"/>
                <w:lang w:val="en-US"/>
              </w:rPr>
              <w:t xml:space="preserve">, </w:t>
            </w:r>
            <w:r w:rsidRPr="002009BA">
              <w:rPr>
                <w:rFonts w:cs="Arial" w:hint="eastAsia"/>
                <w:sz w:val="18"/>
                <w:szCs w:val="18"/>
                <w:lang w:val="en-US"/>
              </w:rPr>
              <w:t xml:space="preserve">to better inform strategic allocation </w:t>
            </w:r>
            <w:r w:rsidRPr="002009BA">
              <w:rPr>
                <w:rFonts w:cs="Arial"/>
                <w:sz w:val="18"/>
                <w:szCs w:val="18"/>
                <w:lang w:val="en-US"/>
              </w:rPr>
              <w:t>under</w:t>
            </w:r>
            <w:r w:rsidRPr="002009BA">
              <w:rPr>
                <w:rFonts w:cs="Arial" w:hint="eastAsia"/>
                <w:sz w:val="18"/>
                <w:szCs w:val="18"/>
                <w:lang w:val="en-US"/>
              </w:rPr>
              <w:t xml:space="preserve"> </w:t>
            </w:r>
            <w:r w:rsidRPr="0078596B">
              <w:rPr>
                <w:rFonts w:cs="Arial" w:hint="eastAsia"/>
                <w:sz w:val="18"/>
                <w:szCs w:val="18"/>
                <w:lang w:val="en-US"/>
              </w:rPr>
              <w:t>Mission</w:t>
            </w:r>
            <w:r w:rsidRPr="002009BA">
              <w:rPr>
                <w:rFonts w:cs="Arial" w:hint="eastAsia"/>
                <w:sz w:val="18"/>
                <w:szCs w:val="18"/>
                <w:lang w:val="en-US"/>
              </w:rPr>
              <w:t xml:space="preserve"> funding priorities</w:t>
            </w:r>
          </w:p>
        </w:tc>
        <w:tc>
          <w:tcPr>
            <w:tcW w:w="2129" w:type="dxa"/>
          </w:tcPr>
          <w:p w14:paraId="30E4EB7F" w14:textId="755A85F6" w:rsidR="006D4619" w:rsidRPr="002009BA" w:rsidRDefault="006D4619" w:rsidP="00033689">
            <w:pPr>
              <w:spacing w:before="120" w:after="120" w:line="280" w:lineRule="atLeast"/>
              <w:rPr>
                <w:rFonts w:cs="Arial" w:hint="eastAsia"/>
                <w:sz w:val="18"/>
                <w:szCs w:val="18"/>
                <w:lang w:val="en-US"/>
              </w:rPr>
            </w:pPr>
            <w:r>
              <w:rPr>
                <w:rFonts w:cs="Arial" w:hint="eastAsia"/>
                <w:sz w:val="18"/>
                <w:szCs w:val="18"/>
                <w:lang w:val="en-US"/>
              </w:rPr>
              <w:t>Chief Investigator</w:t>
            </w:r>
            <w:r w:rsidRPr="002009BA">
              <w:rPr>
                <w:rFonts w:cs="Arial"/>
                <w:sz w:val="18"/>
                <w:szCs w:val="18"/>
                <w:lang w:val="en-US"/>
              </w:rPr>
              <w:t xml:space="preserve">s and other stakeholders </w:t>
            </w:r>
          </w:p>
        </w:tc>
      </w:tr>
      <w:tr w:rsidR="006D4619" w:rsidRPr="004640C8" w14:paraId="2AD79B1B" w14:textId="77777777" w:rsidTr="00114105">
        <w:trPr>
          <w:trHeight w:val="454"/>
        </w:trPr>
        <w:tc>
          <w:tcPr>
            <w:tcW w:w="9072" w:type="dxa"/>
            <w:gridSpan w:val="2"/>
            <w:shd w:val="clear" w:color="auto" w:fill="D2E9F5" w:themeFill="accent1" w:themeFillTint="33"/>
            <w:vAlign w:val="center"/>
          </w:tcPr>
          <w:p w14:paraId="6783155E" w14:textId="77777777" w:rsidR="006D4619" w:rsidRPr="004640C8" w:rsidRDefault="006D4619" w:rsidP="00A73A2C">
            <w:pPr>
              <w:spacing w:after="0" w:line="240" w:lineRule="auto"/>
              <w:rPr>
                <w:rFonts w:cs="Arial" w:hint="eastAsia"/>
                <w:szCs w:val="20"/>
                <w:lang w:val="en-US"/>
              </w:rPr>
            </w:pPr>
            <w:r w:rsidRPr="004640C8">
              <w:rPr>
                <w:rFonts w:cs="Arial"/>
                <w:szCs w:val="20"/>
                <w:lang w:val="en-US"/>
              </w:rPr>
              <w:t>Project related topics</w:t>
            </w:r>
          </w:p>
        </w:tc>
      </w:tr>
      <w:tr w:rsidR="006D4619" w:rsidRPr="004640C8" w14:paraId="581015CE" w14:textId="77777777" w:rsidTr="006053F0">
        <w:trPr>
          <w:trHeight w:val="1531"/>
        </w:trPr>
        <w:tc>
          <w:tcPr>
            <w:tcW w:w="6943" w:type="dxa"/>
          </w:tcPr>
          <w:p w14:paraId="2C661A20" w14:textId="417A3960" w:rsidR="006D4619" w:rsidRPr="002009BA" w:rsidRDefault="006D4619" w:rsidP="00C501A1">
            <w:pPr>
              <w:spacing w:before="120" w:after="120" w:line="280" w:lineRule="atLeast"/>
              <w:rPr>
                <w:rFonts w:cs="Arial" w:hint="eastAsia"/>
                <w:sz w:val="18"/>
                <w:szCs w:val="18"/>
                <w:lang w:val="en-US"/>
              </w:rPr>
            </w:pPr>
            <w:r w:rsidRPr="002009BA">
              <w:rPr>
                <w:rFonts w:cs="Arial"/>
                <w:sz w:val="18"/>
                <w:szCs w:val="18"/>
                <w:lang w:val="en-US"/>
              </w:rPr>
              <w:t>Extent to which their project has</w:t>
            </w:r>
            <w:r w:rsidRPr="002009BA">
              <w:rPr>
                <w:rFonts w:cs="Arial" w:hint="eastAsia"/>
                <w:sz w:val="18"/>
                <w:szCs w:val="18"/>
                <w:lang w:val="en-US"/>
              </w:rPr>
              <w:t xml:space="preserve"> met </w:t>
            </w:r>
            <w:r w:rsidRPr="0078596B">
              <w:rPr>
                <w:rFonts w:cs="Arial" w:hint="eastAsia"/>
                <w:sz w:val="18"/>
                <w:szCs w:val="18"/>
                <w:lang w:val="en-US"/>
              </w:rPr>
              <w:t>Mission</w:t>
            </w:r>
            <w:r w:rsidRPr="002009BA">
              <w:rPr>
                <w:rFonts w:cs="Arial" w:hint="eastAsia"/>
                <w:sz w:val="18"/>
                <w:szCs w:val="18"/>
                <w:lang w:val="en-US"/>
              </w:rPr>
              <w:t xml:space="preserve"> </w:t>
            </w:r>
            <w:r w:rsidR="000F0308">
              <w:rPr>
                <w:rFonts w:cs="Arial"/>
                <w:sz w:val="18"/>
                <w:szCs w:val="18"/>
                <w:lang w:val="en-US"/>
              </w:rPr>
              <w:t xml:space="preserve">research questions and </w:t>
            </w:r>
            <w:r w:rsidRPr="002009BA">
              <w:rPr>
                <w:rFonts w:cs="Arial" w:hint="eastAsia"/>
                <w:sz w:val="18"/>
                <w:szCs w:val="18"/>
                <w:lang w:val="en-US"/>
              </w:rPr>
              <w:t>objectives</w:t>
            </w:r>
            <w:r w:rsidR="000F0308">
              <w:rPr>
                <w:rFonts w:cs="Arial"/>
                <w:sz w:val="18"/>
                <w:szCs w:val="18"/>
                <w:lang w:val="en-US"/>
              </w:rPr>
              <w:t xml:space="preserve"> (as outlined in the Mission Implementation Plan)</w:t>
            </w:r>
            <w:r w:rsidRPr="002009BA">
              <w:rPr>
                <w:rFonts w:cs="Arial" w:hint="eastAsia"/>
                <w:sz w:val="18"/>
                <w:szCs w:val="18"/>
                <w:lang w:val="en-US"/>
              </w:rPr>
              <w:t xml:space="preserve"> </w:t>
            </w:r>
            <w:r w:rsidRPr="002009BA">
              <w:rPr>
                <w:rFonts w:cs="Arial"/>
                <w:sz w:val="18"/>
                <w:szCs w:val="18"/>
                <w:lang w:val="en-US"/>
              </w:rPr>
              <w:t>including translation of research findings and any health-related outcomes</w:t>
            </w:r>
          </w:p>
          <w:p w14:paraId="640503C2" w14:textId="23A16F47" w:rsidR="006D4619" w:rsidRPr="002009BA" w:rsidRDefault="006D4619" w:rsidP="00C501A1">
            <w:pPr>
              <w:spacing w:before="120" w:after="120" w:line="280" w:lineRule="atLeast"/>
              <w:rPr>
                <w:rFonts w:cs="Arial" w:hint="eastAsia"/>
                <w:sz w:val="18"/>
                <w:szCs w:val="18"/>
                <w:lang w:val="en-US"/>
              </w:rPr>
            </w:pPr>
            <w:r w:rsidRPr="002009BA">
              <w:rPr>
                <w:rFonts w:cs="Arial"/>
                <w:sz w:val="18"/>
                <w:szCs w:val="18"/>
                <w:lang w:val="en-US"/>
              </w:rPr>
              <w:t>Primary research focus</w:t>
            </w:r>
          </w:p>
          <w:p w14:paraId="2F6E03EB" w14:textId="7CAD68FB" w:rsidR="006D4619" w:rsidRPr="002009BA" w:rsidRDefault="006D4619" w:rsidP="00C501A1">
            <w:pPr>
              <w:spacing w:before="120" w:after="120" w:line="280" w:lineRule="atLeast"/>
              <w:rPr>
                <w:rFonts w:cs="Arial" w:hint="eastAsia"/>
                <w:sz w:val="18"/>
                <w:szCs w:val="18"/>
                <w:lang w:val="en-US"/>
              </w:rPr>
            </w:pPr>
            <w:r w:rsidRPr="002009BA">
              <w:rPr>
                <w:rFonts w:cs="Arial"/>
                <w:sz w:val="18"/>
                <w:szCs w:val="18"/>
                <w:lang w:val="en-US"/>
              </w:rPr>
              <w:t>Actions to support dissemination and translation of findings</w:t>
            </w:r>
          </w:p>
          <w:p w14:paraId="2A990B11" w14:textId="77777777" w:rsidR="006D4619" w:rsidRPr="002009BA" w:rsidRDefault="006D4619" w:rsidP="00FA7CA0">
            <w:pPr>
              <w:spacing w:before="120" w:after="240" w:line="280" w:lineRule="atLeast"/>
              <w:rPr>
                <w:rFonts w:cs="Arial" w:hint="eastAsia"/>
                <w:sz w:val="18"/>
                <w:szCs w:val="18"/>
                <w:lang w:val="en-US"/>
              </w:rPr>
            </w:pPr>
            <w:r w:rsidRPr="002009BA">
              <w:rPr>
                <w:rFonts w:cs="Arial"/>
                <w:sz w:val="18"/>
                <w:szCs w:val="18"/>
                <w:lang w:val="en-US"/>
              </w:rPr>
              <w:t xml:space="preserve">Engagement with </w:t>
            </w:r>
            <w:r w:rsidRPr="0078596B">
              <w:rPr>
                <w:rFonts w:cs="Arial" w:hint="eastAsia"/>
                <w:sz w:val="18"/>
                <w:szCs w:val="18"/>
                <w:lang w:val="en-US"/>
              </w:rPr>
              <w:t>Mission</w:t>
            </w:r>
            <w:r w:rsidRPr="002009BA">
              <w:rPr>
                <w:rFonts w:cs="Arial"/>
                <w:sz w:val="18"/>
                <w:szCs w:val="18"/>
                <w:lang w:val="en-US"/>
              </w:rPr>
              <w:t xml:space="preserve"> enablers</w:t>
            </w:r>
          </w:p>
        </w:tc>
        <w:tc>
          <w:tcPr>
            <w:tcW w:w="2129" w:type="dxa"/>
          </w:tcPr>
          <w:p w14:paraId="4C4A4399" w14:textId="77777777" w:rsidR="006D4619" w:rsidRPr="002009BA" w:rsidRDefault="006D4619" w:rsidP="00C501A1">
            <w:pPr>
              <w:spacing w:before="120" w:after="120" w:line="280" w:lineRule="atLeast"/>
              <w:rPr>
                <w:rFonts w:ascii="Arial" w:hAnsi="Arial" w:cs="Arial"/>
                <w:sz w:val="18"/>
                <w:szCs w:val="18"/>
                <w:lang w:val="en-US"/>
              </w:rPr>
            </w:pPr>
            <w:r>
              <w:rPr>
                <w:rFonts w:cs="Arial"/>
                <w:sz w:val="18"/>
                <w:szCs w:val="18"/>
                <w:lang w:val="en-US"/>
              </w:rPr>
              <w:t>Chief Investigator</w:t>
            </w:r>
            <w:r w:rsidRPr="002009BA">
              <w:rPr>
                <w:rFonts w:cs="Arial"/>
                <w:sz w:val="18"/>
                <w:szCs w:val="18"/>
                <w:lang w:val="en-US"/>
              </w:rPr>
              <w:t xml:space="preserve">s  </w:t>
            </w:r>
          </w:p>
        </w:tc>
      </w:tr>
    </w:tbl>
    <w:p w14:paraId="7C2155C6" w14:textId="77777777" w:rsidR="006D4619" w:rsidRPr="00C57F80" w:rsidRDefault="006D4619" w:rsidP="003D1861">
      <w:pPr>
        <w:spacing w:before="480" w:after="240"/>
        <w:rPr>
          <w:rFonts w:asciiTheme="majorHAnsi" w:hAnsiTheme="majorHAnsi" w:hint="eastAsia"/>
          <w:color w:val="216B90" w:themeColor="accent1" w:themeShade="BF"/>
          <w:sz w:val="24"/>
        </w:rPr>
      </w:pPr>
      <w:r w:rsidRPr="00C57F80">
        <w:rPr>
          <w:rFonts w:asciiTheme="majorHAnsi" w:hAnsiTheme="majorHAnsi"/>
          <w:color w:val="216B90" w:themeColor="accent1" w:themeShade="BF"/>
          <w:sz w:val="24"/>
        </w:rPr>
        <w:t xml:space="preserve">Stakeholder Interviews  </w:t>
      </w:r>
    </w:p>
    <w:p w14:paraId="25E49A3F" w14:textId="6795B80A" w:rsidR="006D4619" w:rsidRPr="00FC31C1" w:rsidRDefault="006D4619" w:rsidP="006D4619">
      <w:pPr>
        <w:pStyle w:val="ListBullet"/>
        <w:tabs>
          <w:tab w:val="clear" w:pos="360"/>
        </w:tabs>
        <w:ind w:left="0" w:firstLine="0"/>
        <w:rPr>
          <w:rFonts w:hint="eastAsia"/>
        </w:rPr>
      </w:pPr>
      <w:r w:rsidRPr="00F1610F">
        <w:t>I</w:t>
      </w:r>
      <w:r w:rsidRPr="00FA3437">
        <w:t>nterviews w</w:t>
      </w:r>
      <w:r>
        <w:t xml:space="preserve">ere </w:t>
      </w:r>
      <w:r w:rsidRPr="00FA3437">
        <w:t>conducted</w:t>
      </w:r>
      <w:r w:rsidR="003F1CD2">
        <w:t xml:space="preserve"> </w:t>
      </w:r>
      <w:r w:rsidRPr="00FA3437">
        <w:t>with</w:t>
      </w:r>
      <w:r>
        <w:t xml:space="preserve"> a range of</w:t>
      </w:r>
      <w:r w:rsidRPr="00FA3437">
        <w:t xml:space="preserve"> stakeholders including consumers, health service providers, researchers and industry groups</w:t>
      </w:r>
      <w:r>
        <w:t>. The department identified a list of stakeholders for interview, which was refined after advice from the Mission Review Panel.</w:t>
      </w:r>
      <w:r w:rsidRPr="00813CB5">
        <w:t xml:space="preserve"> </w:t>
      </w:r>
      <w:r w:rsidRPr="00FA3437">
        <w:t>Stakeholder</w:t>
      </w:r>
      <w:r w:rsidRPr="00FA3437">
        <w:rPr>
          <w:rFonts w:hint="eastAsia"/>
        </w:rPr>
        <w:t>s</w:t>
      </w:r>
      <w:r w:rsidRPr="00FA3437">
        <w:t xml:space="preserve"> </w:t>
      </w:r>
      <w:r>
        <w:t xml:space="preserve">were </w:t>
      </w:r>
      <w:r w:rsidRPr="00FA3437">
        <w:t xml:space="preserve">grouped under </w:t>
      </w:r>
      <w:r w:rsidR="00362F9C">
        <w:t>4</w:t>
      </w:r>
      <w:r w:rsidRPr="00FA3437">
        <w:t xml:space="preserve"> categories</w:t>
      </w:r>
      <w:r w:rsidRPr="00F81665">
        <w:t xml:space="preserve"> </w:t>
      </w:r>
      <w:r>
        <w:t xml:space="preserve">based on their </w:t>
      </w:r>
      <w:r w:rsidRPr="00FE1797">
        <w:rPr>
          <w:rFonts w:hint="eastAsia"/>
        </w:rPr>
        <w:t xml:space="preserve">likely engagement with the </w:t>
      </w:r>
      <w:r>
        <w:t xml:space="preserve">Mission. </w:t>
      </w:r>
      <w:r>
        <w:rPr>
          <w:rFonts w:hint="eastAsia"/>
        </w:rPr>
        <w:t>T</w:t>
      </w:r>
      <w:r>
        <w:t>his included individuals with:</w:t>
      </w:r>
    </w:p>
    <w:p w14:paraId="4DFE2C8A" w14:textId="2C3C3F8E" w:rsidR="006D4619" w:rsidRPr="00504678" w:rsidRDefault="006D4619" w:rsidP="00126A18">
      <w:pPr>
        <w:pStyle w:val="CCSNormalText"/>
        <w:numPr>
          <w:ilvl w:val="0"/>
          <w:numId w:val="11"/>
        </w:numPr>
        <w:spacing w:before="0" w:after="160" w:line="320" w:lineRule="exact"/>
        <w:ind w:left="714" w:hanging="357"/>
        <w:rPr>
          <w:rFonts w:asciiTheme="minorHAnsi" w:eastAsiaTheme="minorEastAsia" w:hAnsiTheme="minorHAnsi" w:cstheme="minorBidi" w:hint="eastAsia"/>
          <w:color w:val="58595B" w:themeColor="text2"/>
          <w:sz w:val="20"/>
          <w:szCs w:val="24"/>
          <w:lang w:eastAsia="ja-JP" w:bidi="ar-SA"/>
        </w:rPr>
      </w:pPr>
      <w:r w:rsidRPr="00940FDC">
        <w:rPr>
          <w:rFonts w:asciiTheme="minorHAnsi" w:hAnsiTheme="minorHAnsi"/>
          <w:color w:val="58595B" w:themeColor="text2"/>
          <w:sz w:val="20"/>
          <w:szCs w:val="20"/>
        </w:rPr>
        <w:t>a</w:t>
      </w:r>
      <w:r w:rsidRPr="001D6B7B">
        <w:rPr>
          <w:rFonts w:asciiTheme="minorHAnsi" w:hAnsiTheme="minorHAnsi"/>
          <w:color w:val="58595B" w:themeColor="text2"/>
          <w:sz w:val="20"/>
          <w:szCs w:val="20"/>
        </w:rPr>
        <w:t xml:space="preserve"> good</w:t>
      </w:r>
      <w:r w:rsidRPr="00504678">
        <w:rPr>
          <w:rFonts w:asciiTheme="minorHAnsi" w:eastAsiaTheme="minorEastAsia" w:hAnsiTheme="minorHAnsi" w:cstheme="minorBidi"/>
          <w:color w:val="58595B" w:themeColor="text2"/>
          <w:sz w:val="20"/>
          <w:szCs w:val="24"/>
          <w:lang w:eastAsia="ja-JP" w:bidi="ar-SA"/>
        </w:rPr>
        <w:t xml:space="preserve"> understanding of the MRFF and/</w:t>
      </w:r>
      <w:r w:rsidRPr="00B60EE9">
        <w:rPr>
          <w:rFonts w:asciiTheme="minorHAnsi" w:eastAsiaTheme="minorEastAsia" w:hAnsiTheme="minorHAnsi" w:cstheme="minorBidi"/>
          <w:color w:val="58595B" w:themeColor="text2"/>
          <w:sz w:val="20"/>
          <w:szCs w:val="20"/>
          <w:lang w:eastAsia="ja-JP" w:bidi="ar-SA"/>
        </w:rPr>
        <w:t xml:space="preserve">or </w:t>
      </w:r>
      <w:r w:rsidRPr="000A72E2">
        <w:rPr>
          <w:rFonts w:hint="eastAsia"/>
          <w:color w:val="58595B" w:themeColor="text2"/>
          <w:sz w:val="20"/>
          <w:szCs w:val="20"/>
          <w:lang w:val="en-US"/>
        </w:rPr>
        <w:t>Mission</w:t>
      </w:r>
    </w:p>
    <w:p w14:paraId="2AFF992E" w14:textId="126233E6" w:rsidR="006D4619" w:rsidRPr="00504678" w:rsidRDefault="006D4619" w:rsidP="00126A18">
      <w:pPr>
        <w:pStyle w:val="CCSNormalText"/>
        <w:numPr>
          <w:ilvl w:val="0"/>
          <w:numId w:val="11"/>
        </w:numPr>
        <w:spacing w:before="0" w:after="160" w:line="320" w:lineRule="exact"/>
        <w:ind w:left="714" w:hanging="357"/>
        <w:rPr>
          <w:rFonts w:asciiTheme="minorHAnsi" w:eastAsiaTheme="minorEastAsia" w:hAnsiTheme="minorHAnsi" w:cstheme="minorBidi" w:hint="eastAsia"/>
          <w:color w:val="58595B" w:themeColor="text2"/>
          <w:sz w:val="20"/>
          <w:szCs w:val="24"/>
          <w:lang w:eastAsia="ja-JP" w:bidi="ar-SA"/>
        </w:rPr>
      </w:pPr>
      <w:r>
        <w:rPr>
          <w:rFonts w:asciiTheme="minorHAnsi" w:eastAsiaTheme="minorEastAsia" w:hAnsiTheme="minorHAnsi" w:cstheme="minorBidi"/>
          <w:color w:val="58595B" w:themeColor="text2"/>
          <w:sz w:val="20"/>
          <w:szCs w:val="24"/>
          <w:lang w:eastAsia="ja-JP" w:bidi="ar-SA"/>
        </w:rPr>
        <w:t xml:space="preserve">a </w:t>
      </w:r>
      <w:r w:rsidRPr="00504678">
        <w:rPr>
          <w:rFonts w:asciiTheme="minorHAnsi" w:eastAsiaTheme="minorEastAsia" w:hAnsiTheme="minorHAnsi" w:cstheme="minorBidi"/>
          <w:color w:val="58595B" w:themeColor="text2"/>
          <w:sz w:val="20"/>
          <w:szCs w:val="24"/>
          <w:lang w:eastAsia="ja-JP" w:bidi="ar-SA"/>
        </w:rPr>
        <w:t>specific interest in cardiovascular</w:t>
      </w:r>
      <w:r>
        <w:rPr>
          <w:rFonts w:asciiTheme="minorHAnsi" w:eastAsiaTheme="minorEastAsia" w:hAnsiTheme="minorHAnsi" w:cstheme="minorBidi"/>
          <w:color w:val="58595B" w:themeColor="text2"/>
          <w:sz w:val="20"/>
          <w:szCs w:val="24"/>
          <w:lang w:eastAsia="ja-JP" w:bidi="ar-SA"/>
        </w:rPr>
        <w:t xml:space="preserve"> or stroke</w:t>
      </w:r>
      <w:r w:rsidRPr="00504678">
        <w:rPr>
          <w:rFonts w:asciiTheme="minorHAnsi" w:eastAsiaTheme="minorEastAsia" w:hAnsiTheme="minorHAnsi" w:cstheme="minorBidi"/>
          <w:color w:val="58595B" w:themeColor="text2"/>
          <w:sz w:val="20"/>
          <w:szCs w:val="24"/>
          <w:lang w:eastAsia="ja-JP" w:bidi="ar-SA"/>
        </w:rPr>
        <w:t xml:space="preserve"> health</w:t>
      </w:r>
      <w:r>
        <w:rPr>
          <w:rFonts w:asciiTheme="minorHAnsi" w:eastAsiaTheme="minorEastAsia" w:hAnsiTheme="minorHAnsi" w:cstheme="minorBidi"/>
          <w:color w:val="58595B" w:themeColor="text2"/>
          <w:sz w:val="20"/>
          <w:szCs w:val="24"/>
          <w:lang w:eastAsia="ja-JP" w:bidi="ar-SA"/>
        </w:rPr>
        <w:t>, research</w:t>
      </w:r>
      <w:r w:rsidRPr="00504678">
        <w:rPr>
          <w:rFonts w:asciiTheme="minorHAnsi" w:eastAsiaTheme="minorEastAsia" w:hAnsiTheme="minorHAnsi" w:cstheme="minorBidi"/>
          <w:color w:val="58595B" w:themeColor="text2"/>
          <w:sz w:val="20"/>
          <w:szCs w:val="24"/>
          <w:lang w:eastAsia="ja-JP" w:bidi="ar-SA"/>
        </w:rPr>
        <w:t>,</w:t>
      </w:r>
      <w:r>
        <w:rPr>
          <w:rFonts w:asciiTheme="minorHAnsi" w:eastAsiaTheme="minorEastAsia" w:hAnsiTheme="minorHAnsi" w:cstheme="minorBidi"/>
          <w:color w:val="58595B" w:themeColor="text2"/>
          <w:sz w:val="20"/>
          <w:szCs w:val="24"/>
          <w:lang w:eastAsia="ja-JP" w:bidi="ar-SA"/>
        </w:rPr>
        <w:t xml:space="preserve"> or</w:t>
      </w:r>
      <w:r w:rsidRPr="00504678">
        <w:rPr>
          <w:rFonts w:asciiTheme="minorHAnsi" w:eastAsiaTheme="minorEastAsia" w:hAnsiTheme="minorHAnsi" w:cstheme="minorBidi"/>
          <w:color w:val="58595B" w:themeColor="text2"/>
          <w:sz w:val="20"/>
          <w:szCs w:val="24"/>
          <w:lang w:eastAsia="ja-JP" w:bidi="ar-SA"/>
        </w:rPr>
        <w:t xml:space="preserve"> research fundin</w:t>
      </w:r>
      <w:r w:rsidR="006D185D">
        <w:rPr>
          <w:rFonts w:asciiTheme="minorHAnsi" w:eastAsiaTheme="minorEastAsia" w:hAnsiTheme="minorHAnsi" w:cstheme="minorBidi"/>
          <w:color w:val="58595B" w:themeColor="text2"/>
          <w:sz w:val="20"/>
          <w:szCs w:val="24"/>
          <w:lang w:eastAsia="ja-JP" w:bidi="ar-SA"/>
        </w:rPr>
        <w:t>g</w:t>
      </w:r>
    </w:p>
    <w:p w14:paraId="7769FDE8" w14:textId="75C25330" w:rsidR="00304BE1" w:rsidRPr="00337ACA" w:rsidRDefault="006D4619" w:rsidP="00C660DC">
      <w:pPr>
        <w:pStyle w:val="CCSNormalText"/>
        <w:numPr>
          <w:ilvl w:val="0"/>
          <w:numId w:val="11"/>
        </w:numPr>
        <w:spacing w:before="0" w:after="160" w:line="320" w:lineRule="exact"/>
        <w:ind w:left="714" w:hanging="357"/>
        <w:rPr>
          <w:rFonts w:asciiTheme="minorHAnsi" w:eastAsiaTheme="minorEastAsia" w:hAnsiTheme="minorHAnsi" w:cstheme="minorBidi" w:hint="eastAsia"/>
          <w:color w:val="58595B" w:themeColor="text2"/>
          <w:sz w:val="20"/>
          <w:szCs w:val="24"/>
          <w:lang w:eastAsia="ja-JP" w:bidi="ar-SA"/>
        </w:rPr>
      </w:pPr>
      <w:r w:rsidRPr="00337ACA">
        <w:rPr>
          <w:rFonts w:asciiTheme="minorHAnsi" w:eastAsiaTheme="minorEastAsia" w:hAnsiTheme="minorHAnsi" w:cstheme="minorBidi"/>
          <w:color w:val="58595B" w:themeColor="text2"/>
          <w:sz w:val="20"/>
          <w:szCs w:val="24"/>
          <w:lang w:eastAsia="ja-JP" w:bidi="ar-SA"/>
        </w:rPr>
        <w:t>interests that include but are broader than cardiovascular or stroke health</w:t>
      </w:r>
    </w:p>
    <w:p w14:paraId="78800F6F" w14:textId="713BCBC8" w:rsidR="006D4619" w:rsidRPr="00304BE1" w:rsidRDefault="006D4619" w:rsidP="001F267F">
      <w:pPr>
        <w:pStyle w:val="CCSNormalText"/>
        <w:numPr>
          <w:ilvl w:val="0"/>
          <w:numId w:val="11"/>
        </w:numPr>
        <w:spacing w:before="0" w:after="160" w:line="320" w:lineRule="exact"/>
        <w:ind w:left="714" w:hanging="357"/>
        <w:rPr>
          <w:rFonts w:asciiTheme="minorHAnsi" w:eastAsiaTheme="minorEastAsia" w:hAnsiTheme="minorHAnsi" w:cstheme="minorBidi" w:hint="eastAsia"/>
          <w:color w:val="58595B" w:themeColor="text2"/>
          <w:sz w:val="20"/>
          <w:szCs w:val="24"/>
          <w:lang w:eastAsia="ja-JP" w:bidi="ar-SA"/>
        </w:rPr>
      </w:pPr>
      <w:r w:rsidRPr="00304BE1">
        <w:rPr>
          <w:rFonts w:asciiTheme="minorHAnsi" w:eastAsiaTheme="minorEastAsia" w:hAnsiTheme="minorHAnsi" w:cstheme="minorBidi"/>
          <w:color w:val="58595B" w:themeColor="text2"/>
          <w:sz w:val="20"/>
          <w:szCs w:val="24"/>
          <w:lang w:eastAsia="ja-JP" w:bidi="ar-SA"/>
        </w:rPr>
        <w:lastRenderedPageBreak/>
        <w:t>consumer perspectives</w:t>
      </w:r>
      <w:r w:rsidR="00337ACA">
        <w:rPr>
          <w:rFonts w:asciiTheme="minorHAnsi" w:eastAsiaTheme="minorEastAsia" w:hAnsiTheme="minorHAnsi" w:cstheme="minorBidi"/>
          <w:color w:val="58595B" w:themeColor="text2"/>
          <w:sz w:val="20"/>
          <w:szCs w:val="24"/>
          <w:lang w:eastAsia="ja-JP" w:bidi="ar-SA"/>
        </w:rPr>
        <w:t>.</w:t>
      </w:r>
      <w:r w:rsidR="00D9658E">
        <w:rPr>
          <w:rStyle w:val="FootnoteReference"/>
          <w:rFonts w:asciiTheme="minorHAnsi" w:eastAsiaTheme="minorEastAsia" w:hAnsiTheme="minorHAnsi" w:cstheme="minorBidi" w:hint="eastAsia"/>
          <w:color w:val="58595B" w:themeColor="text2"/>
          <w:sz w:val="20"/>
          <w:szCs w:val="24"/>
          <w:lang w:eastAsia="ja-JP" w:bidi="ar-SA"/>
        </w:rPr>
        <w:footnoteReference w:id="12"/>
      </w:r>
    </w:p>
    <w:p w14:paraId="63DD00D8" w14:textId="64151AD8" w:rsidR="006D4619" w:rsidRDefault="006D4619" w:rsidP="006D4619">
      <w:pPr>
        <w:rPr>
          <w:rFonts w:hint="eastAsia"/>
        </w:rPr>
      </w:pPr>
      <w:r w:rsidRPr="00FC31C1">
        <w:t xml:space="preserve">The purpose of the interviews </w:t>
      </w:r>
      <w:r>
        <w:t>wa</w:t>
      </w:r>
      <w:r w:rsidRPr="00FC31C1">
        <w:t>s to</w:t>
      </w:r>
      <w:r>
        <w:t xml:space="preserve"> give stakeholders the opportunity to provide input into the Review. Tailored interview schedules were developed for each stakeholder group. The main topics covered in the interviews were research impact, collaboration, capability building and how to enhance the </w:t>
      </w:r>
      <w:r w:rsidRPr="006B3089">
        <w:rPr>
          <w:rFonts w:hint="eastAsia"/>
        </w:rPr>
        <w:t>Mission</w:t>
      </w:r>
      <w:r>
        <w:t xml:space="preserve"> (Table</w:t>
      </w:r>
      <w:r w:rsidR="00E553AE">
        <w:t xml:space="preserve"> </w:t>
      </w:r>
      <w:r w:rsidR="004B7854">
        <w:t>4</w:t>
      </w:r>
      <w:r>
        <w:t>).</w:t>
      </w:r>
    </w:p>
    <w:p w14:paraId="3076517C" w14:textId="3AFE5D70" w:rsidR="006D4619" w:rsidRPr="006B3089" w:rsidRDefault="006D4619" w:rsidP="006D4619">
      <w:pPr>
        <w:pStyle w:val="ListBullet"/>
        <w:tabs>
          <w:tab w:val="clear" w:pos="360"/>
        </w:tabs>
        <w:ind w:left="0" w:firstLine="0"/>
        <w:rPr>
          <w:rFonts w:hint="eastAsia"/>
        </w:rPr>
      </w:pPr>
      <w:r w:rsidRPr="00722BB8">
        <w:t xml:space="preserve">In </w:t>
      </w:r>
      <w:r>
        <w:t xml:space="preserve">late May 2024, the department </w:t>
      </w:r>
      <w:r w:rsidRPr="0061176C">
        <w:t>ma</w:t>
      </w:r>
      <w:r>
        <w:t>de</w:t>
      </w:r>
      <w:r w:rsidRPr="0061176C">
        <w:t xml:space="preserve"> initial contact with </w:t>
      </w:r>
      <w:r>
        <w:t xml:space="preserve">stakeholders </w:t>
      </w:r>
      <w:r w:rsidRPr="0061176C">
        <w:t>via email</w:t>
      </w:r>
      <w:r w:rsidRPr="006B3089">
        <w:t>, including an invitation to participat</w:t>
      </w:r>
      <w:r w:rsidRPr="006B3089">
        <w:rPr>
          <w:rFonts w:hint="eastAsia"/>
        </w:rPr>
        <w:t>e</w:t>
      </w:r>
      <w:r w:rsidRPr="006B3089">
        <w:t xml:space="preserve"> and an introduction to Policy by Proxy. After the initial contact, Policy by Proxy contacted </w:t>
      </w:r>
      <w:r>
        <w:t xml:space="preserve">stakeholders </w:t>
      </w:r>
      <w:r w:rsidRPr="006B3089">
        <w:t xml:space="preserve">to schedule an interview time and provide a participant information sheet. If potential </w:t>
      </w:r>
      <w:r>
        <w:t>stakeholders</w:t>
      </w:r>
      <w:r w:rsidRPr="006B3089">
        <w:t xml:space="preserve"> did not respond, a third contact was made.</w:t>
      </w:r>
    </w:p>
    <w:p w14:paraId="6711EAB4" w14:textId="2506D747" w:rsidR="00857BA0" w:rsidRDefault="006D4619" w:rsidP="00DB75E2">
      <w:pPr>
        <w:pStyle w:val="ListBullet"/>
        <w:tabs>
          <w:tab w:val="clear" w:pos="360"/>
        </w:tabs>
        <w:spacing w:after="360"/>
        <w:ind w:left="0" w:firstLine="0"/>
        <w:rPr>
          <w:rFonts w:hint="eastAsia"/>
          <w:szCs w:val="20"/>
        </w:rPr>
      </w:pPr>
      <w:r>
        <w:t>Virtual, semi-structured i</w:t>
      </w:r>
      <w:r w:rsidRPr="00265E74">
        <w:t>nterviews w</w:t>
      </w:r>
      <w:r>
        <w:t>ere conducted</w:t>
      </w:r>
      <w:r w:rsidR="0036747E">
        <w:t xml:space="preserve"> </w:t>
      </w:r>
      <w:r w:rsidR="003F1CD2">
        <w:t xml:space="preserve">by Policy by Proxy </w:t>
      </w:r>
      <w:r w:rsidRPr="00F901C0">
        <w:t xml:space="preserve">between 4 June and </w:t>
      </w:r>
      <w:r>
        <w:t>24</w:t>
      </w:r>
      <w:r w:rsidRPr="00F901C0">
        <w:t xml:space="preserve"> July 2024</w:t>
      </w:r>
      <w:r w:rsidRPr="00F901C0">
        <w:rPr>
          <w:szCs w:val="20"/>
        </w:rPr>
        <w:t>.</w:t>
      </w:r>
    </w:p>
    <w:p w14:paraId="3565EBDC" w14:textId="4B53550C" w:rsidR="006D4619" w:rsidRPr="005E6143" w:rsidRDefault="006D4619" w:rsidP="00773B9B">
      <w:pPr>
        <w:pStyle w:val="ListNumber"/>
        <w:spacing w:line="280" w:lineRule="atLeast"/>
        <w:outlineLvl w:val="1"/>
        <w:rPr>
          <w:rFonts w:hint="eastAsia"/>
          <w:i/>
          <w:iCs/>
        </w:rPr>
      </w:pPr>
      <w:bookmarkStart w:id="62" w:name="_Toc179284364"/>
      <w:bookmarkStart w:id="63" w:name="_Toc180407522"/>
      <w:bookmarkStart w:id="64" w:name="_Toc182834558"/>
      <w:r w:rsidRPr="005E6143">
        <w:rPr>
          <w:i/>
          <w:iCs/>
        </w:rPr>
        <w:t xml:space="preserve">Table </w:t>
      </w:r>
      <w:r w:rsidR="004B7854" w:rsidRPr="005E6143">
        <w:rPr>
          <w:i/>
          <w:iCs/>
        </w:rPr>
        <w:t>4</w:t>
      </w:r>
      <w:r w:rsidRPr="005E6143">
        <w:rPr>
          <w:i/>
          <w:iCs/>
        </w:rPr>
        <w:t>: Interview topics across all stakeholders</w:t>
      </w:r>
      <w:bookmarkEnd w:id="62"/>
      <w:bookmarkEnd w:id="63"/>
      <w:bookmarkEnd w:id="64"/>
    </w:p>
    <w:tbl>
      <w:tblPr>
        <w:tblStyle w:val="TableGrid"/>
        <w:tblW w:w="9071"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9071"/>
      </w:tblGrid>
      <w:tr w:rsidR="008C5BE1" w:rsidRPr="008C5BE1" w14:paraId="464B722E" w14:textId="77777777" w:rsidTr="00592D88">
        <w:trPr>
          <w:trHeight w:val="454"/>
          <w:tblHeader/>
        </w:trPr>
        <w:tc>
          <w:tcPr>
            <w:tcW w:w="9071" w:type="dxa"/>
            <w:shd w:val="clear" w:color="auto" w:fill="A5D4EA" w:themeFill="accent1" w:themeFillTint="66"/>
            <w:vAlign w:val="center"/>
          </w:tcPr>
          <w:p w14:paraId="2216230D" w14:textId="77777777" w:rsidR="006D4619" w:rsidRPr="00C57F80" w:rsidRDefault="006D4619" w:rsidP="00C501A1">
            <w:pPr>
              <w:spacing w:after="0" w:line="240" w:lineRule="auto"/>
              <w:rPr>
                <w:rFonts w:cs="Arial" w:hint="eastAsia"/>
                <w:b/>
                <w:bCs/>
                <w:color w:val="424244" w:themeColor="text2" w:themeShade="BF"/>
                <w:szCs w:val="20"/>
                <w:lang w:val="en-US"/>
              </w:rPr>
            </w:pPr>
            <w:r w:rsidRPr="00C57F80">
              <w:rPr>
                <w:rFonts w:cs="Arial"/>
                <w:b/>
                <w:color w:val="424244" w:themeColor="text2" w:themeShade="BF"/>
                <w:szCs w:val="20"/>
                <w:lang w:val="en-US"/>
              </w:rPr>
              <w:t>Interview topics</w:t>
            </w:r>
          </w:p>
        </w:tc>
      </w:tr>
      <w:tr w:rsidR="006D4619" w:rsidRPr="005A2825" w14:paraId="4FE0324D" w14:textId="77777777" w:rsidTr="00114105">
        <w:trPr>
          <w:trHeight w:val="454"/>
        </w:trPr>
        <w:tc>
          <w:tcPr>
            <w:tcW w:w="9071" w:type="dxa"/>
            <w:shd w:val="clear" w:color="auto" w:fill="D2E9F5" w:themeFill="accent1" w:themeFillTint="33"/>
            <w:vAlign w:val="center"/>
          </w:tcPr>
          <w:p w14:paraId="57681AFD" w14:textId="77777777" w:rsidR="006D4619" w:rsidRPr="00C06667" w:rsidRDefault="006D4619" w:rsidP="00C501A1">
            <w:pPr>
              <w:spacing w:after="0" w:line="240" w:lineRule="auto"/>
              <w:rPr>
                <w:rFonts w:cs="Arial" w:hint="eastAsia"/>
                <w:szCs w:val="20"/>
                <w:lang w:val="en-US"/>
              </w:rPr>
            </w:pPr>
            <w:r w:rsidRPr="00C06667">
              <w:rPr>
                <w:rFonts w:cs="Arial"/>
                <w:szCs w:val="20"/>
                <w:lang w:val="en-US"/>
              </w:rPr>
              <w:t>Researc</w:t>
            </w:r>
            <w:r w:rsidRPr="00C06667">
              <w:rPr>
                <w:rFonts w:cs="Arial" w:hint="eastAsia"/>
                <w:szCs w:val="20"/>
                <w:lang w:val="en-US"/>
              </w:rPr>
              <w:t>h</w:t>
            </w:r>
            <w:r w:rsidRPr="00C06667">
              <w:rPr>
                <w:rFonts w:cs="Arial"/>
                <w:szCs w:val="20"/>
                <w:lang w:val="en-US"/>
              </w:rPr>
              <w:t xml:space="preserve"> Impact</w:t>
            </w:r>
          </w:p>
        </w:tc>
      </w:tr>
      <w:tr w:rsidR="006D4619" w:rsidRPr="00170546" w14:paraId="3D86B20F" w14:textId="77777777" w:rsidTr="005D10AA">
        <w:trPr>
          <w:trHeight w:val="1417"/>
        </w:trPr>
        <w:tc>
          <w:tcPr>
            <w:tcW w:w="9071" w:type="dxa"/>
          </w:tcPr>
          <w:p w14:paraId="66F69E5E" w14:textId="77777777" w:rsidR="006D4619" w:rsidRPr="00170546" w:rsidRDefault="006D4619" w:rsidP="00C501A1">
            <w:pPr>
              <w:spacing w:after="60"/>
              <w:rPr>
                <w:rFonts w:cs="Arial" w:hint="eastAsia"/>
                <w:sz w:val="18"/>
                <w:szCs w:val="18"/>
                <w:lang w:val="en-US"/>
              </w:rPr>
            </w:pPr>
            <w:r w:rsidRPr="00170546">
              <w:rPr>
                <w:rFonts w:cs="Arial"/>
                <w:sz w:val="18"/>
                <w:szCs w:val="18"/>
                <w:lang w:val="en-US"/>
              </w:rPr>
              <w:t>Contribution of MRFF to cardiovascular</w:t>
            </w:r>
            <w:r>
              <w:rPr>
                <w:rFonts w:cs="Arial"/>
                <w:sz w:val="18"/>
                <w:szCs w:val="18"/>
                <w:lang w:val="en-US"/>
              </w:rPr>
              <w:t xml:space="preserve"> disease</w:t>
            </w:r>
            <w:r w:rsidRPr="00170546">
              <w:rPr>
                <w:rFonts w:cs="Arial"/>
                <w:sz w:val="18"/>
                <w:szCs w:val="18"/>
                <w:lang w:val="en-US"/>
              </w:rPr>
              <w:t xml:space="preserve"> and stroke research in Australia, and the role of the </w:t>
            </w:r>
            <w:r>
              <w:rPr>
                <w:rFonts w:cs="Arial"/>
                <w:sz w:val="18"/>
                <w:szCs w:val="18"/>
                <w:lang w:val="en-US"/>
              </w:rPr>
              <w:t>Mission</w:t>
            </w:r>
          </w:p>
          <w:p w14:paraId="1E2679A8" w14:textId="77777777" w:rsidR="006D4619" w:rsidRPr="00170546" w:rsidRDefault="006D4619" w:rsidP="00C501A1">
            <w:pPr>
              <w:spacing w:after="60"/>
              <w:rPr>
                <w:rFonts w:cs="Arial" w:hint="eastAsia"/>
                <w:sz w:val="18"/>
                <w:szCs w:val="18"/>
                <w:lang w:val="en-US"/>
              </w:rPr>
            </w:pPr>
            <w:r w:rsidRPr="00170546">
              <w:rPr>
                <w:rFonts w:cs="Arial"/>
                <w:sz w:val="18"/>
                <w:szCs w:val="18"/>
                <w:lang w:val="en-US"/>
              </w:rPr>
              <w:t>Whether (and how) the MRFF</w:t>
            </w:r>
            <w:r>
              <w:rPr>
                <w:rFonts w:cs="Arial"/>
                <w:sz w:val="18"/>
                <w:szCs w:val="18"/>
                <w:lang w:val="en-US"/>
              </w:rPr>
              <w:t xml:space="preserve"> and/or </w:t>
            </w:r>
            <w:r w:rsidRPr="0078596B">
              <w:rPr>
                <w:rFonts w:cs="Arial" w:hint="eastAsia"/>
                <w:sz w:val="18"/>
                <w:szCs w:val="18"/>
                <w:lang w:val="en-US"/>
              </w:rPr>
              <w:t>Mission</w:t>
            </w:r>
            <w:r w:rsidRPr="00170546">
              <w:rPr>
                <w:rFonts w:cs="Arial"/>
                <w:sz w:val="18"/>
                <w:szCs w:val="18"/>
                <w:lang w:val="en-US"/>
              </w:rPr>
              <w:t xml:space="preserve"> ha</w:t>
            </w:r>
            <w:r>
              <w:rPr>
                <w:rFonts w:cs="Arial"/>
                <w:sz w:val="18"/>
                <w:szCs w:val="18"/>
                <w:lang w:val="en-US"/>
              </w:rPr>
              <w:t>ve</w:t>
            </w:r>
            <w:r w:rsidRPr="00170546">
              <w:rPr>
                <w:rFonts w:cs="Arial"/>
                <w:sz w:val="18"/>
                <w:szCs w:val="18"/>
                <w:lang w:val="en-US"/>
              </w:rPr>
              <w:t xml:space="preserve"> addressed evidence gaps</w:t>
            </w:r>
          </w:p>
          <w:p w14:paraId="4515DF06" w14:textId="77777777" w:rsidR="006D4619" w:rsidRPr="00170546" w:rsidRDefault="006D4619" w:rsidP="00C501A1">
            <w:pPr>
              <w:spacing w:after="60"/>
              <w:rPr>
                <w:rFonts w:cs="Arial" w:hint="eastAsia"/>
                <w:sz w:val="18"/>
                <w:szCs w:val="18"/>
                <w:lang w:val="en-US"/>
              </w:rPr>
            </w:pPr>
            <w:r w:rsidRPr="00170546">
              <w:rPr>
                <w:rFonts w:cs="Arial"/>
                <w:sz w:val="18"/>
                <w:szCs w:val="18"/>
                <w:lang w:val="en-US"/>
              </w:rPr>
              <w:t>Research impacts, including translation to policy and practice</w:t>
            </w:r>
          </w:p>
          <w:p w14:paraId="7319BD79" w14:textId="12DB0465" w:rsidR="006D4619" w:rsidRPr="00170546" w:rsidRDefault="006D4619" w:rsidP="00A5098A">
            <w:pPr>
              <w:spacing w:after="240"/>
              <w:rPr>
                <w:rFonts w:cs="Arial" w:hint="eastAsia"/>
                <w:sz w:val="18"/>
                <w:szCs w:val="18"/>
                <w:lang w:val="en-US"/>
              </w:rPr>
            </w:pPr>
            <w:r w:rsidRPr="00170546">
              <w:rPr>
                <w:rFonts w:cs="Arial"/>
                <w:sz w:val="18"/>
                <w:szCs w:val="18"/>
                <w:lang w:val="en-US"/>
              </w:rPr>
              <w:t>How the MRFF/</w:t>
            </w:r>
            <w:r w:rsidRPr="0078596B">
              <w:rPr>
                <w:rFonts w:cs="Arial" w:hint="eastAsia"/>
                <w:sz w:val="18"/>
                <w:szCs w:val="18"/>
                <w:lang w:val="en-US"/>
              </w:rPr>
              <w:t>Mission</w:t>
            </w:r>
            <w:r w:rsidRPr="00170546">
              <w:rPr>
                <w:rFonts w:cs="Arial"/>
                <w:sz w:val="18"/>
                <w:szCs w:val="18"/>
                <w:lang w:val="en-US"/>
              </w:rPr>
              <w:t xml:space="preserve"> funded research relates to interests of consumers, professional bodies and other organisations</w:t>
            </w:r>
          </w:p>
        </w:tc>
      </w:tr>
      <w:tr w:rsidR="006D4619" w:rsidRPr="00C06667" w14:paraId="3B19C3B2" w14:textId="77777777" w:rsidTr="00114105">
        <w:trPr>
          <w:trHeight w:val="397"/>
        </w:trPr>
        <w:tc>
          <w:tcPr>
            <w:tcW w:w="9071" w:type="dxa"/>
            <w:shd w:val="clear" w:color="auto" w:fill="D2E9F5" w:themeFill="accent1" w:themeFillTint="33"/>
            <w:vAlign w:val="center"/>
          </w:tcPr>
          <w:p w14:paraId="7369C0E3" w14:textId="77777777" w:rsidR="006D4619" w:rsidRPr="00C06667" w:rsidRDefault="006D4619" w:rsidP="00C501A1">
            <w:pPr>
              <w:spacing w:after="0" w:line="240" w:lineRule="auto"/>
              <w:rPr>
                <w:rFonts w:cs="Arial" w:hint="eastAsia"/>
                <w:szCs w:val="20"/>
                <w:lang w:val="en-US"/>
              </w:rPr>
            </w:pPr>
            <w:r w:rsidRPr="00C06667">
              <w:rPr>
                <w:rFonts w:cs="Arial"/>
                <w:szCs w:val="20"/>
                <w:lang w:val="en-US"/>
              </w:rPr>
              <w:t>C</w:t>
            </w:r>
            <w:r w:rsidRPr="00C06667">
              <w:rPr>
                <w:rFonts w:cs="Arial" w:hint="eastAsia"/>
                <w:szCs w:val="20"/>
                <w:lang w:val="en-US"/>
              </w:rPr>
              <w:t>o</w:t>
            </w:r>
            <w:r w:rsidRPr="00C06667">
              <w:rPr>
                <w:rFonts w:cs="Arial"/>
                <w:szCs w:val="20"/>
                <w:lang w:val="en-US"/>
              </w:rPr>
              <w:t>llaboration and capability</w:t>
            </w:r>
          </w:p>
        </w:tc>
      </w:tr>
      <w:tr w:rsidR="006D4619" w:rsidRPr="00170546" w14:paraId="77EEE444" w14:textId="77777777" w:rsidTr="005D10AA">
        <w:trPr>
          <w:trHeight w:val="1701"/>
        </w:trPr>
        <w:tc>
          <w:tcPr>
            <w:tcW w:w="9071" w:type="dxa"/>
          </w:tcPr>
          <w:p w14:paraId="6675479F" w14:textId="77777777" w:rsidR="006D4619" w:rsidRPr="00170546" w:rsidRDefault="006D4619" w:rsidP="00C501A1">
            <w:pPr>
              <w:spacing w:after="60"/>
              <w:rPr>
                <w:rFonts w:cs="Arial" w:hint="eastAsia"/>
                <w:sz w:val="18"/>
                <w:szCs w:val="18"/>
                <w:lang w:val="en-US"/>
              </w:rPr>
            </w:pPr>
            <w:r w:rsidRPr="00170546">
              <w:rPr>
                <w:rFonts w:cs="Arial"/>
                <w:sz w:val="18"/>
                <w:szCs w:val="18"/>
                <w:lang w:val="en-US"/>
              </w:rPr>
              <w:t>Whether the</w:t>
            </w:r>
            <w:r>
              <w:rPr>
                <w:rFonts w:cs="Arial"/>
                <w:sz w:val="18"/>
                <w:szCs w:val="18"/>
                <w:lang w:val="en-US"/>
              </w:rPr>
              <w:t xml:space="preserve"> </w:t>
            </w:r>
            <w:r w:rsidRPr="0078596B">
              <w:rPr>
                <w:rFonts w:cs="Arial" w:hint="eastAsia"/>
                <w:sz w:val="18"/>
                <w:szCs w:val="18"/>
                <w:lang w:val="en-US"/>
              </w:rPr>
              <w:t>Mission</w:t>
            </w:r>
            <w:r w:rsidRPr="00170546">
              <w:rPr>
                <w:rFonts w:cs="Arial"/>
                <w:sz w:val="18"/>
                <w:szCs w:val="18"/>
                <w:lang w:val="en-US"/>
              </w:rPr>
              <w:t xml:space="preserve"> has supported collaboration, capability building, translation</w:t>
            </w:r>
          </w:p>
          <w:p w14:paraId="3C49954C" w14:textId="77777777" w:rsidR="006D4619" w:rsidRPr="00170546" w:rsidRDefault="006D4619" w:rsidP="00C501A1">
            <w:pPr>
              <w:spacing w:after="60"/>
              <w:rPr>
                <w:rFonts w:cs="Arial" w:hint="eastAsia"/>
                <w:sz w:val="18"/>
                <w:szCs w:val="18"/>
                <w:lang w:val="en-US"/>
              </w:rPr>
            </w:pPr>
            <w:r w:rsidRPr="00170546">
              <w:rPr>
                <w:rFonts w:cs="Arial" w:hint="eastAsia"/>
                <w:sz w:val="18"/>
                <w:szCs w:val="18"/>
                <w:lang w:val="en-US"/>
              </w:rPr>
              <w:t>Whether consumer perspectives have been included/voices heard in priority setting</w:t>
            </w:r>
          </w:p>
          <w:p w14:paraId="6DF16C15" w14:textId="56F29283" w:rsidR="006D4619" w:rsidRPr="00170546" w:rsidRDefault="006D4619" w:rsidP="00C501A1">
            <w:pPr>
              <w:spacing w:after="60"/>
              <w:rPr>
                <w:rFonts w:cs="Arial" w:hint="eastAsia"/>
                <w:sz w:val="18"/>
                <w:szCs w:val="18"/>
                <w:lang w:val="en-US"/>
              </w:rPr>
            </w:pPr>
            <w:r w:rsidRPr="00170546">
              <w:rPr>
                <w:rFonts w:cs="Arial"/>
                <w:sz w:val="18"/>
                <w:szCs w:val="18"/>
                <w:lang w:val="en-US"/>
              </w:rPr>
              <w:t xml:space="preserve">Exemplar projects including </w:t>
            </w:r>
            <w:r>
              <w:rPr>
                <w:rFonts w:cs="Arial"/>
                <w:sz w:val="18"/>
                <w:szCs w:val="18"/>
                <w:lang w:val="en-US"/>
              </w:rPr>
              <w:t xml:space="preserve">impact, </w:t>
            </w:r>
            <w:r w:rsidRPr="00170546">
              <w:rPr>
                <w:rFonts w:cs="Arial"/>
                <w:sz w:val="18"/>
                <w:szCs w:val="18"/>
                <w:lang w:val="en-US"/>
              </w:rPr>
              <w:t>collaboration, capability building (especially for early to mid-career researchers</w:t>
            </w:r>
            <w:r w:rsidR="00555DB0">
              <w:rPr>
                <w:rFonts w:cs="Arial"/>
                <w:sz w:val="18"/>
                <w:szCs w:val="18"/>
                <w:lang w:val="en-US"/>
              </w:rPr>
              <w:t xml:space="preserve">) and </w:t>
            </w:r>
            <w:r w:rsidRPr="00170546">
              <w:rPr>
                <w:rFonts w:cs="Arial"/>
                <w:sz w:val="18"/>
                <w:szCs w:val="18"/>
                <w:lang w:val="en-US"/>
              </w:rPr>
              <w:t>translation</w:t>
            </w:r>
          </w:p>
          <w:p w14:paraId="61CC5BE9" w14:textId="11A6D069" w:rsidR="006D4619" w:rsidRPr="00170546" w:rsidRDefault="006D4619" w:rsidP="00A5098A">
            <w:pPr>
              <w:spacing w:after="240"/>
              <w:rPr>
                <w:rFonts w:cs="Arial" w:hint="eastAsia"/>
                <w:sz w:val="18"/>
                <w:szCs w:val="18"/>
                <w:lang w:val="en-US"/>
              </w:rPr>
            </w:pPr>
            <w:r w:rsidRPr="00170546">
              <w:rPr>
                <w:rFonts w:cs="Arial"/>
                <w:sz w:val="18"/>
                <w:szCs w:val="18"/>
                <w:lang w:val="en-US"/>
              </w:rPr>
              <w:t>Consumer engagement/collaboration in funded research and translation</w:t>
            </w:r>
          </w:p>
        </w:tc>
      </w:tr>
      <w:tr w:rsidR="006D4619" w:rsidRPr="00C06667" w14:paraId="059BCCE5" w14:textId="77777777" w:rsidTr="000A2C54">
        <w:trPr>
          <w:trHeight w:val="454"/>
        </w:trPr>
        <w:tc>
          <w:tcPr>
            <w:tcW w:w="9071" w:type="dxa"/>
            <w:shd w:val="clear" w:color="auto" w:fill="D2E9F5" w:themeFill="accent1" w:themeFillTint="33"/>
            <w:vAlign w:val="center"/>
          </w:tcPr>
          <w:p w14:paraId="22B7F0C0" w14:textId="77777777" w:rsidR="006D4619" w:rsidRPr="00C06667" w:rsidRDefault="006D4619" w:rsidP="00C501A1">
            <w:pPr>
              <w:spacing w:after="0" w:line="240" w:lineRule="auto"/>
              <w:rPr>
                <w:rFonts w:cs="Arial" w:hint="eastAsia"/>
                <w:szCs w:val="20"/>
                <w:lang w:val="en-US"/>
              </w:rPr>
            </w:pPr>
            <w:r w:rsidRPr="00C06667">
              <w:rPr>
                <w:rFonts w:cs="Arial"/>
                <w:szCs w:val="20"/>
                <w:lang w:val="en-US"/>
              </w:rPr>
              <w:t xml:space="preserve">Future </w:t>
            </w:r>
            <w:r w:rsidRPr="000A2C54">
              <w:rPr>
                <w:rFonts w:cs="Arial"/>
                <w:szCs w:val="20"/>
                <w:shd w:val="clear" w:color="auto" w:fill="D2E9F5" w:themeFill="accent1" w:themeFillTint="33"/>
                <w:lang w:val="en-US"/>
              </w:rPr>
              <w:t>focus</w:t>
            </w:r>
          </w:p>
        </w:tc>
      </w:tr>
      <w:tr w:rsidR="006D4619" w:rsidRPr="00170546" w14:paraId="3C4E9F2B" w14:textId="77777777" w:rsidTr="005D10AA">
        <w:trPr>
          <w:trHeight w:val="1077"/>
        </w:trPr>
        <w:tc>
          <w:tcPr>
            <w:tcW w:w="9071" w:type="dxa"/>
          </w:tcPr>
          <w:p w14:paraId="45102A2F" w14:textId="77777777" w:rsidR="006D4619" w:rsidRPr="00170546" w:rsidRDefault="006D4619" w:rsidP="00C501A1">
            <w:pPr>
              <w:spacing w:after="60"/>
              <w:rPr>
                <w:rFonts w:cs="Arial" w:hint="eastAsia"/>
                <w:sz w:val="18"/>
                <w:szCs w:val="18"/>
                <w:lang w:val="en-US"/>
              </w:rPr>
            </w:pPr>
            <w:r w:rsidRPr="00170546">
              <w:rPr>
                <w:rFonts w:cs="Arial"/>
                <w:sz w:val="18"/>
                <w:szCs w:val="18"/>
                <w:lang w:val="en-US"/>
              </w:rPr>
              <w:t>Emerging priority areas or unmet needs</w:t>
            </w:r>
          </w:p>
          <w:p w14:paraId="182F215F" w14:textId="47960637" w:rsidR="006D4619" w:rsidRPr="00170546" w:rsidRDefault="006D4619" w:rsidP="00C501A1">
            <w:pPr>
              <w:spacing w:after="60"/>
              <w:rPr>
                <w:rFonts w:cs="Arial" w:hint="eastAsia"/>
                <w:sz w:val="18"/>
                <w:szCs w:val="18"/>
                <w:lang w:val="en-US"/>
              </w:rPr>
            </w:pPr>
            <w:r w:rsidRPr="00170546">
              <w:rPr>
                <w:rFonts w:cs="Arial"/>
                <w:sz w:val="18"/>
                <w:szCs w:val="18"/>
                <w:lang w:val="en-US"/>
              </w:rPr>
              <w:t>Lessons from other funding schemes or initiatives</w:t>
            </w:r>
          </w:p>
          <w:p w14:paraId="631FFA3F" w14:textId="61793D0D" w:rsidR="006D4619" w:rsidRDefault="006D4619" w:rsidP="00C501A1">
            <w:pPr>
              <w:spacing w:after="60"/>
              <w:rPr>
                <w:rFonts w:cs="Arial" w:hint="eastAsia"/>
                <w:sz w:val="18"/>
                <w:szCs w:val="18"/>
                <w:lang w:val="en-US"/>
              </w:rPr>
            </w:pPr>
            <w:r w:rsidRPr="00170546">
              <w:rPr>
                <w:rFonts w:cs="Arial"/>
                <w:sz w:val="18"/>
                <w:szCs w:val="18"/>
                <w:lang w:val="en-US"/>
              </w:rPr>
              <w:t>Options for improvement (including encouraging transformative research)</w:t>
            </w:r>
          </w:p>
          <w:p w14:paraId="5CD040B1" w14:textId="77777777" w:rsidR="006D4619" w:rsidRPr="00170546" w:rsidRDefault="006D4619" w:rsidP="00A5098A">
            <w:pPr>
              <w:spacing w:after="240"/>
              <w:rPr>
                <w:rFonts w:cs="Arial" w:hint="eastAsia"/>
                <w:sz w:val="18"/>
                <w:szCs w:val="18"/>
                <w:lang w:val="en-US"/>
              </w:rPr>
            </w:pPr>
            <w:r>
              <w:rPr>
                <w:rFonts w:cs="Arial"/>
                <w:sz w:val="18"/>
                <w:szCs w:val="18"/>
                <w:lang w:val="en-US"/>
              </w:rPr>
              <w:t>Other comments, issues or perspectives</w:t>
            </w:r>
          </w:p>
        </w:tc>
      </w:tr>
    </w:tbl>
    <w:p w14:paraId="51137C8F" w14:textId="7C3C1819" w:rsidR="006D4619" w:rsidRPr="00C57F80" w:rsidRDefault="00A27C1E" w:rsidP="003D1861">
      <w:pPr>
        <w:spacing w:before="480" w:after="240"/>
        <w:rPr>
          <w:rFonts w:asciiTheme="majorHAnsi" w:hAnsiTheme="majorHAnsi" w:hint="eastAsia"/>
          <w:color w:val="216B90" w:themeColor="accent1" w:themeShade="BF"/>
          <w:sz w:val="24"/>
        </w:rPr>
      </w:pPr>
      <w:r>
        <w:rPr>
          <w:rFonts w:asciiTheme="majorHAnsi" w:hAnsiTheme="majorHAnsi"/>
          <w:color w:val="216B90" w:themeColor="accent1" w:themeShade="BF"/>
          <w:sz w:val="24"/>
        </w:rPr>
        <w:lastRenderedPageBreak/>
        <w:t>M</w:t>
      </w:r>
      <w:r w:rsidR="006D4619" w:rsidRPr="00C57F80">
        <w:rPr>
          <w:rFonts w:asciiTheme="majorHAnsi" w:hAnsiTheme="majorHAnsi"/>
          <w:color w:val="216B90" w:themeColor="accent1" w:themeShade="BF"/>
          <w:sz w:val="24"/>
        </w:rPr>
        <w:t>ission and MRFF program and project document review</w:t>
      </w:r>
    </w:p>
    <w:p w14:paraId="739E69AA" w14:textId="04BBC0C3" w:rsidR="006D4619" w:rsidRPr="009D16C4" w:rsidRDefault="006D4619" w:rsidP="006D4619">
      <w:pPr>
        <w:pStyle w:val="ListBullet"/>
        <w:tabs>
          <w:tab w:val="clear" w:pos="360"/>
        </w:tabs>
        <w:ind w:left="0" w:firstLine="0"/>
        <w:rPr>
          <w:rFonts w:hint="eastAsia"/>
        </w:rPr>
      </w:pPr>
      <w:r w:rsidRPr="009D16C4">
        <w:t xml:space="preserve">Mission and MRFF program and project documentation was reviewed </w:t>
      </w:r>
      <w:r w:rsidR="003F1CD2">
        <w:t xml:space="preserve">by Policy by Proxy </w:t>
      </w:r>
      <w:r w:rsidRPr="009D16C4">
        <w:t>to inform and complement the other data collections used for the Review.</w:t>
      </w:r>
    </w:p>
    <w:p w14:paraId="1F48984B" w14:textId="28756FCB" w:rsidR="006D4619" w:rsidRPr="009D16C4" w:rsidRDefault="006D4619" w:rsidP="006D4619">
      <w:pPr>
        <w:pStyle w:val="ListBullet"/>
        <w:tabs>
          <w:tab w:val="clear" w:pos="360"/>
        </w:tabs>
        <w:ind w:left="0" w:firstLine="0"/>
        <w:rPr>
          <w:rFonts w:hint="eastAsia"/>
        </w:rPr>
      </w:pPr>
      <w:r w:rsidRPr="009D16C4">
        <w:t>The program documentation review included the following documents:</w:t>
      </w:r>
    </w:p>
    <w:p w14:paraId="3F0740B3" w14:textId="4C1C7384" w:rsidR="006D4619" w:rsidRPr="007F70C3" w:rsidRDefault="006D4619" w:rsidP="00126A18">
      <w:pPr>
        <w:pStyle w:val="CCSNormalText"/>
        <w:numPr>
          <w:ilvl w:val="0"/>
          <w:numId w:val="11"/>
        </w:numPr>
        <w:spacing w:before="0" w:after="160" w:line="320" w:lineRule="atLeast"/>
        <w:ind w:left="714" w:hanging="357"/>
        <w:rPr>
          <w:rFonts w:asciiTheme="minorHAnsi" w:hAnsiTheme="minorHAnsi" w:cs="Calibri"/>
          <w:color w:val="000000"/>
          <w:sz w:val="20"/>
          <w:szCs w:val="20"/>
        </w:rPr>
      </w:pPr>
      <w:r w:rsidRPr="001D6B7B">
        <w:rPr>
          <w:rFonts w:asciiTheme="minorHAnsi" w:hAnsiTheme="minorHAnsi"/>
          <w:color w:val="58595B" w:themeColor="text2"/>
          <w:sz w:val="20"/>
          <w:szCs w:val="20"/>
        </w:rPr>
        <w:t>for</w:t>
      </w:r>
      <w:r w:rsidRPr="007F70C3">
        <w:rPr>
          <w:rFonts w:asciiTheme="minorHAnsi" w:hAnsiTheme="minorHAnsi" w:cs="Calibri"/>
          <w:color w:val="585858"/>
          <w:sz w:val="20"/>
          <w:szCs w:val="20"/>
        </w:rPr>
        <w:t xml:space="preserve"> the Mission</w:t>
      </w:r>
      <w:r w:rsidR="00F11FB7">
        <w:rPr>
          <w:rFonts w:asciiTheme="minorHAnsi" w:hAnsiTheme="minorHAnsi" w:cs="Calibri"/>
          <w:color w:val="585858"/>
          <w:sz w:val="20"/>
          <w:szCs w:val="20"/>
        </w:rPr>
        <w:t>:</w:t>
      </w:r>
      <w:r w:rsidRPr="007F70C3">
        <w:rPr>
          <w:rFonts w:asciiTheme="minorHAnsi" w:hAnsiTheme="minorHAnsi" w:cs="Calibri"/>
          <w:color w:val="585858"/>
          <w:sz w:val="20"/>
          <w:szCs w:val="20"/>
        </w:rPr>
        <w:t xml:space="preserve"> the </w:t>
      </w:r>
      <w:hyperlink r:id="rId36" w:history="1">
        <w:r w:rsidRPr="007F70C3">
          <w:rPr>
            <w:rStyle w:val="Hyperlink"/>
            <w:rFonts w:asciiTheme="minorHAnsi" w:hAnsiTheme="minorHAnsi" w:cs="Calibri"/>
            <w:sz w:val="20"/>
            <w:szCs w:val="20"/>
          </w:rPr>
          <w:t>Roadmap and Implementation Plan</w:t>
        </w:r>
      </w:hyperlink>
    </w:p>
    <w:p w14:paraId="1449E97F" w14:textId="345DC0E4" w:rsidR="006D4619" w:rsidRPr="000911F2" w:rsidRDefault="006D4619" w:rsidP="00126A18">
      <w:pPr>
        <w:pStyle w:val="CCSNormalText"/>
        <w:numPr>
          <w:ilvl w:val="0"/>
          <w:numId w:val="11"/>
        </w:numPr>
        <w:spacing w:before="0" w:after="160" w:line="320" w:lineRule="atLeast"/>
        <w:ind w:left="714" w:hanging="357"/>
        <w:rPr>
          <w:rFonts w:asciiTheme="minorHAnsi" w:hAnsiTheme="minorHAnsi" w:cs="Calibri"/>
          <w:color w:val="58595B" w:themeColor="text2"/>
          <w:sz w:val="20"/>
          <w:szCs w:val="20"/>
        </w:rPr>
      </w:pPr>
      <w:r w:rsidRPr="007F70C3">
        <w:rPr>
          <w:rFonts w:asciiTheme="minorHAnsi" w:hAnsiTheme="minorHAnsi" w:cs="Calibri"/>
          <w:color w:val="585858"/>
          <w:sz w:val="20"/>
          <w:szCs w:val="20"/>
        </w:rPr>
        <w:t>for the MRFF</w:t>
      </w:r>
      <w:r w:rsidR="00F11FB7">
        <w:rPr>
          <w:rFonts w:asciiTheme="minorHAnsi" w:hAnsiTheme="minorHAnsi" w:cs="Calibri"/>
          <w:color w:val="585858"/>
          <w:sz w:val="20"/>
          <w:szCs w:val="20"/>
        </w:rPr>
        <w:t>:</w:t>
      </w:r>
      <w:r w:rsidRPr="007F70C3">
        <w:rPr>
          <w:rFonts w:asciiTheme="minorHAnsi" w:hAnsiTheme="minorHAnsi" w:cs="Calibri"/>
          <w:color w:val="585858"/>
          <w:sz w:val="20"/>
          <w:szCs w:val="20"/>
        </w:rPr>
        <w:t xml:space="preserve"> </w:t>
      </w:r>
      <w:hyperlink r:id="rId37" w:anchor="previous-10year-investment-plans" w:history="1">
        <w:r w:rsidRPr="007F70C3">
          <w:rPr>
            <w:rStyle w:val="Hyperlink"/>
            <w:rFonts w:asciiTheme="minorHAnsi" w:hAnsiTheme="minorHAnsi" w:cs="Calibri"/>
            <w:sz w:val="20"/>
            <w:szCs w:val="20"/>
          </w:rPr>
          <w:t>two MRFF 10-year Investment plans</w:t>
        </w:r>
      </w:hyperlink>
      <w:r w:rsidRPr="007F70C3">
        <w:rPr>
          <w:rFonts w:asciiTheme="minorHAnsi" w:hAnsiTheme="minorHAnsi" w:cs="Calibri"/>
          <w:color w:val="585858"/>
          <w:sz w:val="20"/>
          <w:szCs w:val="20"/>
        </w:rPr>
        <w:t xml:space="preserve"> (2018</w:t>
      </w:r>
      <w:r w:rsidR="00DD6472">
        <w:rPr>
          <w:color w:val="585858"/>
          <w:sz w:val="20"/>
          <w:szCs w:val="20"/>
        </w:rPr>
        <w:t>–</w:t>
      </w:r>
      <w:r w:rsidRPr="007F70C3">
        <w:rPr>
          <w:rFonts w:asciiTheme="minorHAnsi" w:hAnsiTheme="minorHAnsi" w:cs="Calibri"/>
          <w:color w:val="585858"/>
          <w:sz w:val="20"/>
          <w:szCs w:val="20"/>
        </w:rPr>
        <w:t>19 to 2027</w:t>
      </w:r>
      <w:r w:rsidR="00DD6472">
        <w:rPr>
          <w:color w:val="585858"/>
          <w:sz w:val="20"/>
          <w:szCs w:val="20"/>
        </w:rPr>
        <w:t>–</w:t>
      </w:r>
      <w:r w:rsidRPr="007F70C3">
        <w:rPr>
          <w:rFonts w:asciiTheme="minorHAnsi" w:hAnsiTheme="minorHAnsi" w:cs="Calibri"/>
          <w:color w:val="585858"/>
          <w:sz w:val="20"/>
          <w:szCs w:val="20"/>
        </w:rPr>
        <w:t>28 and 2022</w:t>
      </w:r>
      <w:r w:rsidR="00DD6472">
        <w:rPr>
          <w:color w:val="585858"/>
          <w:sz w:val="20"/>
          <w:szCs w:val="20"/>
        </w:rPr>
        <w:t>–</w:t>
      </w:r>
      <w:r w:rsidRPr="007F70C3">
        <w:rPr>
          <w:rFonts w:asciiTheme="minorHAnsi" w:hAnsiTheme="minorHAnsi" w:cs="Calibri"/>
          <w:color w:val="585858"/>
          <w:sz w:val="20"/>
          <w:szCs w:val="20"/>
        </w:rPr>
        <w:t>23 to 2031</w:t>
      </w:r>
      <w:r w:rsidR="00DD6472">
        <w:rPr>
          <w:color w:val="585858"/>
          <w:sz w:val="20"/>
          <w:szCs w:val="20"/>
        </w:rPr>
        <w:t>–</w:t>
      </w:r>
      <w:r w:rsidRPr="007F70C3">
        <w:rPr>
          <w:rFonts w:asciiTheme="minorHAnsi" w:hAnsiTheme="minorHAnsi" w:cs="Calibri"/>
          <w:color w:val="585858"/>
          <w:sz w:val="20"/>
          <w:szCs w:val="20"/>
        </w:rPr>
        <w:t xml:space="preserve">32), the </w:t>
      </w:r>
      <w:hyperlink r:id="rId38" w:history="1">
        <w:r w:rsidR="004A7DEE" w:rsidRPr="004A7DEE">
          <w:rPr>
            <w:rStyle w:val="Hyperlink"/>
            <w:rFonts w:asciiTheme="minorHAnsi" w:hAnsiTheme="minorHAnsi" w:cs="Calibri"/>
            <w:sz w:val="20"/>
            <w:szCs w:val="20"/>
          </w:rPr>
          <w:t>M</w:t>
        </w:r>
        <w:r w:rsidR="00EC6A1C">
          <w:rPr>
            <w:rStyle w:val="Hyperlink"/>
            <w:rFonts w:asciiTheme="minorHAnsi" w:hAnsiTheme="minorHAnsi" w:cs="Calibri"/>
            <w:sz w:val="20"/>
            <w:szCs w:val="20"/>
          </w:rPr>
          <w:t>RFF M</w:t>
        </w:r>
        <w:r w:rsidR="004A7DEE" w:rsidRPr="004A7DEE">
          <w:rPr>
            <w:rStyle w:val="Hyperlink"/>
            <w:rFonts w:asciiTheme="minorHAnsi" w:hAnsiTheme="minorHAnsi" w:cs="Calibri"/>
            <w:sz w:val="20"/>
            <w:szCs w:val="20"/>
          </w:rPr>
          <w:t>onitoring, Evaluation and Learning Strategy 2020</w:t>
        </w:r>
        <w:r w:rsidR="00F11FB7">
          <w:rPr>
            <w:rStyle w:val="Hyperlink"/>
            <w:sz w:val="20"/>
            <w:szCs w:val="20"/>
          </w:rPr>
          <w:t>–</w:t>
        </w:r>
        <w:r w:rsidR="004A7DEE" w:rsidRPr="004A7DEE">
          <w:rPr>
            <w:rStyle w:val="Hyperlink"/>
            <w:rFonts w:asciiTheme="minorHAnsi" w:hAnsiTheme="minorHAnsi" w:cs="Calibri"/>
            <w:sz w:val="20"/>
            <w:szCs w:val="20"/>
          </w:rPr>
          <w:t>21 to 2023</w:t>
        </w:r>
        <w:r w:rsidR="00F11FB7">
          <w:rPr>
            <w:rStyle w:val="Hyperlink"/>
            <w:sz w:val="20"/>
            <w:szCs w:val="20"/>
          </w:rPr>
          <w:t>–</w:t>
        </w:r>
        <w:r w:rsidR="004A7DEE" w:rsidRPr="004A7DEE">
          <w:rPr>
            <w:rStyle w:val="Hyperlink"/>
            <w:rFonts w:asciiTheme="minorHAnsi" w:hAnsiTheme="minorHAnsi" w:cs="Calibri"/>
            <w:sz w:val="20"/>
            <w:szCs w:val="20"/>
          </w:rPr>
          <w:t>24</w:t>
        </w:r>
      </w:hyperlink>
      <w:r w:rsidRPr="007F70C3">
        <w:rPr>
          <w:rFonts w:asciiTheme="minorHAnsi" w:hAnsiTheme="minorHAnsi" w:cs="Calibri"/>
          <w:color w:val="585858"/>
          <w:sz w:val="20"/>
          <w:szCs w:val="20"/>
        </w:rPr>
        <w:t xml:space="preserve">, and the </w:t>
      </w:r>
      <w:r w:rsidRPr="000911F2">
        <w:rPr>
          <w:rFonts w:asciiTheme="minorHAnsi" w:hAnsiTheme="minorHAnsi" w:cs="Calibri"/>
          <w:color w:val="58595B" w:themeColor="text2"/>
          <w:sz w:val="20"/>
          <w:szCs w:val="20"/>
        </w:rPr>
        <w:t xml:space="preserve">document outlining </w:t>
      </w:r>
      <w:hyperlink r:id="rId39" w:history="1">
        <w:r w:rsidR="00D460C5" w:rsidRPr="00D460C5">
          <w:rPr>
            <w:rStyle w:val="Hyperlink"/>
            <w:rFonts w:asciiTheme="minorHAnsi" w:hAnsiTheme="minorHAnsi" w:cs="Calibri"/>
            <w:sz w:val="20"/>
            <w:szCs w:val="20"/>
          </w:rPr>
          <w:t>Performance Indicators Towards the Impact of the Medical Research Future Fund</w:t>
        </w:r>
      </w:hyperlink>
    </w:p>
    <w:p w14:paraId="728F7823" w14:textId="3C4E8A33" w:rsidR="006D4619" w:rsidRPr="000911F2" w:rsidRDefault="006D4619" w:rsidP="00126A18">
      <w:pPr>
        <w:pStyle w:val="CCSNormalText"/>
        <w:numPr>
          <w:ilvl w:val="0"/>
          <w:numId w:val="11"/>
        </w:numPr>
        <w:spacing w:before="0" w:after="160" w:line="320" w:lineRule="atLeast"/>
        <w:ind w:left="714" w:hanging="357"/>
        <w:rPr>
          <w:rFonts w:asciiTheme="minorHAnsi" w:hAnsiTheme="minorHAnsi" w:cs="Calibri"/>
          <w:color w:val="58595B" w:themeColor="text2"/>
          <w:sz w:val="20"/>
          <w:szCs w:val="20"/>
        </w:rPr>
      </w:pPr>
      <w:r w:rsidRPr="000911F2">
        <w:rPr>
          <w:rFonts w:asciiTheme="minorHAnsi" w:hAnsiTheme="minorHAnsi" w:cs="Calibri"/>
          <w:color w:val="58595B" w:themeColor="text2"/>
          <w:sz w:val="20"/>
          <w:szCs w:val="20"/>
        </w:rPr>
        <w:t>the guidelines for Mission and non-Mission grant opportunities that provided funding for MRFF cardiovascular disease and stroke research projects.</w:t>
      </w:r>
    </w:p>
    <w:p w14:paraId="0500D01A" w14:textId="2C189CFF" w:rsidR="006D4619" w:rsidRPr="00157701" w:rsidRDefault="006D4619" w:rsidP="006D4619">
      <w:pPr>
        <w:pStyle w:val="ListBullet"/>
        <w:tabs>
          <w:tab w:val="clear" w:pos="360"/>
        </w:tabs>
        <w:ind w:left="0" w:firstLine="0"/>
        <w:rPr>
          <w:rFonts w:hint="eastAsia"/>
        </w:rPr>
      </w:pPr>
      <w:r w:rsidRPr="00157701">
        <w:t>The review of project documentation included, for both Mission and non-Mission projects:</w:t>
      </w:r>
    </w:p>
    <w:p w14:paraId="0B3C32D1" w14:textId="6853C9A9" w:rsidR="006D4619" w:rsidRPr="001D6B7B" w:rsidRDefault="006D4619" w:rsidP="00126A18">
      <w:pPr>
        <w:pStyle w:val="CCSNormalText"/>
        <w:numPr>
          <w:ilvl w:val="0"/>
          <w:numId w:val="11"/>
        </w:numPr>
        <w:spacing w:before="0" w:after="160" w:line="320" w:lineRule="exact"/>
        <w:ind w:left="714" w:hanging="357"/>
        <w:rPr>
          <w:rFonts w:asciiTheme="minorHAnsi" w:hAnsiTheme="minorHAnsi"/>
          <w:color w:val="58595B" w:themeColor="text2"/>
          <w:sz w:val="20"/>
          <w:szCs w:val="20"/>
        </w:rPr>
      </w:pPr>
      <w:r w:rsidRPr="001D6B7B">
        <w:rPr>
          <w:rFonts w:asciiTheme="minorHAnsi" w:hAnsiTheme="minorHAnsi"/>
          <w:color w:val="58595B" w:themeColor="text2"/>
          <w:sz w:val="20"/>
          <w:szCs w:val="20"/>
        </w:rPr>
        <w:t>the grant agreement or schedule</w:t>
      </w:r>
    </w:p>
    <w:p w14:paraId="1F762656" w14:textId="5A02B281" w:rsidR="006D4619" w:rsidRPr="001D6B7B" w:rsidRDefault="006D4619" w:rsidP="00126A18">
      <w:pPr>
        <w:pStyle w:val="CCSNormalText"/>
        <w:numPr>
          <w:ilvl w:val="0"/>
          <w:numId w:val="11"/>
        </w:numPr>
        <w:spacing w:before="0" w:after="160" w:line="320" w:lineRule="exact"/>
        <w:ind w:left="714" w:hanging="357"/>
        <w:rPr>
          <w:rFonts w:asciiTheme="minorHAnsi" w:hAnsiTheme="minorHAnsi"/>
          <w:color w:val="58595B" w:themeColor="text2"/>
          <w:sz w:val="20"/>
          <w:szCs w:val="20"/>
        </w:rPr>
      </w:pPr>
      <w:r w:rsidRPr="001D6B7B">
        <w:rPr>
          <w:rFonts w:asciiTheme="minorHAnsi" w:hAnsiTheme="minorHAnsi"/>
          <w:color w:val="58595B" w:themeColor="text2"/>
          <w:sz w:val="20"/>
          <w:szCs w:val="20"/>
        </w:rPr>
        <w:t>progress reports (multiple reports for most projects)</w:t>
      </w:r>
    </w:p>
    <w:p w14:paraId="12A983BE" w14:textId="3486D914" w:rsidR="006D4619" w:rsidRPr="007F70C3" w:rsidRDefault="006D4619" w:rsidP="00126A18">
      <w:pPr>
        <w:pStyle w:val="CCSNormalText"/>
        <w:numPr>
          <w:ilvl w:val="0"/>
          <w:numId w:val="11"/>
        </w:numPr>
        <w:spacing w:before="0" w:after="160" w:line="320" w:lineRule="exact"/>
        <w:ind w:left="714" w:hanging="357"/>
        <w:rPr>
          <w:rFonts w:asciiTheme="minorHAnsi" w:hAnsiTheme="minorHAnsi" w:cs="Calibri"/>
          <w:color w:val="585858"/>
          <w:sz w:val="20"/>
          <w:szCs w:val="20"/>
        </w:rPr>
      </w:pPr>
      <w:r w:rsidRPr="001D6B7B">
        <w:rPr>
          <w:rFonts w:asciiTheme="minorHAnsi" w:hAnsiTheme="minorHAnsi"/>
          <w:color w:val="58595B" w:themeColor="text2"/>
          <w:sz w:val="20"/>
          <w:szCs w:val="20"/>
        </w:rPr>
        <w:t xml:space="preserve">final reports (where </w:t>
      </w:r>
      <w:r w:rsidR="001B4CAE">
        <w:rPr>
          <w:rFonts w:asciiTheme="minorHAnsi" w:hAnsiTheme="minorHAnsi"/>
          <w:color w:val="58595B" w:themeColor="text2"/>
          <w:sz w:val="20"/>
          <w:szCs w:val="20"/>
        </w:rPr>
        <w:t>applicable</w:t>
      </w:r>
      <w:r w:rsidRPr="007F70C3">
        <w:rPr>
          <w:rFonts w:asciiTheme="minorHAnsi" w:hAnsiTheme="minorHAnsi" w:cs="Calibri"/>
          <w:color w:val="585858"/>
          <w:sz w:val="20"/>
          <w:szCs w:val="20"/>
        </w:rPr>
        <w:t>).</w:t>
      </w:r>
    </w:p>
    <w:p w14:paraId="0C2FC2FA" w14:textId="474BADA4" w:rsidR="006D4619" w:rsidRPr="00157701" w:rsidRDefault="006D4619" w:rsidP="006D4619">
      <w:pPr>
        <w:pStyle w:val="ListBullet"/>
        <w:tabs>
          <w:tab w:val="clear" w:pos="360"/>
        </w:tabs>
        <w:ind w:left="0" w:firstLine="0"/>
        <w:rPr>
          <w:rFonts w:hint="eastAsia"/>
        </w:rPr>
      </w:pPr>
      <w:r w:rsidRPr="00157701">
        <w:t>Project documentation was reviewed manually to assess:</w:t>
      </w:r>
    </w:p>
    <w:p w14:paraId="1F57B814" w14:textId="3D513F99" w:rsidR="006D4619" w:rsidRPr="001D6B7B" w:rsidRDefault="006D4619" w:rsidP="00126A18">
      <w:pPr>
        <w:pStyle w:val="CCSNormalText"/>
        <w:numPr>
          <w:ilvl w:val="0"/>
          <w:numId w:val="11"/>
        </w:numPr>
        <w:spacing w:before="0" w:after="160" w:line="320" w:lineRule="exact"/>
        <w:ind w:left="714" w:hanging="357"/>
        <w:rPr>
          <w:rFonts w:asciiTheme="minorHAnsi" w:hAnsiTheme="minorHAnsi"/>
          <w:color w:val="58595B" w:themeColor="text2"/>
          <w:sz w:val="20"/>
          <w:szCs w:val="20"/>
        </w:rPr>
      </w:pPr>
      <w:r w:rsidRPr="001D6B7B">
        <w:rPr>
          <w:rFonts w:asciiTheme="minorHAnsi" w:hAnsiTheme="minorHAnsi"/>
          <w:color w:val="58595B" w:themeColor="text2"/>
          <w:sz w:val="20"/>
          <w:szCs w:val="20"/>
        </w:rPr>
        <w:t>progress against MRFF measures of success (where information was available)</w:t>
      </w:r>
    </w:p>
    <w:p w14:paraId="033DA725" w14:textId="7101B44F" w:rsidR="006D4619" w:rsidRPr="001D6B7B" w:rsidRDefault="006D4619" w:rsidP="00126A18">
      <w:pPr>
        <w:pStyle w:val="CCSNormalText"/>
        <w:numPr>
          <w:ilvl w:val="0"/>
          <w:numId w:val="11"/>
        </w:numPr>
        <w:spacing w:before="0" w:after="160" w:line="320" w:lineRule="exact"/>
        <w:ind w:left="714" w:hanging="357"/>
        <w:rPr>
          <w:rFonts w:asciiTheme="minorHAnsi" w:hAnsiTheme="minorHAnsi"/>
          <w:color w:val="58595B" w:themeColor="text2"/>
          <w:sz w:val="20"/>
          <w:szCs w:val="20"/>
        </w:rPr>
      </w:pPr>
      <w:r w:rsidRPr="001D6B7B">
        <w:rPr>
          <w:rFonts w:asciiTheme="minorHAnsi" w:hAnsiTheme="minorHAnsi"/>
          <w:color w:val="58595B" w:themeColor="text2"/>
          <w:sz w:val="20"/>
          <w:szCs w:val="20"/>
        </w:rPr>
        <w:t>achievement of project deliverables over time, delays, barriers and enablers</w:t>
      </w:r>
    </w:p>
    <w:p w14:paraId="6F41DBAE" w14:textId="696F31D5" w:rsidR="006D4619" w:rsidRPr="001D6B7B" w:rsidRDefault="006D4619" w:rsidP="00126A18">
      <w:pPr>
        <w:pStyle w:val="CCSNormalText"/>
        <w:numPr>
          <w:ilvl w:val="0"/>
          <w:numId w:val="11"/>
        </w:numPr>
        <w:spacing w:before="0" w:after="160" w:line="320" w:lineRule="exact"/>
        <w:ind w:left="714" w:hanging="357"/>
        <w:rPr>
          <w:rFonts w:asciiTheme="minorHAnsi" w:hAnsiTheme="minorHAnsi"/>
          <w:color w:val="58595B" w:themeColor="text2"/>
          <w:sz w:val="20"/>
          <w:szCs w:val="20"/>
        </w:rPr>
      </w:pPr>
      <w:r w:rsidRPr="001D6B7B">
        <w:rPr>
          <w:rFonts w:asciiTheme="minorHAnsi" w:hAnsiTheme="minorHAnsi"/>
          <w:color w:val="58595B" w:themeColor="text2"/>
          <w:sz w:val="20"/>
          <w:szCs w:val="20"/>
        </w:rPr>
        <w:t>extent to which projects include</w:t>
      </w:r>
      <w:r w:rsidR="00216807" w:rsidRPr="001D6B7B">
        <w:rPr>
          <w:rFonts w:asciiTheme="minorHAnsi" w:hAnsiTheme="minorHAnsi"/>
          <w:color w:val="58595B" w:themeColor="text2"/>
          <w:sz w:val="20"/>
          <w:szCs w:val="20"/>
        </w:rPr>
        <w:t>d</w:t>
      </w:r>
      <w:r w:rsidRPr="001D6B7B">
        <w:rPr>
          <w:rFonts w:asciiTheme="minorHAnsi" w:hAnsiTheme="minorHAnsi"/>
          <w:color w:val="58595B" w:themeColor="text2"/>
          <w:sz w:val="20"/>
          <w:szCs w:val="20"/>
        </w:rPr>
        <w:t xml:space="preserve"> activities to support translation</w:t>
      </w:r>
    </w:p>
    <w:p w14:paraId="4C95869E" w14:textId="69E37DAC" w:rsidR="006D4619" w:rsidRPr="001D6B7B" w:rsidRDefault="006D4619" w:rsidP="00126A18">
      <w:pPr>
        <w:pStyle w:val="CCSNormalText"/>
        <w:numPr>
          <w:ilvl w:val="0"/>
          <w:numId w:val="11"/>
        </w:numPr>
        <w:spacing w:before="0" w:after="160" w:line="320" w:lineRule="exact"/>
        <w:ind w:left="714" w:hanging="357"/>
        <w:rPr>
          <w:rFonts w:asciiTheme="minorHAnsi" w:hAnsiTheme="minorHAnsi"/>
          <w:color w:val="58595B" w:themeColor="text2"/>
          <w:sz w:val="20"/>
          <w:szCs w:val="20"/>
        </w:rPr>
      </w:pPr>
      <w:r w:rsidRPr="001D6B7B">
        <w:rPr>
          <w:rFonts w:asciiTheme="minorHAnsi" w:hAnsiTheme="minorHAnsi"/>
          <w:color w:val="58595B" w:themeColor="text2"/>
          <w:sz w:val="20"/>
          <w:szCs w:val="20"/>
        </w:rPr>
        <w:t>exemplar projects</w:t>
      </w:r>
      <w:r w:rsidR="00532A7B">
        <w:rPr>
          <w:rFonts w:asciiTheme="minorHAnsi" w:hAnsiTheme="minorHAnsi"/>
          <w:color w:val="58595B" w:themeColor="text2"/>
          <w:sz w:val="20"/>
          <w:szCs w:val="20"/>
        </w:rPr>
        <w:t xml:space="preserve"> (particularly in relation to</w:t>
      </w:r>
      <w:r w:rsidR="00AE5126">
        <w:rPr>
          <w:rFonts w:asciiTheme="minorHAnsi" w:hAnsiTheme="minorHAnsi"/>
          <w:color w:val="58595B" w:themeColor="text2"/>
          <w:sz w:val="20"/>
          <w:szCs w:val="20"/>
        </w:rPr>
        <w:t xml:space="preserve"> capability development, collaboration, translation and commercialisation</w:t>
      </w:r>
      <w:r w:rsidR="00090C81">
        <w:rPr>
          <w:rFonts w:asciiTheme="minorHAnsi" w:hAnsiTheme="minorHAnsi"/>
          <w:color w:val="58595B" w:themeColor="text2"/>
          <w:sz w:val="20"/>
          <w:szCs w:val="20"/>
        </w:rPr>
        <w:t>)</w:t>
      </w:r>
      <w:r w:rsidRPr="001D6B7B">
        <w:rPr>
          <w:rFonts w:asciiTheme="minorHAnsi" w:hAnsiTheme="minorHAnsi"/>
          <w:color w:val="58595B" w:themeColor="text2"/>
          <w:sz w:val="20"/>
          <w:szCs w:val="20"/>
        </w:rPr>
        <w:t>.</w:t>
      </w:r>
    </w:p>
    <w:p w14:paraId="1077CFEA" w14:textId="149C7C72" w:rsidR="00735E51" w:rsidRDefault="00874EB0" w:rsidP="008706AA">
      <w:pPr>
        <w:pStyle w:val="CCSNormalText"/>
        <w:spacing w:before="0" w:after="480" w:line="320" w:lineRule="atLeast"/>
        <w:rPr>
          <w:rFonts w:asciiTheme="minorHAnsi" w:hAnsiTheme="minorHAnsi" w:cs="Calibri"/>
          <w:color w:val="585858"/>
          <w:sz w:val="20"/>
          <w:szCs w:val="20"/>
        </w:rPr>
      </w:pPr>
      <w:r>
        <w:rPr>
          <w:rFonts w:asciiTheme="minorHAnsi" w:hAnsiTheme="minorHAnsi" w:cs="Calibri"/>
          <w:color w:val="585858"/>
          <w:sz w:val="20"/>
          <w:szCs w:val="20"/>
        </w:rPr>
        <w:t>P</w:t>
      </w:r>
      <w:r w:rsidR="00735E51">
        <w:rPr>
          <w:rFonts w:asciiTheme="minorHAnsi" w:hAnsiTheme="minorHAnsi" w:cs="Calibri"/>
          <w:color w:val="585858"/>
          <w:sz w:val="20"/>
          <w:szCs w:val="20"/>
        </w:rPr>
        <w:t>rojects use</w:t>
      </w:r>
      <w:r>
        <w:rPr>
          <w:rFonts w:asciiTheme="minorHAnsi" w:hAnsiTheme="minorHAnsi" w:cs="Calibri"/>
          <w:color w:val="585858"/>
          <w:sz w:val="20"/>
          <w:szCs w:val="20"/>
        </w:rPr>
        <w:t>d</w:t>
      </w:r>
      <w:r w:rsidR="00735E51">
        <w:rPr>
          <w:rFonts w:asciiTheme="minorHAnsi" w:hAnsiTheme="minorHAnsi" w:cs="Calibri"/>
          <w:color w:val="585858"/>
          <w:sz w:val="20"/>
          <w:szCs w:val="20"/>
        </w:rPr>
        <w:t xml:space="preserve"> </w:t>
      </w:r>
      <w:r w:rsidR="00F9237E">
        <w:rPr>
          <w:rFonts w:asciiTheme="minorHAnsi" w:hAnsiTheme="minorHAnsi" w:cs="Calibri"/>
          <w:color w:val="585858"/>
          <w:sz w:val="20"/>
          <w:szCs w:val="20"/>
        </w:rPr>
        <w:t xml:space="preserve">for </w:t>
      </w:r>
      <w:r>
        <w:rPr>
          <w:rFonts w:asciiTheme="minorHAnsi" w:hAnsiTheme="minorHAnsi" w:cs="Calibri"/>
          <w:color w:val="585858"/>
          <w:sz w:val="20"/>
          <w:szCs w:val="20"/>
        </w:rPr>
        <w:t xml:space="preserve">case </w:t>
      </w:r>
      <w:r w:rsidR="003B5520">
        <w:rPr>
          <w:rFonts w:asciiTheme="minorHAnsi" w:hAnsiTheme="minorHAnsi" w:cs="Calibri"/>
          <w:color w:val="585858"/>
          <w:sz w:val="20"/>
          <w:szCs w:val="20"/>
        </w:rPr>
        <w:t>examples w</w:t>
      </w:r>
      <w:r w:rsidR="00735E51">
        <w:rPr>
          <w:rFonts w:asciiTheme="minorHAnsi" w:hAnsiTheme="minorHAnsi" w:cs="Calibri"/>
          <w:color w:val="585858"/>
          <w:sz w:val="20"/>
          <w:szCs w:val="20"/>
        </w:rPr>
        <w:t xml:space="preserve">ere identified by </w:t>
      </w:r>
      <w:r w:rsidR="003F1CD2">
        <w:rPr>
          <w:rFonts w:asciiTheme="minorHAnsi" w:hAnsiTheme="minorHAnsi" w:cs="Calibri"/>
          <w:color w:val="585858"/>
          <w:sz w:val="20"/>
          <w:szCs w:val="20"/>
        </w:rPr>
        <w:t xml:space="preserve">Policy by Proxy </w:t>
      </w:r>
      <w:r w:rsidR="00735E51">
        <w:rPr>
          <w:rFonts w:asciiTheme="minorHAnsi" w:hAnsiTheme="minorHAnsi" w:cs="Calibri"/>
          <w:color w:val="585858"/>
          <w:sz w:val="20"/>
          <w:szCs w:val="20"/>
        </w:rPr>
        <w:t xml:space="preserve">project analysts using information from project and final reports. The lead analyst reviewed the </w:t>
      </w:r>
      <w:r w:rsidR="00F57FC1">
        <w:rPr>
          <w:rFonts w:asciiTheme="minorHAnsi" w:hAnsiTheme="minorHAnsi" w:cs="Calibri"/>
          <w:color w:val="585858"/>
          <w:sz w:val="20"/>
          <w:szCs w:val="20"/>
        </w:rPr>
        <w:t>short-listed</w:t>
      </w:r>
      <w:r w:rsidR="00735E51">
        <w:rPr>
          <w:rFonts w:asciiTheme="minorHAnsi" w:hAnsiTheme="minorHAnsi" w:cs="Calibri"/>
          <w:color w:val="585858"/>
          <w:sz w:val="20"/>
          <w:szCs w:val="20"/>
        </w:rPr>
        <w:t xml:space="preserve"> exemplar project </w:t>
      </w:r>
      <w:r w:rsidR="00F57FC1">
        <w:rPr>
          <w:rFonts w:asciiTheme="minorHAnsi" w:hAnsiTheme="minorHAnsi" w:cs="Calibri"/>
          <w:color w:val="585858"/>
          <w:sz w:val="20"/>
          <w:szCs w:val="20"/>
        </w:rPr>
        <w:t xml:space="preserve">elements </w:t>
      </w:r>
      <w:r w:rsidR="00735E51">
        <w:rPr>
          <w:rFonts w:asciiTheme="minorHAnsi" w:hAnsiTheme="minorHAnsi" w:cs="Calibri"/>
          <w:color w:val="585858"/>
          <w:sz w:val="20"/>
          <w:szCs w:val="20"/>
        </w:rPr>
        <w:t>using project documentation</w:t>
      </w:r>
      <w:r w:rsidR="00F57FC1">
        <w:rPr>
          <w:rFonts w:asciiTheme="minorHAnsi" w:hAnsiTheme="minorHAnsi" w:cs="Calibri"/>
          <w:color w:val="585858"/>
          <w:sz w:val="20"/>
          <w:szCs w:val="20"/>
        </w:rPr>
        <w:t xml:space="preserve"> (initially without any identifying information)</w:t>
      </w:r>
      <w:r w:rsidR="00735E51">
        <w:rPr>
          <w:rFonts w:asciiTheme="minorHAnsi" w:hAnsiTheme="minorHAnsi" w:cs="Calibri"/>
          <w:color w:val="585858"/>
          <w:sz w:val="20"/>
          <w:szCs w:val="20"/>
        </w:rPr>
        <w:t xml:space="preserve"> and then, for some, complementary publicly-available information. The project lead reviewed and vetted the case </w:t>
      </w:r>
      <w:r w:rsidR="003B5520">
        <w:rPr>
          <w:rFonts w:asciiTheme="minorHAnsi" w:hAnsiTheme="minorHAnsi" w:cs="Calibri"/>
          <w:color w:val="585858"/>
          <w:sz w:val="20"/>
          <w:szCs w:val="20"/>
        </w:rPr>
        <w:t>example</w:t>
      </w:r>
      <w:r w:rsidR="00735E51">
        <w:rPr>
          <w:rFonts w:asciiTheme="minorHAnsi" w:hAnsiTheme="minorHAnsi" w:cs="Calibri"/>
          <w:color w:val="585858"/>
          <w:sz w:val="20"/>
          <w:szCs w:val="20"/>
        </w:rPr>
        <w:t xml:space="preserve">s. This </w:t>
      </w:r>
      <w:r w:rsidR="00BA6F2E">
        <w:rPr>
          <w:rFonts w:asciiTheme="minorHAnsi" w:hAnsiTheme="minorHAnsi" w:cs="Calibri"/>
          <w:color w:val="585858"/>
          <w:sz w:val="20"/>
          <w:szCs w:val="20"/>
        </w:rPr>
        <w:t>3</w:t>
      </w:r>
      <w:r w:rsidR="00735E51">
        <w:rPr>
          <w:rFonts w:asciiTheme="minorHAnsi" w:hAnsiTheme="minorHAnsi" w:cs="Calibri"/>
          <w:color w:val="585858"/>
          <w:sz w:val="20"/>
          <w:szCs w:val="20"/>
        </w:rPr>
        <w:t>-step</w:t>
      </w:r>
      <w:r w:rsidR="00F57FC1">
        <w:rPr>
          <w:rFonts w:asciiTheme="minorHAnsi" w:hAnsiTheme="minorHAnsi" w:cs="Calibri"/>
          <w:color w:val="585858"/>
          <w:sz w:val="20"/>
          <w:szCs w:val="20"/>
        </w:rPr>
        <w:t>, objective</w:t>
      </w:r>
      <w:r w:rsidR="00735E51">
        <w:rPr>
          <w:rFonts w:asciiTheme="minorHAnsi" w:hAnsiTheme="minorHAnsi" w:cs="Calibri"/>
          <w:color w:val="585858"/>
          <w:sz w:val="20"/>
          <w:szCs w:val="20"/>
        </w:rPr>
        <w:t xml:space="preserve"> process </w:t>
      </w:r>
      <w:r w:rsidR="00F57FC1">
        <w:rPr>
          <w:rFonts w:asciiTheme="minorHAnsi" w:hAnsiTheme="minorHAnsi" w:cs="Calibri"/>
          <w:color w:val="585858"/>
          <w:sz w:val="20"/>
          <w:szCs w:val="20"/>
        </w:rPr>
        <w:t>was</w:t>
      </w:r>
      <w:r w:rsidR="00735E51">
        <w:rPr>
          <w:rFonts w:asciiTheme="minorHAnsi" w:hAnsiTheme="minorHAnsi" w:cs="Calibri"/>
          <w:color w:val="585858"/>
          <w:sz w:val="20"/>
          <w:szCs w:val="20"/>
        </w:rPr>
        <w:t xml:space="preserve"> based </w:t>
      </w:r>
      <w:r w:rsidR="00F57FC1">
        <w:rPr>
          <w:rFonts w:asciiTheme="minorHAnsi" w:hAnsiTheme="minorHAnsi" w:cs="Calibri"/>
          <w:color w:val="585858"/>
          <w:sz w:val="20"/>
          <w:szCs w:val="20"/>
        </w:rPr>
        <w:t xml:space="preserve">solely </w:t>
      </w:r>
      <w:r w:rsidR="00735E51">
        <w:rPr>
          <w:rFonts w:asciiTheme="minorHAnsi" w:hAnsiTheme="minorHAnsi" w:cs="Calibri"/>
          <w:color w:val="585858"/>
          <w:sz w:val="20"/>
          <w:szCs w:val="20"/>
        </w:rPr>
        <w:t>on project characteristics and achievements.</w:t>
      </w:r>
    </w:p>
    <w:tbl>
      <w:tblPr>
        <w:tblStyle w:val="TableGrid"/>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071"/>
      </w:tblGrid>
      <w:tr w:rsidR="00107180" w14:paraId="63FE42A7" w14:textId="77777777" w:rsidTr="003F0E6E">
        <w:trPr>
          <w:trHeight w:val="2551"/>
        </w:trPr>
        <w:tc>
          <w:tcPr>
            <w:tcW w:w="9071" w:type="dxa"/>
            <w:tcBorders>
              <w:left w:val="single" w:sz="36" w:space="0" w:color="A6A6A6" w:themeColor="background1" w:themeShade="A6"/>
            </w:tcBorders>
            <w:shd w:val="clear" w:color="auto" w:fill="F2F2F2" w:themeFill="background1" w:themeFillShade="F2"/>
          </w:tcPr>
          <w:p w14:paraId="4389E377" w14:textId="3442A26B" w:rsidR="006373FF" w:rsidRPr="00C57F80" w:rsidRDefault="006373FF" w:rsidP="006373FF">
            <w:pPr>
              <w:pStyle w:val="ListBullet"/>
              <w:tabs>
                <w:tab w:val="clear" w:pos="360"/>
              </w:tabs>
              <w:spacing w:before="120"/>
              <w:ind w:left="0" w:firstLine="0"/>
              <w:rPr>
                <w:rFonts w:asciiTheme="majorHAnsi" w:hAnsiTheme="majorHAnsi" w:hint="eastAsia"/>
                <w:color w:val="216B90" w:themeColor="accent1" w:themeShade="BF"/>
                <w:sz w:val="24"/>
              </w:rPr>
            </w:pPr>
            <w:r w:rsidRPr="00C57F80">
              <w:rPr>
                <w:rFonts w:asciiTheme="majorHAnsi" w:hAnsiTheme="majorHAnsi"/>
                <w:color w:val="216B90" w:themeColor="accent1" w:themeShade="BF"/>
                <w:sz w:val="24"/>
              </w:rPr>
              <w:t>Note</w:t>
            </w:r>
            <w:r w:rsidR="003F387B" w:rsidRPr="00C57F80">
              <w:rPr>
                <w:rFonts w:asciiTheme="majorHAnsi" w:hAnsiTheme="majorHAnsi"/>
                <w:color w:val="216B90" w:themeColor="accent1" w:themeShade="BF"/>
                <w:sz w:val="24"/>
              </w:rPr>
              <w:t>s</w:t>
            </w:r>
            <w:r w:rsidRPr="00C57F80">
              <w:rPr>
                <w:rFonts w:asciiTheme="majorHAnsi" w:hAnsiTheme="majorHAnsi"/>
                <w:color w:val="216B90" w:themeColor="accent1" w:themeShade="BF"/>
                <w:sz w:val="24"/>
              </w:rPr>
              <w:t xml:space="preserve"> on case examples</w:t>
            </w:r>
          </w:p>
          <w:p w14:paraId="1BE825C6" w14:textId="69D7B163" w:rsidR="006373FF" w:rsidRPr="00F2352D" w:rsidRDefault="00D209D3" w:rsidP="00126A18">
            <w:pPr>
              <w:pStyle w:val="ListBullet"/>
              <w:numPr>
                <w:ilvl w:val="0"/>
                <w:numId w:val="19"/>
              </w:numPr>
              <w:rPr>
                <w:rFonts w:hint="eastAsia"/>
                <w:szCs w:val="20"/>
              </w:rPr>
            </w:pPr>
            <w:r>
              <w:t>Case examples focused on</w:t>
            </w:r>
            <w:r w:rsidR="003F714B">
              <w:t xml:space="preserve"> </w:t>
            </w:r>
            <w:r w:rsidR="000E23FE">
              <w:t>MRFF measures of success, including priority populations (First Nations resear</w:t>
            </w:r>
            <w:r w:rsidR="00B06C1B">
              <w:t xml:space="preserve">ch), translation, </w:t>
            </w:r>
            <w:r w:rsidR="00C416DB">
              <w:t xml:space="preserve">research community </w:t>
            </w:r>
            <w:r w:rsidR="00B06C1B">
              <w:t>capa</w:t>
            </w:r>
            <w:r w:rsidR="00C416DB">
              <w:t xml:space="preserve">city and capability, </w:t>
            </w:r>
            <w:r w:rsidR="00B06C1B">
              <w:t>collaboration and co-design, consumer engagement and commercialisation.</w:t>
            </w:r>
          </w:p>
          <w:p w14:paraId="0015018F" w14:textId="69804E3E" w:rsidR="006373FF" w:rsidRPr="005B14CD" w:rsidRDefault="003C7E56" w:rsidP="00126A18">
            <w:pPr>
              <w:pStyle w:val="ListBullet"/>
              <w:numPr>
                <w:ilvl w:val="0"/>
                <w:numId w:val="19"/>
              </w:numPr>
              <w:rPr>
                <w:rFonts w:hint="eastAsia"/>
                <w:szCs w:val="20"/>
              </w:rPr>
            </w:pPr>
            <w:r>
              <w:rPr>
                <w:szCs w:val="20"/>
              </w:rPr>
              <w:t xml:space="preserve">There are many </w:t>
            </w:r>
            <w:r w:rsidR="005D0B5F">
              <w:rPr>
                <w:szCs w:val="20"/>
              </w:rPr>
              <w:t xml:space="preserve">more </w:t>
            </w:r>
            <w:r w:rsidR="00BA5D5D">
              <w:rPr>
                <w:szCs w:val="20"/>
              </w:rPr>
              <w:t xml:space="preserve">Mission and non-Mission </w:t>
            </w:r>
            <w:r w:rsidR="000941CA">
              <w:rPr>
                <w:szCs w:val="20"/>
              </w:rPr>
              <w:t xml:space="preserve">research project-related </w:t>
            </w:r>
            <w:r w:rsidR="005D0B5F">
              <w:rPr>
                <w:szCs w:val="20"/>
              </w:rPr>
              <w:t>achievements that are not showcased in this report</w:t>
            </w:r>
            <w:r w:rsidR="000941CA">
              <w:rPr>
                <w:szCs w:val="20"/>
              </w:rPr>
              <w:t xml:space="preserve"> due to </w:t>
            </w:r>
            <w:r w:rsidR="00034E82">
              <w:rPr>
                <w:szCs w:val="20"/>
              </w:rPr>
              <w:t xml:space="preserve">limitations in the </w:t>
            </w:r>
            <w:r w:rsidR="000941CA">
              <w:rPr>
                <w:szCs w:val="20"/>
              </w:rPr>
              <w:t>Review scope</w:t>
            </w:r>
            <w:r w:rsidR="005B14CD">
              <w:rPr>
                <w:szCs w:val="20"/>
              </w:rPr>
              <w:t xml:space="preserve">, </w:t>
            </w:r>
            <w:r w:rsidR="00DB578D">
              <w:rPr>
                <w:szCs w:val="20"/>
              </w:rPr>
              <w:t>methods</w:t>
            </w:r>
            <w:r w:rsidR="005B14CD">
              <w:rPr>
                <w:szCs w:val="20"/>
              </w:rPr>
              <w:t xml:space="preserve"> and timeframes</w:t>
            </w:r>
            <w:r w:rsidR="00532517">
              <w:rPr>
                <w:szCs w:val="20"/>
              </w:rPr>
              <w:t>.</w:t>
            </w:r>
          </w:p>
        </w:tc>
      </w:tr>
    </w:tbl>
    <w:p w14:paraId="1F5A353D" w14:textId="5AE8195A" w:rsidR="006D4619" w:rsidRPr="00C57F80" w:rsidRDefault="008E7706" w:rsidP="003D1861">
      <w:pPr>
        <w:spacing w:before="480" w:after="240"/>
        <w:rPr>
          <w:rFonts w:asciiTheme="majorHAnsi" w:hAnsiTheme="majorHAnsi" w:hint="eastAsia"/>
          <w:color w:val="216B90" w:themeColor="accent1" w:themeShade="BF"/>
          <w:sz w:val="24"/>
        </w:rPr>
      </w:pPr>
      <w:r w:rsidRPr="00C57F80">
        <w:rPr>
          <w:rFonts w:asciiTheme="majorHAnsi" w:hAnsiTheme="majorHAnsi"/>
          <w:color w:val="216B90" w:themeColor="accent1" w:themeShade="BF"/>
          <w:sz w:val="24"/>
        </w:rPr>
        <w:lastRenderedPageBreak/>
        <w:t xml:space="preserve">MRFF </w:t>
      </w:r>
      <w:r w:rsidR="006D4619" w:rsidRPr="00C57F80">
        <w:rPr>
          <w:rFonts w:asciiTheme="majorHAnsi" w:hAnsiTheme="majorHAnsi"/>
          <w:color w:val="216B90" w:themeColor="accent1" w:themeShade="BF"/>
          <w:sz w:val="24"/>
        </w:rPr>
        <w:t>Performance Indicator Survey</w:t>
      </w:r>
    </w:p>
    <w:p w14:paraId="767962C4" w14:textId="477418C0" w:rsidR="006D4619" w:rsidRPr="00157701" w:rsidRDefault="006D4619" w:rsidP="006D4619">
      <w:pPr>
        <w:pStyle w:val="ListBullet"/>
        <w:tabs>
          <w:tab w:val="clear" w:pos="360"/>
        </w:tabs>
        <w:ind w:left="0" w:firstLine="0"/>
        <w:rPr>
          <w:rFonts w:hint="eastAsia"/>
        </w:rPr>
      </w:pPr>
      <w:r w:rsidRPr="00157701">
        <w:t xml:space="preserve">In April 2024, the </w:t>
      </w:r>
      <w:r>
        <w:t xml:space="preserve">department </w:t>
      </w:r>
      <w:r w:rsidRPr="00157701">
        <w:t xml:space="preserve">surveyed all MRFF grant recipients to provide a snapshot of the performance of MRFF-funded research and the MRFF program as a whole. The aim of the Performance Indicator </w:t>
      </w:r>
      <w:r>
        <w:t>S</w:t>
      </w:r>
      <w:r w:rsidRPr="00157701">
        <w:t xml:space="preserve">urvey was to provide a high-level public overview of the success and impact of MRFF-funded research, as assessed by the MRFF Monitoring, </w:t>
      </w:r>
      <w:r w:rsidR="005F08EF">
        <w:t>E</w:t>
      </w:r>
      <w:r w:rsidRPr="00157701">
        <w:t xml:space="preserve">valuation and </w:t>
      </w:r>
      <w:r w:rsidR="005F08EF">
        <w:t>L</w:t>
      </w:r>
      <w:r w:rsidRPr="00157701">
        <w:t xml:space="preserve">earning </w:t>
      </w:r>
      <w:r w:rsidR="005F08EF">
        <w:t>S</w:t>
      </w:r>
      <w:r w:rsidRPr="00157701">
        <w:t>trategy and MRFF performance indicators. The data collected will also form the basis for future evaluations of longer-term impact.</w:t>
      </w:r>
      <w:r w:rsidR="00CA3037">
        <w:t xml:space="preserve"> </w:t>
      </w:r>
      <w:r w:rsidR="00AB7C4E">
        <w:t xml:space="preserve">For this Review, </w:t>
      </w:r>
      <w:r w:rsidR="00CA3037">
        <w:t>Policy by Proxy incorporated</w:t>
      </w:r>
      <w:r w:rsidR="009D5972">
        <w:t xml:space="preserve"> survey </w:t>
      </w:r>
      <w:r w:rsidR="006560F0">
        <w:t xml:space="preserve">responses from </w:t>
      </w:r>
      <w:r w:rsidR="009C4359">
        <w:t xml:space="preserve">funded </w:t>
      </w:r>
      <w:r w:rsidR="002A22C0">
        <w:t>cardiovascular disease and stroke research</w:t>
      </w:r>
      <w:r w:rsidR="006560F0">
        <w:t xml:space="preserve"> </w:t>
      </w:r>
      <w:r w:rsidR="009C4359">
        <w:t>projects</w:t>
      </w:r>
      <w:r w:rsidR="00FF2157">
        <w:t xml:space="preserve">, particularly in relation to </w:t>
      </w:r>
      <w:r w:rsidR="00525A65">
        <w:t>progress towards MRFF measures of success</w:t>
      </w:r>
      <w:r w:rsidR="009C4359">
        <w:t>.</w:t>
      </w:r>
      <w:r w:rsidR="00C96D42">
        <w:rPr>
          <w:rStyle w:val="FootnoteReference"/>
          <w:rFonts w:hint="eastAsia"/>
        </w:rPr>
        <w:footnoteReference w:id="13"/>
      </w:r>
      <w:r w:rsidR="009C4359">
        <w:t xml:space="preserve"> </w:t>
      </w:r>
    </w:p>
    <w:p w14:paraId="29CEEDCB" w14:textId="4BDD3A50" w:rsidR="006D4619" w:rsidRPr="003D1861" w:rsidRDefault="006D4619" w:rsidP="003D1861">
      <w:pPr>
        <w:spacing w:before="480" w:after="240"/>
        <w:rPr>
          <w:rFonts w:asciiTheme="majorHAnsi" w:hAnsiTheme="majorHAnsi" w:hint="eastAsia"/>
          <w:color w:val="2C90C1" w:themeColor="accent1"/>
          <w:sz w:val="24"/>
        </w:rPr>
      </w:pPr>
      <w:r w:rsidRPr="00C57F80">
        <w:rPr>
          <w:rFonts w:asciiTheme="majorHAnsi" w:hAnsiTheme="majorHAnsi"/>
          <w:color w:val="216B90" w:themeColor="accent1" w:themeShade="BF"/>
          <w:sz w:val="24"/>
        </w:rPr>
        <w:t>Desktop Scan</w:t>
      </w:r>
    </w:p>
    <w:p w14:paraId="571C0694" w14:textId="12BD0A38" w:rsidR="007A006C" w:rsidRDefault="006D4619" w:rsidP="000345CC">
      <w:pPr>
        <w:pStyle w:val="ListNumber"/>
        <w:rPr>
          <w:rFonts w:hint="eastAsia"/>
        </w:rPr>
      </w:pPr>
      <w:r w:rsidRPr="00157701">
        <w:t>The</w:t>
      </w:r>
      <w:r w:rsidR="0036747E">
        <w:t xml:space="preserve"> department </w:t>
      </w:r>
      <w:r w:rsidRPr="00157701">
        <w:t xml:space="preserve">conducted </w:t>
      </w:r>
      <w:r w:rsidR="0009151E">
        <w:t xml:space="preserve">a </w:t>
      </w:r>
      <w:r>
        <w:t>Desktop S</w:t>
      </w:r>
      <w:r w:rsidRPr="00157701">
        <w:t xml:space="preserve">can </w:t>
      </w:r>
      <w:r w:rsidR="0009151E">
        <w:t xml:space="preserve">to </w:t>
      </w:r>
      <w:r w:rsidRPr="00157701">
        <w:t>evaluate Mission and non-Mission research funding in the context of national and international cardiovascular disease and stroke research</w:t>
      </w:r>
      <w:r w:rsidR="0009151E">
        <w:t xml:space="preserve"> funding,</w:t>
      </w:r>
      <w:r w:rsidRPr="00157701">
        <w:t xml:space="preserve"> </w:t>
      </w:r>
      <w:r>
        <w:t>to</w:t>
      </w:r>
      <w:r w:rsidRPr="00157701">
        <w:t xml:space="preserve"> enable a high-level comparison of the Mission’s research priorities and investment across th</w:t>
      </w:r>
      <w:r w:rsidR="00E8050C">
        <w:t xml:space="preserve">is </w:t>
      </w:r>
      <w:r w:rsidRPr="00157701">
        <w:t xml:space="preserve">broader landscape. Data to support the comparative review of research focus and priorities was drawn from all 85 Mission projects, and 87 cardiovascular disease and stroke-related projects funded by </w:t>
      </w:r>
      <w:r w:rsidR="00E8050C">
        <w:t xml:space="preserve">other </w:t>
      </w:r>
      <w:r w:rsidRPr="00157701">
        <w:t xml:space="preserve">MRFF </w:t>
      </w:r>
      <w:r w:rsidR="00E8050C">
        <w:t>initiatives</w:t>
      </w:r>
      <w:r w:rsidR="00237D34">
        <w:t>,</w:t>
      </w:r>
      <w:r w:rsidR="00E8050C">
        <w:t xml:space="preserve"> </w:t>
      </w:r>
      <w:r w:rsidRPr="00157701">
        <w:t xml:space="preserve">as of </w:t>
      </w:r>
      <w:r w:rsidR="004A6BF1">
        <w:t>29</w:t>
      </w:r>
      <w:r w:rsidRPr="00157701">
        <w:t xml:space="preserve"> Feb 2024.</w:t>
      </w:r>
    </w:p>
    <w:p w14:paraId="0D32F88E" w14:textId="793DC55B" w:rsidR="00ED4AC9" w:rsidRDefault="006D4619" w:rsidP="006D4619">
      <w:pPr>
        <w:pStyle w:val="ListBullet"/>
        <w:tabs>
          <w:tab w:val="clear" w:pos="360"/>
        </w:tabs>
        <w:ind w:left="0" w:firstLine="0"/>
        <w:rPr>
          <w:rFonts w:hint="eastAsia"/>
        </w:rPr>
      </w:pPr>
      <w:r w:rsidRPr="00157701">
        <w:t xml:space="preserve">In addition to MRFF-funded research, the </w:t>
      </w:r>
      <w:r>
        <w:t>Scan</w:t>
      </w:r>
      <w:r w:rsidRPr="00157701">
        <w:t xml:space="preserve"> included information (from published and grey literature) from relevant Australian </w:t>
      </w:r>
      <w:r w:rsidR="000F0C4F">
        <w:t>funders</w:t>
      </w:r>
      <w:r w:rsidR="00C80963">
        <w:rPr>
          <w:rStyle w:val="FootnoteReference"/>
          <w:rFonts w:hint="eastAsia"/>
        </w:rPr>
        <w:footnoteReference w:id="14"/>
      </w:r>
      <w:r w:rsidR="001D41A5">
        <w:t xml:space="preserve"> </w:t>
      </w:r>
      <w:r w:rsidRPr="00157701">
        <w:t>and</w:t>
      </w:r>
      <w:r w:rsidR="00D73D1C">
        <w:t xml:space="preserve"> </w:t>
      </w:r>
      <w:r w:rsidR="00C4530B">
        <w:t>11</w:t>
      </w:r>
      <w:r w:rsidR="005A235B">
        <w:t xml:space="preserve"> </w:t>
      </w:r>
      <w:r w:rsidR="00807083" w:rsidRPr="00157701">
        <w:t xml:space="preserve">comparable </w:t>
      </w:r>
      <w:r w:rsidRPr="00157701">
        <w:t>international funders</w:t>
      </w:r>
      <w:r w:rsidR="00EE6F15">
        <w:rPr>
          <w:rStyle w:val="FootnoteReference"/>
          <w:rFonts w:hint="eastAsia"/>
        </w:rPr>
        <w:footnoteReference w:id="15"/>
      </w:r>
      <w:r w:rsidR="008D2F65">
        <w:t xml:space="preserve"> </w:t>
      </w:r>
      <w:r w:rsidRPr="00157701">
        <w:t>between the funding commencement years of 2018 and 2023, coinciding with the earliest relevant funding opportunities since the inception of the MRFF.</w:t>
      </w:r>
    </w:p>
    <w:p w14:paraId="4B94CB34" w14:textId="4C81CC16" w:rsidR="006D4619" w:rsidRDefault="005B3903" w:rsidP="006D4619">
      <w:pPr>
        <w:pStyle w:val="ListBullet"/>
        <w:tabs>
          <w:tab w:val="clear" w:pos="360"/>
        </w:tabs>
        <w:ind w:left="0" w:firstLine="0"/>
        <w:rPr>
          <w:rFonts w:hint="eastAsia"/>
        </w:rPr>
      </w:pPr>
      <w:r>
        <w:t>Policy by Proxy incorporated</w:t>
      </w:r>
      <w:r w:rsidR="00ED4AC9">
        <w:t xml:space="preserve"> elements of the Desktop Scan</w:t>
      </w:r>
      <w:r w:rsidR="00A16DA7">
        <w:t xml:space="preserve"> </w:t>
      </w:r>
      <w:r w:rsidR="00246DDB">
        <w:t xml:space="preserve">findings </w:t>
      </w:r>
      <w:r w:rsidR="00A16DA7">
        <w:t>into this report</w:t>
      </w:r>
      <w:r w:rsidR="00ED4AC9">
        <w:t xml:space="preserve">, particularly in relation to </w:t>
      </w:r>
      <w:r w:rsidR="00742083">
        <w:t>the MRFF’s contribution to cardiovascular disease and stroke research and</w:t>
      </w:r>
      <w:r w:rsidR="00927431">
        <w:t xml:space="preserve"> how this research fits within the national and international funding landscape</w:t>
      </w:r>
      <w:r>
        <w:t>.</w:t>
      </w:r>
    </w:p>
    <w:p w14:paraId="4B09398B" w14:textId="1A43BC2A" w:rsidR="00AC381B" w:rsidRPr="00C57F80" w:rsidRDefault="00AC381B" w:rsidP="003D1861">
      <w:pPr>
        <w:spacing w:before="480" w:after="240"/>
        <w:rPr>
          <w:rFonts w:asciiTheme="majorHAnsi" w:hAnsiTheme="majorHAnsi" w:hint="eastAsia"/>
          <w:color w:val="216B90" w:themeColor="accent1" w:themeShade="BF"/>
          <w:sz w:val="24"/>
        </w:rPr>
      </w:pPr>
      <w:r w:rsidRPr="00C57F80">
        <w:rPr>
          <w:rFonts w:asciiTheme="majorHAnsi" w:hAnsiTheme="majorHAnsi"/>
          <w:color w:val="216B90" w:themeColor="accent1" w:themeShade="BF"/>
          <w:sz w:val="24"/>
        </w:rPr>
        <w:t>Deep Dives</w:t>
      </w:r>
    </w:p>
    <w:p w14:paraId="5DB46A16" w14:textId="73386BC2" w:rsidR="00AC381B" w:rsidRPr="00157701" w:rsidRDefault="00954DF0" w:rsidP="00AC381B">
      <w:pPr>
        <w:pStyle w:val="ListBullet"/>
        <w:tabs>
          <w:tab w:val="clear" w:pos="360"/>
        </w:tabs>
        <w:ind w:left="0" w:firstLine="0"/>
        <w:rPr>
          <w:rFonts w:hint="eastAsia"/>
        </w:rPr>
      </w:pPr>
      <w:r>
        <w:t xml:space="preserve">Three </w:t>
      </w:r>
      <w:r w:rsidR="00AC381B">
        <w:t xml:space="preserve">deep dives </w:t>
      </w:r>
      <w:r>
        <w:t>(priority setting, transformati</w:t>
      </w:r>
      <w:r w:rsidR="00C60158">
        <w:t>ve</w:t>
      </w:r>
      <w:r>
        <w:t xml:space="preserve"> approaches and First Nation</w:t>
      </w:r>
      <w:r>
        <w:rPr>
          <w:rFonts w:hint="eastAsia"/>
        </w:rPr>
        <w:t>s</w:t>
      </w:r>
      <w:r>
        <w:t xml:space="preserve"> research</w:t>
      </w:r>
      <w:r w:rsidR="00AD4FB6">
        <w:t xml:space="preserve">) </w:t>
      </w:r>
      <w:r w:rsidR="00AC381B">
        <w:t xml:space="preserve">were </w:t>
      </w:r>
      <w:r w:rsidR="00AC381B" w:rsidRPr="00AC381B">
        <w:t>conduct</w:t>
      </w:r>
      <w:r w:rsidR="00DC5B4D">
        <w:t>ed</w:t>
      </w:r>
      <w:r w:rsidR="00AC381B" w:rsidRPr="00AC381B">
        <w:t xml:space="preserve"> </w:t>
      </w:r>
      <w:r w:rsidR="003F1CD2">
        <w:t xml:space="preserve">by Policy by Proxy </w:t>
      </w:r>
      <w:r w:rsidR="00DC5B4D">
        <w:t xml:space="preserve">to provide </w:t>
      </w:r>
      <w:r w:rsidR="00DC5B4D" w:rsidRPr="00AC381B">
        <w:t xml:space="preserve">a more </w:t>
      </w:r>
      <w:r w:rsidR="00743854">
        <w:t xml:space="preserve">comprehensive </w:t>
      </w:r>
      <w:r w:rsidR="00DC5B4D" w:rsidRPr="00AC381B">
        <w:t xml:space="preserve">assessment of </w:t>
      </w:r>
      <w:r w:rsidR="00A67F03">
        <w:t>issues</w:t>
      </w:r>
      <w:r w:rsidR="00765675">
        <w:t xml:space="preserve"> that arose </w:t>
      </w:r>
      <w:r w:rsidR="000945C0">
        <w:t>during</w:t>
      </w:r>
      <w:r w:rsidR="00765675">
        <w:t xml:space="preserve"> the Review</w:t>
      </w:r>
      <w:r w:rsidR="00A67F03">
        <w:t xml:space="preserve"> </w:t>
      </w:r>
      <w:r w:rsidR="00740FC1">
        <w:t xml:space="preserve">that warranted </w:t>
      </w:r>
      <w:r w:rsidR="00DC5B4D" w:rsidRPr="00AC381B">
        <w:t>further investigation</w:t>
      </w:r>
      <w:r w:rsidR="00740FC1">
        <w:t>.</w:t>
      </w:r>
      <w:r w:rsidR="000064DF">
        <w:t xml:space="preserve"> Relevant program and project documentation, survey and interview results were re-examined, </w:t>
      </w:r>
      <w:r w:rsidR="00B35353">
        <w:t xml:space="preserve">publicly available information was </w:t>
      </w:r>
      <w:r w:rsidR="00135A67">
        <w:t xml:space="preserve">drawn from relevant websites </w:t>
      </w:r>
      <w:r w:rsidR="006F0208">
        <w:t>to provide context or exemplars</w:t>
      </w:r>
      <w:r w:rsidR="0009151E">
        <w:t>,</w:t>
      </w:r>
      <w:r w:rsidR="006F0208">
        <w:t xml:space="preserve"> </w:t>
      </w:r>
      <w:r w:rsidR="00B35353">
        <w:t xml:space="preserve">and members of the </w:t>
      </w:r>
      <w:r w:rsidR="001B4CAE">
        <w:t xml:space="preserve">Mission </w:t>
      </w:r>
      <w:r w:rsidR="00B35353">
        <w:t>Review Panel were consulted to inform the deep dives.</w:t>
      </w:r>
    </w:p>
    <w:p w14:paraId="2644756A" w14:textId="2AF37722" w:rsidR="006D4619" w:rsidRPr="00C57F80" w:rsidRDefault="006D4619" w:rsidP="00126A18">
      <w:pPr>
        <w:pStyle w:val="Heading2"/>
        <w:numPr>
          <w:ilvl w:val="1"/>
          <w:numId w:val="18"/>
        </w:numPr>
        <w:spacing w:before="600" w:after="240"/>
        <w:ind w:left="567" w:hanging="567"/>
        <w:rPr>
          <w:rFonts w:hint="eastAsia"/>
          <w:color w:val="216B90" w:themeColor="accent1" w:themeShade="BF"/>
          <w:sz w:val="28"/>
        </w:rPr>
      </w:pPr>
      <w:bookmarkStart w:id="65" w:name="_Toc182834559"/>
      <w:r w:rsidRPr="00C57F80">
        <w:rPr>
          <w:color w:val="216B90" w:themeColor="accent1" w:themeShade="BF"/>
          <w:sz w:val="28"/>
        </w:rPr>
        <w:lastRenderedPageBreak/>
        <w:t>Data analysis</w:t>
      </w:r>
      <w:bookmarkEnd w:id="65"/>
    </w:p>
    <w:p w14:paraId="2B593016" w14:textId="4E7D4337" w:rsidR="006D4619" w:rsidRDefault="006D4619" w:rsidP="006D4619">
      <w:pPr>
        <w:pStyle w:val="ListBullet"/>
        <w:tabs>
          <w:tab w:val="clear" w:pos="360"/>
        </w:tabs>
        <w:ind w:left="0" w:firstLine="0"/>
        <w:rPr>
          <w:rFonts w:hint="eastAsia"/>
        </w:rPr>
      </w:pPr>
      <w:r>
        <w:t>Drawing from the consultation topics and questionnaire</w:t>
      </w:r>
      <w:r>
        <w:rPr>
          <w:rFonts w:hint="eastAsia"/>
        </w:rPr>
        <w:t>s</w:t>
      </w:r>
      <w:r>
        <w:t xml:space="preserve">, </w:t>
      </w:r>
      <w:r w:rsidR="008C2E5D">
        <w:t xml:space="preserve">2 </w:t>
      </w:r>
      <w:r>
        <w:t>frameworks were developed to guide the analysis of themes arising from the Chief I</w:t>
      </w:r>
      <w:r>
        <w:rPr>
          <w:rFonts w:hint="eastAsia"/>
        </w:rPr>
        <w:t>n</w:t>
      </w:r>
      <w:r>
        <w:t>vestigator and Stakeholder Surveys: one for qualitative data, and one for quantitative data.</w:t>
      </w:r>
    </w:p>
    <w:p w14:paraId="179687E6" w14:textId="592E18BC" w:rsidR="006D4619" w:rsidRDefault="006D4619" w:rsidP="006D4619">
      <w:pPr>
        <w:pStyle w:val="ListBullet"/>
        <w:tabs>
          <w:tab w:val="clear" w:pos="360"/>
        </w:tabs>
        <w:ind w:left="0" w:firstLine="0"/>
        <w:rPr>
          <w:rFonts w:hint="eastAsia"/>
        </w:rPr>
      </w:pPr>
      <w:r>
        <w:t>A thematic review of qualitative responses to the open survey questions was undertaken, with emerging themes not previously identified being added to the framework. A broad assessment was made of which themes were raised by many</w:t>
      </w:r>
      <w:r w:rsidR="00AF039F">
        <w:t xml:space="preserve"> </w:t>
      </w:r>
      <w:r w:rsidR="00675591">
        <w:t>(</w:t>
      </w:r>
      <w:r w:rsidR="008F69D0">
        <w:t>&gt;</w:t>
      </w:r>
      <w:r w:rsidR="00CC0A1D">
        <w:t>10</w:t>
      </w:r>
      <w:r w:rsidR="00675591" w:rsidRPr="00AF039F">
        <w:t>)</w:t>
      </w:r>
      <w:r w:rsidRPr="00AF039F">
        <w:t xml:space="preserve"> some</w:t>
      </w:r>
      <w:r w:rsidR="00AF039F">
        <w:t xml:space="preserve"> </w:t>
      </w:r>
      <w:r w:rsidR="00675591" w:rsidRPr="00AF039F">
        <w:t>(</w:t>
      </w:r>
      <w:r w:rsidR="00A329D5">
        <w:t>5</w:t>
      </w:r>
      <w:r w:rsidR="007A3D15">
        <w:rPr>
          <w:rFonts w:ascii="Arial" w:hAnsi="Arial" w:cs="Arial"/>
        </w:rPr>
        <w:t>–</w:t>
      </w:r>
      <w:r w:rsidR="00A329D5">
        <w:t>10</w:t>
      </w:r>
      <w:r w:rsidR="00675591" w:rsidRPr="00AF039F">
        <w:t>)</w:t>
      </w:r>
      <w:r w:rsidRPr="00AF039F">
        <w:t xml:space="preserve"> or a few</w:t>
      </w:r>
      <w:r w:rsidR="00AF039F" w:rsidRPr="00AF039F">
        <w:t xml:space="preserve"> (</w:t>
      </w:r>
      <w:r w:rsidR="00A329D5">
        <w:t>&lt;</w:t>
      </w:r>
      <w:r w:rsidR="00CC0A1D">
        <w:t>5</w:t>
      </w:r>
      <w:r w:rsidR="00AF039F" w:rsidRPr="00AF039F">
        <w:t>)</w:t>
      </w:r>
      <w:r w:rsidRPr="00AF039F">
        <w:t xml:space="preserve"> respondents. One primary analyst was re</w:t>
      </w:r>
      <w:r w:rsidR="00AF039F">
        <w:t>s</w:t>
      </w:r>
      <w:r>
        <w:t>ponsible for each question.</w:t>
      </w:r>
    </w:p>
    <w:p w14:paraId="5717BEBD" w14:textId="5877C5C7" w:rsidR="008F4A9F" w:rsidRPr="009800EE" w:rsidRDefault="006D4619" w:rsidP="008F4A9F">
      <w:pPr>
        <w:pStyle w:val="ListBullet"/>
        <w:tabs>
          <w:tab w:val="clear" w:pos="360"/>
        </w:tabs>
        <w:ind w:left="0" w:firstLine="0"/>
        <w:rPr>
          <w:rFonts w:hint="eastAsia"/>
        </w:rPr>
      </w:pPr>
      <w:r>
        <w:t>Frequencies and percentages were calculated for quantitative data, which were summarise</w:t>
      </w:r>
      <w:r w:rsidR="008F4A9F">
        <w:t xml:space="preserve">d </w:t>
      </w:r>
      <w:r>
        <w:t>and presented in table or graph form.</w:t>
      </w:r>
    </w:p>
    <w:p w14:paraId="5B708273" w14:textId="05EB4933" w:rsidR="006D4619" w:rsidRDefault="006D4619" w:rsidP="006D4619">
      <w:pPr>
        <w:pStyle w:val="ListBullet"/>
        <w:tabs>
          <w:tab w:val="clear" w:pos="360"/>
        </w:tabs>
        <w:ind w:left="0" w:firstLine="0"/>
        <w:rPr>
          <w:rFonts w:hint="eastAsia"/>
        </w:rPr>
      </w:pPr>
      <w:r>
        <w:t xml:space="preserve">A separate framework was developed to guide the analysis of qualitative data from the interviews. This drew from the consultation topics and the interview questions. Most interviews were automatically transcribed, with the interviewee’s consent. A thematic analysis of interview transcripts was undertaken by the lead analyst, with emerging themes not previously identified being added to the framework. </w:t>
      </w:r>
      <w:r w:rsidR="0054356A">
        <w:t xml:space="preserve">Consistent with the </w:t>
      </w:r>
      <w:r w:rsidR="003C11C7">
        <w:t>analysis of survey data, a</w:t>
      </w:r>
      <w:r>
        <w:t xml:space="preserve"> broad assessment was made of which themes were raised by many, some or a few respondents.</w:t>
      </w:r>
    </w:p>
    <w:p w14:paraId="06494B0D" w14:textId="2E63DE34" w:rsidR="006D4619" w:rsidRDefault="006D4619" w:rsidP="006D4619">
      <w:pPr>
        <w:pStyle w:val="ListBullet"/>
        <w:tabs>
          <w:tab w:val="clear" w:pos="360"/>
        </w:tabs>
        <w:ind w:left="0" w:firstLine="0"/>
        <w:rPr>
          <w:rFonts w:hint="eastAsia"/>
        </w:rPr>
      </w:pPr>
      <w:r>
        <w:t>Qualitative and quantitati</w:t>
      </w:r>
      <w:r>
        <w:rPr>
          <w:rFonts w:hint="eastAsia"/>
        </w:rPr>
        <w:t>ve</w:t>
      </w:r>
      <w:r>
        <w:t xml:space="preserve"> data analys</w:t>
      </w:r>
      <w:r w:rsidR="0009151E">
        <w:t>i</w:t>
      </w:r>
      <w:r>
        <w:rPr>
          <w:rFonts w:hint="eastAsia"/>
        </w:rPr>
        <w:t>s</w:t>
      </w:r>
      <w:r>
        <w:t xml:space="preserve"> methods for Performance Indicator Survey data mirrored th</w:t>
      </w:r>
      <w:r w:rsidR="00CA2326">
        <w:t>ose</w:t>
      </w:r>
      <w:r>
        <w:t xml:space="preserve"> used for the Chief Investigator and Stakeholder Surveys.</w:t>
      </w:r>
    </w:p>
    <w:p w14:paraId="4828063E" w14:textId="77777777" w:rsidR="002326A6" w:rsidRDefault="006D4619" w:rsidP="002326A6">
      <w:pPr>
        <w:pStyle w:val="ListBullet"/>
        <w:tabs>
          <w:tab w:val="clear" w:pos="360"/>
        </w:tabs>
        <w:ind w:left="0" w:firstLine="0"/>
        <w:rPr>
          <w:rFonts w:hint="eastAsia"/>
        </w:rPr>
      </w:pPr>
      <w:r w:rsidRPr="00057BB5">
        <w:t>The project lead reviewed all survey and interview analyses to ensure a consistent approach to presentation of results.</w:t>
      </w:r>
      <w:bookmarkStart w:id="66" w:name="_Toc175567585"/>
      <w:bookmarkStart w:id="67" w:name="_Toc175574992"/>
      <w:bookmarkStart w:id="68" w:name="_Toc175628877"/>
      <w:bookmarkStart w:id="69" w:name="_Toc175629142"/>
      <w:bookmarkStart w:id="70" w:name="_Toc175629361"/>
      <w:bookmarkStart w:id="71" w:name="_Toc175754948"/>
      <w:bookmarkStart w:id="72" w:name="_Toc176440864"/>
      <w:bookmarkStart w:id="73" w:name="_Toc176440920"/>
      <w:bookmarkStart w:id="74" w:name="_Toc176442442"/>
      <w:bookmarkEnd w:id="66"/>
      <w:bookmarkEnd w:id="67"/>
      <w:bookmarkEnd w:id="68"/>
      <w:bookmarkEnd w:id="69"/>
      <w:bookmarkEnd w:id="70"/>
      <w:bookmarkEnd w:id="71"/>
      <w:bookmarkEnd w:id="72"/>
      <w:bookmarkEnd w:id="73"/>
      <w:bookmarkEnd w:id="74"/>
    </w:p>
    <w:p w14:paraId="79DA1D50" w14:textId="3030F3A4" w:rsidR="006D4619" w:rsidRPr="00C57F80" w:rsidRDefault="00CC6824" w:rsidP="00126A18">
      <w:pPr>
        <w:pStyle w:val="Heading2"/>
        <w:numPr>
          <w:ilvl w:val="1"/>
          <w:numId w:val="18"/>
        </w:numPr>
        <w:spacing w:before="600" w:after="240"/>
        <w:ind w:left="567" w:right="-292" w:hanging="567"/>
        <w:rPr>
          <w:rFonts w:hint="eastAsia"/>
          <w:color w:val="216B90" w:themeColor="accent1" w:themeShade="BF"/>
          <w:sz w:val="28"/>
        </w:rPr>
      </w:pPr>
      <w:bookmarkStart w:id="75" w:name="_Toc182834560"/>
      <w:r w:rsidRPr="00C57F80">
        <w:rPr>
          <w:color w:val="216B90" w:themeColor="accent1" w:themeShade="BF"/>
          <w:sz w:val="28"/>
        </w:rPr>
        <w:t>Surveys and</w:t>
      </w:r>
      <w:r w:rsidR="006D4619" w:rsidRPr="00C57F80">
        <w:rPr>
          <w:color w:val="216B90" w:themeColor="accent1" w:themeShade="BF"/>
          <w:sz w:val="28"/>
        </w:rPr>
        <w:t xml:space="preserve"> Interview respondent </w:t>
      </w:r>
      <w:r w:rsidR="00663EBF" w:rsidRPr="00C57F80">
        <w:rPr>
          <w:color w:val="216B90" w:themeColor="accent1" w:themeShade="BF"/>
          <w:sz w:val="28"/>
        </w:rPr>
        <w:t xml:space="preserve">response rates and </w:t>
      </w:r>
      <w:r w:rsidR="006D4619" w:rsidRPr="00C57F80">
        <w:rPr>
          <w:color w:val="216B90" w:themeColor="accent1" w:themeShade="BF"/>
          <w:sz w:val="28"/>
        </w:rPr>
        <w:t>characteristics</w:t>
      </w:r>
      <w:bookmarkEnd w:id="75"/>
    </w:p>
    <w:p w14:paraId="3FA38F2E" w14:textId="48503EF7" w:rsidR="006D4619" w:rsidRPr="00E5780E" w:rsidRDefault="006D4619" w:rsidP="00053EF7">
      <w:pPr>
        <w:pStyle w:val="ListNumber"/>
        <w:rPr>
          <w:rFonts w:hint="eastAsia"/>
        </w:rPr>
      </w:pPr>
      <w:r>
        <w:rPr>
          <w:rFonts w:hint="eastAsia"/>
          <w:b/>
          <w:bCs/>
        </w:rPr>
        <w:t>T</w:t>
      </w:r>
      <w:r>
        <w:rPr>
          <w:b/>
          <w:bCs/>
        </w:rPr>
        <w:t>he t</w:t>
      </w:r>
      <w:r w:rsidRPr="00C61DCB">
        <w:rPr>
          <w:b/>
          <w:bCs/>
        </w:rPr>
        <w:t xml:space="preserve">otal </w:t>
      </w:r>
      <w:r>
        <w:rPr>
          <w:b/>
          <w:bCs/>
        </w:rPr>
        <w:t xml:space="preserve">number of </w:t>
      </w:r>
      <w:r w:rsidRPr="00C61DCB">
        <w:rPr>
          <w:b/>
          <w:bCs/>
        </w:rPr>
        <w:t xml:space="preserve">completed surveys from </w:t>
      </w:r>
      <w:r>
        <w:rPr>
          <w:b/>
          <w:bCs/>
        </w:rPr>
        <w:t>Chief Investigators</w:t>
      </w:r>
      <w:r w:rsidRPr="00C61DCB">
        <w:rPr>
          <w:b/>
          <w:bCs/>
        </w:rPr>
        <w:t xml:space="preserve"> was 109 </w:t>
      </w:r>
      <w:r>
        <w:rPr>
          <w:b/>
          <w:bCs/>
        </w:rPr>
        <w:t xml:space="preserve">of a possible 169 </w:t>
      </w:r>
      <w:r w:rsidRPr="00C61DCB">
        <w:rPr>
          <w:b/>
          <w:bCs/>
        </w:rPr>
        <w:t>(response rate 65%)</w:t>
      </w:r>
      <w:r>
        <w:rPr>
          <w:b/>
          <w:bCs/>
        </w:rPr>
        <w:t xml:space="preserve">. </w:t>
      </w:r>
      <w:r>
        <w:t>The response rate for Mission-funded projects was higher (73%) than for projects funded under other MRFF initiatives (56%).</w:t>
      </w:r>
    </w:p>
    <w:p w14:paraId="1C0CE3C9" w14:textId="5E0D50F3" w:rsidR="003D1861" w:rsidRDefault="006D4619" w:rsidP="00AC7710">
      <w:pPr>
        <w:pStyle w:val="ListBullet"/>
        <w:tabs>
          <w:tab w:val="clear" w:pos="360"/>
        </w:tabs>
        <w:spacing w:after="360"/>
        <w:ind w:left="0" w:firstLine="0"/>
        <w:rPr>
          <w:rFonts w:hint="eastAsia"/>
        </w:rPr>
      </w:pPr>
      <w:r w:rsidRPr="000A71DB">
        <w:rPr>
          <w:b/>
          <w:bCs/>
        </w:rPr>
        <w:t xml:space="preserve">Forty six people responded to the </w:t>
      </w:r>
      <w:r>
        <w:rPr>
          <w:b/>
          <w:bCs/>
        </w:rPr>
        <w:t>S</w:t>
      </w:r>
      <w:r w:rsidRPr="000A71DB">
        <w:rPr>
          <w:b/>
          <w:bCs/>
        </w:rPr>
        <w:t xml:space="preserve">takeholder </w:t>
      </w:r>
      <w:r>
        <w:rPr>
          <w:b/>
          <w:bCs/>
        </w:rPr>
        <w:t>S</w:t>
      </w:r>
      <w:r w:rsidRPr="000A71DB">
        <w:rPr>
          <w:b/>
          <w:bCs/>
        </w:rPr>
        <w:t>urvey</w:t>
      </w:r>
      <w:r w:rsidRPr="009E4B6A">
        <w:t xml:space="preserve">, of whom most (59%) were researchers based in university or research institute settings (Table </w:t>
      </w:r>
      <w:r w:rsidR="004B7854">
        <w:t>5</w:t>
      </w:r>
      <w:r w:rsidRPr="009E4B6A">
        <w:t>).</w:t>
      </w:r>
      <w:r>
        <w:t xml:space="preserve"> </w:t>
      </w:r>
      <w:r w:rsidRPr="009E4B6A">
        <w:t xml:space="preserve">Twenty two (48%) </w:t>
      </w:r>
      <w:r>
        <w:t>S</w:t>
      </w:r>
      <w:r w:rsidRPr="009E4B6A">
        <w:t xml:space="preserve">takeholder </w:t>
      </w:r>
      <w:r>
        <w:t xml:space="preserve">Survey </w:t>
      </w:r>
      <w:r w:rsidRPr="009E4B6A">
        <w:t xml:space="preserve">respondents had applied for MRFF funding, and of those, </w:t>
      </w:r>
      <w:r w:rsidR="007C44AC">
        <w:t>6</w:t>
      </w:r>
      <w:r w:rsidRPr="009E4B6A">
        <w:t xml:space="preserve"> (27%) </w:t>
      </w:r>
      <w:r w:rsidR="00AF6626">
        <w:t xml:space="preserve">had been </w:t>
      </w:r>
      <w:r w:rsidRPr="009E4B6A">
        <w:t>successful.</w:t>
      </w:r>
      <w:r>
        <w:t xml:space="preserve"> While survey respondents came from all states and territories (with </w:t>
      </w:r>
      <w:r w:rsidR="00AF6626">
        <w:t xml:space="preserve">the </w:t>
      </w:r>
      <w:r>
        <w:t>exception of the ACT), most were based in NSW (46%) and Victoria (22%).</w:t>
      </w:r>
      <w:r w:rsidR="003D1861">
        <w:rPr>
          <w:rFonts w:hint="eastAsia"/>
        </w:rPr>
        <w:br w:type="page"/>
      </w:r>
    </w:p>
    <w:p w14:paraId="4AD624FF" w14:textId="420A73FB" w:rsidR="006D4619" w:rsidRPr="005E6143" w:rsidRDefault="003D1861" w:rsidP="00773B9B">
      <w:pPr>
        <w:pStyle w:val="ListNumber"/>
        <w:spacing w:line="280" w:lineRule="atLeast"/>
        <w:outlineLvl w:val="1"/>
        <w:rPr>
          <w:rFonts w:hint="eastAsia"/>
          <w:i/>
          <w:iCs/>
        </w:rPr>
      </w:pPr>
      <w:bookmarkStart w:id="76" w:name="_Toc179284367"/>
      <w:bookmarkStart w:id="77" w:name="_Toc180407525"/>
      <w:bookmarkStart w:id="78" w:name="_Toc182834561"/>
      <w:r w:rsidRPr="005E6143">
        <w:rPr>
          <w:i/>
          <w:iCs/>
        </w:rPr>
        <w:lastRenderedPageBreak/>
        <w:t>T</w:t>
      </w:r>
      <w:r w:rsidR="006D4619" w:rsidRPr="005E6143">
        <w:rPr>
          <w:i/>
          <w:iCs/>
        </w:rPr>
        <w:t>able</w:t>
      </w:r>
      <w:r w:rsidR="00FD6071" w:rsidRPr="005E6143">
        <w:rPr>
          <w:i/>
          <w:iCs/>
        </w:rPr>
        <w:t xml:space="preserve"> </w:t>
      </w:r>
      <w:r w:rsidR="004B7854" w:rsidRPr="005E6143">
        <w:rPr>
          <w:i/>
          <w:iCs/>
        </w:rPr>
        <w:t>5</w:t>
      </w:r>
      <w:r w:rsidR="006D4619" w:rsidRPr="005E6143">
        <w:rPr>
          <w:i/>
          <w:iCs/>
        </w:rPr>
        <w:t xml:space="preserve">: Stakeholder </w:t>
      </w:r>
      <w:r w:rsidR="00E25A27">
        <w:rPr>
          <w:i/>
          <w:iCs/>
        </w:rPr>
        <w:t>S</w:t>
      </w:r>
      <w:r w:rsidR="00EF0BC7" w:rsidRPr="005E6143">
        <w:rPr>
          <w:i/>
          <w:iCs/>
        </w:rPr>
        <w:t>urvey</w:t>
      </w:r>
      <w:r w:rsidR="006D4619" w:rsidRPr="005E6143">
        <w:rPr>
          <w:i/>
          <w:iCs/>
        </w:rPr>
        <w:t xml:space="preserve"> respondent roles</w:t>
      </w:r>
      <w:bookmarkEnd w:id="76"/>
      <w:bookmarkEnd w:id="77"/>
      <w:bookmarkEnd w:id="78"/>
    </w:p>
    <w:tbl>
      <w:tblPr>
        <w:tblStyle w:val="TableGridLight"/>
        <w:tblW w:w="7481"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ook w:val="04A0" w:firstRow="1" w:lastRow="0" w:firstColumn="1" w:lastColumn="0" w:noHBand="0" w:noVBand="1"/>
      </w:tblPr>
      <w:tblGrid>
        <w:gridCol w:w="5812"/>
        <w:gridCol w:w="928"/>
        <w:gridCol w:w="960"/>
      </w:tblGrid>
      <w:tr w:rsidR="00E36E6D" w:rsidRPr="0092260E" w14:paraId="60BD8659" w14:textId="77777777" w:rsidTr="00592D88">
        <w:trPr>
          <w:trHeight w:val="454"/>
        </w:trPr>
        <w:tc>
          <w:tcPr>
            <w:tcW w:w="5812" w:type="dxa"/>
            <w:shd w:val="clear" w:color="auto" w:fill="A5D4EA" w:themeFill="accent1" w:themeFillTint="66"/>
            <w:noWrap/>
            <w:vAlign w:val="center"/>
            <w:hideMark/>
          </w:tcPr>
          <w:p w14:paraId="145616D8" w14:textId="77777777" w:rsidR="006D4619" w:rsidRPr="00C57F80" w:rsidRDefault="006D4619" w:rsidP="00E36E6D">
            <w:pPr>
              <w:rPr>
                <w:rFonts w:eastAsia="Times New Roman" w:cs="Times New Roman"/>
                <w:color w:val="424244" w:themeColor="text2" w:themeShade="BF"/>
                <w:szCs w:val="20"/>
                <w:lang w:eastAsia="en-AU"/>
              </w:rPr>
            </w:pPr>
            <w:r w:rsidRPr="00C57F80">
              <w:rPr>
                <w:rFonts w:eastAsia="Times New Roman" w:cs="Times New Roman"/>
                <w:color w:val="424244" w:themeColor="text2" w:themeShade="BF"/>
                <w:szCs w:val="20"/>
                <w:lang w:eastAsia="en-AU"/>
              </w:rPr>
              <w:t>Role</w:t>
            </w:r>
          </w:p>
        </w:tc>
        <w:tc>
          <w:tcPr>
            <w:tcW w:w="709" w:type="dxa"/>
            <w:shd w:val="clear" w:color="auto" w:fill="A5D4EA" w:themeFill="accent1" w:themeFillTint="66"/>
            <w:noWrap/>
            <w:vAlign w:val="center"/>
            <w:hideMark/>
          </w:tcPr>
          <w:p w14:paraId="45B710FE" w14:textId="245F287A" w:rsidR="006D4619" w:rsidRPr="00C57F80" w:rsidRDefault="006D4619" w:rsidP="00E36E6D">
            <w:pPr>
              <w:jc w:val="center"/>
              <w:rPr>
                <w:rFonts w:eastAsia="Times New Roman" w:cs="Times New Roman"/>
                <w:color w:val="424244" w:themeColor="text2" w:themeShade="BF"/>
                <w:szCs w:val="20"/>
                <w:lang w:eastAsia="en-AU"/>
              </w:rPr>
            </w:pPr>
            <w:r w:rsidRPr="00C57F80">
              <w:rPr>
                <w:rFonts w:eastAsia="Times New Roman" w:cs="Times New Roman"/>
                <w:color w:val="424244" w:themeColor="text2" w:themeShade="BF"/>
                <w:szCs w:val="20"/>
                <w:lang w:eastAsia="en-AU"/>
              </w:rPr>
              <w:t>Number</w:t>
            </w:r>
          </w:p>
        </w:tc>
        <w:tc>
          <w:tcPr>
            <w:tcW w:w="960" w:type="dxa"/>
            <w:shd w:val="clear" w:color="auto" w:fill="A5D4EA" w:themeFill="accent1" w:themeFillTint="66"/>
            <w:noWrap/>
            <w:vAlign w:val="center"/>
            <w:hideMark/>
          </w:tcPr>
          <w:p w14:paraId="1B13C6C7" w14:textId="77777777" w:rsidR="006D4619" w:rsidRPr="00C57F80" w:rsidRDefault="006D4619" w:rsidP="00E36E6D">
            <w:pPr>
              <w:jc w:val="center"/>
              <w:rPr>
                <w:rFonts w:eastAsia="Times New Roman" w:cs="Times New Roman"/>
                <w:color w:val="424244" w:themeColor="text2" w:themeShade="BF"/>
                <w:szCs w:val="20"/>
                <w:lang w:eastAsia="en-AU"/>
              </w:rPr>
            </w:pPr>
            <w:r w:rsidRPr="00C57F80">
              <w:rPr>
                <w:rFonts w:eastAsia="Times New Roman" w:cs="Times New Roman"/>
                <w:color w:val="424244" w:themeColor="text2" w:themeShade="BF"/>
                <w:szCs w:val="20"/>
                <w:lang w:eastAsia="en-AU"/>
              </w:rPr>
              <w:t>%</w:t>
            </w:r>
          </w:p>
        </w:tc>
      </w:tr>
      <w:tr w:rsidR="006D4619" w:rsidRPr="009E4B6A" w14:paraId="1384B90B" w14:textId="77777777" w:rsidTr="00F910C5">
        <w:trPr>
          <w:trHeight w:val="454"/>
        </w:trPr>
        <w:tc>
          <w:tcPr>
            <w:tcW w:w="5812" w:type="dxa"/>
            <w:vAlign w:val="center"/>
            <w:hideMark/>
          </w:tcPr>
          <w:p w14:paraId="61D7FE2A" w14:textId="77777777" w:rsidR="006D4619" w:rsidRPr="009E4B6A" w:rsidRDefault="006D4619" w:rsidP="00E36E6D">
            <w:pPr>
              <w:rPr>
                <w:rFonts w:eastAsia="Times New Roman" w:cs="Times New Roman"/>
                <w:sz w:val="18"/>
                <w:szCs w:val="18"/>
                <w:lang w:eastAsia="en-AU"/>
              </w:rPr>
            </w:pPr>
            <w:r w:rsidRPr="009E4B6A">
              <w:rPr>
                <w:rFonts w:eastAsia="Times New Roman" w:cs="Times New Roman"/>
                <w:sz w:val="18"/>
                <w:szCs w:val="18"/>
                <w:lang w:eastAsia="en-AU"/>
              </w:rPr>
              <w:t>Researcher (e.g., an employee of a university or research institute)</w:t>
            </w:r>
          </w:p>
        </w:tc>
        <w:tc>
          <w:tcPr>
            <w:tcW w:w="709" w:type="dxa"/>
            <w:noWrap/>
            <w:vAlign w:val="center"/>
            <w:hideMark/>
          </w:tcPr>
          <w:p w14:paraId="363E786F" w14:textId="77777777" w:rsidR="006D4619" w:rsidRPr="009E4B6A" w:rsidRDefault="006D4619" w:rsidP="00E36E6D">
            <w:pPr>
              <w:jc w:val="center"/>
              <w:rPr>
                <w:rFonts w:eastAsia="Times New Roman" w:cs="Times New Roman"/>
                <w:sz w:val="18"/>
                <w:szCs w:val="18"/>
                <w:lang w:eastAsia="en-AU"/>
              </w:rPr>
            </w:pPr>
            <w:r w:rsidRPr="009E4B6A">
              <w:rPr>
                <w:rFonts w:eastAsia="Times New Roman" w:cs="Times New Roman"/>
                <w:sz w:val="18"/>
                <w:szCs w:val="18"/>
                <w:lang w:eastAsia="en-AU"/>
              </w:rPr>
              <w:t>27</w:t>
            </w:r>
          </w:p>
        </w:tc>
        <w:tc>
          <w:tcPr>
            <w:tcW w:w="960" w:type="dxa"/>
            <w:noWrap/>
            <w:vAlign w:val="center"/>
            <w:hideMark/>
          </w:tcPr>
          <w:p w14:paraId="159F18BD" w14:textId="77777777" w:rsidR="006D4619" w:rsidRPr="009E4B6A" w:rsidRDefault="006D4619" w:rsidP="00E36E6D">
            <w:pPr>
              <w:jc w:val="center"/>
              <w:rPr>
                <w:rFonts w:eastAsia="Times New Roman" w:cs="Times New Roman"/>
                <w:sz w:val="18"/>
                <w:szCs w:val="18"/>
                <w:lang w:eastAsia="en-AU"/>
              </w:rPr>
            </w:pPr>
            <w:r w:rsidRPr="009E4B6A">
              <w:rPr>
                <w:rFonts w:eastAsia="Times New Roman" w:cs="Times New Roman"/>
                <w:sz w:val="18"/>
                <w:szCs w:val="18"/>
                <w:lang w:eastAsia="en-AU"/>
              </w:rPr>
              <w:t>59%</w:t>
            </w:r>
          </w:p>
        </w:tc>
      </w:tr>
      <w:tr w:rsidR="006D4619" w:rsidRPr="009E4B6A" w14:paraId="535A692E" w14:textId="77777777" w:rsidTr="00F910C5">
        <w:trPr>
          <w:trHeight w:val="454"/>
        </w:trPr>
        <w:tc>
          <w:tcPr>
            <w:tcW w:w="5812" w:type="dxa"/>
            <w:vAlign w:val="center"/>
            <w:hideMark/>
          </w:tcPr>
          <w:p w14:paraId="65BB9F2E" w14:textId="77777777" w:rsidR="006D4619" w:rsidRPr="009E4B6A" w:rsidRDefault="006D4619" w:rsidP="00E36E6D">
            <w:pPr>
              <w:rPr>
                <w:rFonts w:eastAsia="Times New Roman" w:cs="Times New Roman"/>
                <w:sz w:val="18"/>
                <w:szCs w:val="18"/>
                <w:lang w:eastAsia="en-AU"/>
              </w:rPr>
            </w:pPr>
            <w:r w:rsidRPr="009E4B6A">
              <w:rPr>
                <w:rFonts w:eastAsia="Times New Roman" w:cs="Times New Roman"/>
                <w:sz w:val="18"/>
                <w:szCs w:val="18"/>
                <w:lang w:eastAsia="en-AU"/>
              </w:rPr>
              <w:t>Consumer</w:t>
            </w:r>
          </w:p>
        </w:tc>
        <w:tc>
          <w:tcPr>
            <w:tcW w:w="709" w:type="dxa"/>
            <w:noWrap/>
            <w:vAlign w:val="center"/>
            <w:hideMark/>
          </w:tcPr>
          <w:p w14:paraId="69D68CC9" w14:textId="77777777" w:rsidR="006D4619" w:rsidRPr="009E4B6A" w:rsidRDefault="006D4619" w:rsidP="00E36E6D">
            <w:pPr>
              <w:jc w:val="center"/>
              <w:rPr>
                <w:rFonts w:eastAsia="Times New Roman" w:cs="Times New Roman"/>
                <w:sz w:val="18"/>
                <w:szCs w:val="18"/>
                <w:lang w:eastAsia="en-AU"/>
              </w:rPr>
            </w:pPr>
            <w:r w:rsidRPr="009E4B6A">
              <w:rPr>
                <w:rFonts w:eastAsia="Times New Roman" w:cs="Times New Roman"/>
                <w:sz w:val="18"/>
                <w:szCs w:val="18"/>
                <w:lang w:eastAsia="en-AU"/>
              </w:rPr>
              <w:t>6</w:t>
            </w:r>
          </w:p>
        </w:tc>
        <w:tc>
          <w:tcPr>
            <w:tcW w:w="960" w:type="dxa"/>
            <w:noWrap/>
            <w:vAlign w:val="center"/>
            <w:hideMark/>
          </w:tcPr>
          <w:p w14:paraId="66E3FC7E" w14:textId="77777777" w:rsidR="006D4619" w:rsidRPr="009E4B6A" w:rsidRDefault="006D4619" w:rsidP="00E36E6D">
            <w:pPr>
              <w:jc w:val="center"/>
              <w:rPr>
                <w:rFonts w:eastAsia="Times New Roman" w:cs="Times New Roman"/>
                <w:sz w:val="18"/>
                <w:szCs w:val="18"/>
                <w:lang w:eastAsia="en-AU"/>
              </w:rPr>
            </w:pPr>
            <w:r w:rsidRPr="009E4B6A">
              <w:rPr>
                <w:rFonts w:eastAsia="Times New Roman" w:cs="Times New Roman"/>
                <w:sz w:val="18"/>
                <w:szCs w:val="18"/>
                <w:lang w:eastAsia="en-AU"/>
              </w:rPr>
              <w:t>13%</w:t>
            </w:r>
          </w:p>
        </w:tc>
      </w:tr>
      <w:tr w:rsidR="006D4619" w:rsidRPr="009E4B6A" w14:paraId="1371D630" w14:textId="77777777" w:rsidTr="00F910C5">
        <w:trPr>
          <w:trHeight w:val="454"/>
        </w:trPr>
        <w:tc>
          <w:tcPr>
            <w:tcW w:w="5812" w:type="dxa"/>
            <w:vAlign w:val="center"/>
            <w:hideMark/>
          </w:tcPr>
          <w:p w14:paraId="4E81E9C5" w14:textId="77777777" w:rsidR="006D4619" w:rsidRPr="009E4B6A" w:rsidRDefault="006D4619" w:rsidP="00E36E6D">
            <w:pPr>
              <w:rPr>
                <w:rFonts w:eastAsia="Times New Roman" w:cs="Times New Roman"/>
                <w:sz w:val="18"/>
                <w:szCs w:val="18"/>
                <w:lang w:eastAsia="en-AU"/>
              </w:rPr>
            </w:pPr>
            <w:r w:rsidRPr="009E4B6A">
              <w:rPr>
                <w:rFonts w:eastAsia="Times New Roman" w:cs="Times New Roman"/>
                <w:sz w:val="18"/>
                <w:szCs w:val="18"/>
                <w:lang w:eastAsia="en-AU"/>
              </w:rPr>
              <w:t>Employee of a non-government organisation</w:t>
            </w:r>
          </w:p>
        </w:tc>
        <w:tc>
          <w:tcPr>
            <w:tcW w:w="709" w:type="dxa"/>
            <w:noWrap/>
            <w:vAlign w:val="center"/>
            <w:hideMark/>
          </w:tcPr>
          <w:p w14:paraId="68F1FF29" w14:textId="77777777" w:rsidR="006D4619" w:rsidRPr="009E4B6A" w:rsidRDefault="006D4619" w:rsidP="00E36E6D">
            <w:pPr>
              <w:jc w:val="center"/>
              <w:rPr>
                <w:rFonts w:eastAsia="Times New Roman" w:cs="Times New Roman"/>
                <w:sz w:val="18"/>
                <w:szCs w:val="18"/>
                <w:lang w:eastAsia="en-AU"/>
              </w:rPr>
            </w:pPr>
            <w:r w:rsidRPr="009E4B6A">
              <w:rPr>
                <w:rFonts w:eastAsia="Times New Roman" w:cs="Times New Roman"/>
                <w:sz w:val="18"/>
                <w:szCs w:val="18"/>
                <w:lang w:eastAsia="en-AU"/>
              </w:rPr>
              <w:t>5</w:t>
            </w:r>
          </w:p>
        </w:tc>
        <w:tc>
          <w:tcPr>
            <w:tcW w:w="960" w:type="dxa"/>
            <w:noWrap/>
            <w:vAlign w:val="center"/>
            <w:hideMark/>
          </w:tcPr>
          <w:p w14:paraId="26D6A482" w14:textId="77777777" w:rsidR="006D4619" w:rsidRPr="009E4B6A" w:rsidRDefault="006D4619" w:rsidP="00E36E6D">
            <w:pPr>
              <w:jc w:val="center"/>
              <w:rPr>
                <w:rFonts w:eastAsia="Times New Roman" w:cs="Times New Roman"/>
                <w:sz w:val="18"/>
                <w:szCs w:val="18"/>
                <w:lang w:eastAsia="en-AU"/>
              </w:rPr>
            </w:pPr>
            <w:r w:rsidRPr="009E4B6A">
              <w:rPr>
                <w:rFonts w:eastAsia="Times New Roman" w:cs="Times New Roman"/>
                <w:sz w:val="18"/>
                <w:szCs w:val="18"/>
                <w:lang w:eastAsia="en-AU"/>
              </w:rPr>
              <w:t>11%</w:t>
            </w:r>
          </w:p>
        </w:tc>
      </w:tr>
      <w:tr w:rsidR="006D4619" w:rsidRPr="009E4B6A" w14:paraId="11656B98" w14:textId="77777777" w:rsidTr="00F910C5">
        <w:trPr>
          <w:trHeight w:val="454"/>
        </w:trPr>
        <w:tc>
          <w:tcPr>
            <w:tcW w:w="5812" w:type="dxa"/>
            <w:vAlign w:val="center"/>
            <w:hideMark/>
          </w:tcPr>
          <w:p w14:paraId="1132A371" w14:textId="77777777" w:rsidR="006D4619" w:rsidRPr="009E4B6A" w:rsidRDefault="006D4619" w:rsidP="00E36E6D">
            <w:pPr>
              <w:rPr>
                <w:rFonts w:eastAsia="Times New Roman" w:cs="Times New Roman"/>
                <w:sz w:val="18"/>
                <w:szCs w:val="18"/>
                <w:lang w:eastAsia="en-AU"/>
              </w:rPr>
            </w:pPr>
            <w:r w:rsidRPr="009E4B6A">
              <w:rPr>
                <w:rFonts w:eastAsia="Times New Roman" w:cs="Times New Roman"/>
                <w:sz w:val="18"/>
                <w:szCs w:val="18"/>
                <w:lang w:eastAsia="en-AU"/>
              </w:rPr>
              <w:t>Clinician-researcher, clinician or other health professional practitioner</w:t>
            </w:r>
          </w:p>
        </w:tc>
        <w:tc>
          <w:tcPr>
            <w:tcW w:w="709" w:type="dxa"/>
            <w:noWrap/>
            <w:vAlign w:val="center"/>
            <w:hideMark/>
          </w:tcPr>
          <w:p w14:paraId="5EB4DBC6" w14:textId="77777777" w:rsidR="006D4619" w:rsidRPr="009E4B6A" w:rsidRDefault="006D4619" w:rsidP="00E36E6D">
            <w:pPr>
              <w:jc w:val="center"/>
              <w:rPr>
                <w:rFonts w:eastAsia="Times New Roman" w:cs="Times New Roman"/>
                <w:sz w:val="18"/>
                <w:szCs w:val="18"/>
                <w:lang w:eastAsia="en-AU"/>
              </w:rPr>
            </w:pPr>
            <w:r w:rsidRPr="009E4B6A">
              <w:rPr>
                <w:rFonts w:eastAsia="Times New Roman" w:cs="Times New Roman"/>
                <w:sz w:val="18"/>
                <w:szCs w:val="18"/>
                <w:lang w:eastAsia="en-AU"/>
              </w:rPr>
              <w:t>4</w:t>
            </w:r>
          </w:p>
        </w:tc>
        <w:tc>
          <w:tcPr>
            <w:tcW w:w="960" w:type="dxa"/>
            <w:noWrap/>
            <w:vAlign w:val="center"/>
            <w:hideMark/>
          </w:tcPr>
          <w:p w14:paraId="5B601DD5" w14:textId="77777777" w:rsidR="006D4619" w:rsidRPr="009E4B6A" w:rsidRDefault="006D4619" w:rsidP="00E36E6D">
            <w:pPr>
              <w:jc w:val="center"/>
              <w:rPr>
                <w:rFonts w:eastAsia="Times New Roman" w:cs="Times New Roman"/>
                <w:sz w:val="18"/>
                <w:szCs w:val="18"/>
                <w:lang w:eastAsia="en-AU"/>
              </w:rPr>
            </w:pPr>
            <w:r w:rsidRPr="009E4B6A">
              <w:rPr>
                <w:rFonts w:eastAsia="Times New Roman" w:cs="Times New Roman"/>
                <w:sz w:val="18"/>
                <w:szCs w:val="18"/>
                <w:lang w:eastAsia="en-AU"/>
              </w:rPr>
              <w:t>9%</w:t>
            </w:r>
          </w:p>
        </w:tc>
      </w:tr>
      <w:tr w:rsidR="006D4619" w:rsidRPr="009E4B6A" w14:paraId="5FCE5AEF" w14:textId="77777777" w:rsidTr="00F910C5">
        <w:trPr>
          <w:trHeight w:val="454"/>
        </w:trPr>
        <w:tc>
          <w:tcPr>
            <w:tcW w:w="5812" w:type="dxa"/>
            <w:vAlign w:val="center"/>
            <w:hideMark/>
          </w:tcPr>
          <w:p w14:paraId="7ADD5951" w14:textId="77777777" w:rsidR="006D4619" w:rsidRPr="009E4B6A" w:rsidRDefault="006D4619" w:rsidP="00E36E6D">
            <w:pPr>
              <w:rPr>
                <w:rFonts w:eastAsia="Times New Roman" w:cs="Times New Roman"/>
                <w:sz w:val="18"/>
                <w:szCs w:val="18"/>
                <w:lang w:eastAsia="en-AU"/>
              </w:rPr>
            </w:pPr>
            <w:r w:rsidRPr="009E4B6A">
              <w:rPr>
                <w:rFonts w:eastAsia="Times New Roman" w:cs="Times New Roman"/>
                <w:sz w:val="18"/>
                <w:szCs w:val="18"/>
                <w:lang w:eastAsia="en-AU"/>
              </w:rPr>
              <w:t>Employee in a state or territory government department</w:t>
            </w:r>
          </w:p>
        </w:tc>
        <w:tc>
          <w:tcPr>
            <w:tcW w:w="709" w:type="dxa"/>
            <w:noWrap/>
            <w:vAlign w:val="center"/>
            <w:hideMark/>
          </w:tcPr>
          <w:p w14:paraId="18B873FC" w14:textId="77777777" w:rsidR="006D4619" w:rsidRPr="009E4B6A" w:rsidRDefault="006D4619" w:rsidP="00E36E6D">
            <w:pPr>
              <w:jc w:val="center"/>
              <w:rPr>
                <w:rFonts w:eastAsia="Times New Roman" w:cs="Times New Roman"/>
                <w:sz w:val="18"/>
                <w:szCs w:val="18"/>
                <w:lang w:eastAsia="en-AU"/>
              </w:rPr>
            </w:pPr>
            <w:r w:rsidRPr="009E4B6A">
              <w:rPr>
                <w:rFonts w:eastAsia="Times New Roman" w:cs="Times New Roman"/>
                <w:sz w:val="18"/>
                <w:szCs w:val="18"/>
                <w:lang w:eastAsia="en-AU"/>
              </w:rPr>
              <w:t>3</w:t>
            </w:r>
          </w:p>
        </w:tc>
        <w:tc>
          <w:tcPr>
            <w:tcW w:w="960" w:type="dxa"/>
            <w:noWrap/>
            <w:vAlign w:val="center"/>
            <w:hideMark/>
          </w:tcPr>
          <w:p w14:paraId="77465240" w14:textId="77777777" w:rsidR="006D4619" w:rsidRPr="009E4B6A" w:rsidRDefault="006D4619" w:rsidP="00E36E6D">
            <w:pPr>
              <w:jc w:val="center"/>
              <w:rPr>
                <w:rFonts w:eastAsia="Times New Roman" w:cs="Times New Roman"/>
                <w:sz w:val="18"/>
                <w:szCs w:val="18"/>
                <w:lang w:eastAsia="en-AU"/>
              </w:rPr>
            </w:pPr>
            <w:r w:rsidRPr="009E4B6A">
              <w:rPr>
                <w:rFonts w:eastAsia="Times New Roman" w:cs="Times New Roman"/>
                <w:sz w:val="18"/>
                <w:szCs w:val="18"/>
                <w:lang w:eastAsia="en-AU"/>
              </w:rPr>
              <w:t>7%</w:t>
            </w:r>
          </w:p>
        </w:tc>
      </w:tr>
      <w:tr w:rsidR="006D4619" w:rsidRPr="009E4B6A" w14:paraId="68DE595F" w14:textId="77777777" w:rsidTr="00F910C5">
        <w:trPr>
          <w:trHeight w:val="454"/>
        </w:trPr>
        <w:tc>
          <w:tcPr>
            <w:tcW w:w="5812" w:type="dxa"/>
            <w:vAlign w:val="center"/>
            <w:hideMark/>
          </w:tcPr>
          <w:p w14:paraId="0A835C11" w14:textId="77777777" w:rsidR="006D4619" w:rsidRPr="009E4B6A" w:rsidRDefault="006D4619" w:rsidP="00E36E6D">
            <w:pPr>
              <w:rPr>
                <w:rFonts w:eastAsia="Times New Roman" w:cs="Times New Roman"/>
                <w:sz w:val="18"/>
                <w:szCs w:val="18"/>
                <w:lang w:eastAsia="en-AU"/>
              </w:rPr>
            </w:pPr>
            <w:r w:rsidRPr="009E4B6A">
              <w:rPr>
                <w:rFonts w:eastAsia="Times New Roman" w:cs="Times New Roman"/>
                <w:sz w:val="18"/>
                <w:szCs w:val="18"/>
                <w:lang w:eastAsia="en-AU"/>
              </w:rPr>
              <w:t>Other</w:t>
            </w:r>
          </w:p>
        </w:tc>
        <w:tc>
          <w:tcPr>
            <w:tcW w:w="709" w:type="dxa"/>
            <w:noWrap/>
            <w:vAlign w:val="center"/>
            <w:hideMark/>
          </w:tcPr>
          <w:p w14:paraId="6C6FB876" w14:textId="77777777" w:rsidR="006D4619" w:rsidRPr="009E4B6A" w:rsidRDefault="006D4619" w:rsidP="00E36E6D">
            <w:pPr>
              <w:jc w:val="center"/>
              <w:rPr>
                <w:rFonts w:eastAsia="Times New Roman" w:cs="Times New Roman"/>
                <w:sz w:val="18"/>
                <w:szCs w:val="18"/>
                <w:lang w:eastAsia="en-AU"/>
              </w:rPr>
            </w:pPr>
            <w:r w:rsidRPr="009E4B6A">
              <w:rPr>
                <w:rFonts w:eastAsia="Times New Roman" w:cs="Times New Roman"/>
                <w:sz w:val="18"/>
                <w:szCs w:val="18"/>
                <w:lang w:eastAsia="en-AU"/>
              </w:rPr>
              <w:t>1</w:t>
            </w:r>
          </w:p>
        </w:tc>
        <w:tc>
          <w:tcPr>
            <w:tcW w:w="960" w:type="dxa"/>
            <w:noWrap/>
            <w:vAlign w:val="center"/>
            <w:hideMark/>
          </w:tcPr>
          <w:p w14:paraId="1504813A" w14:textId="77777777" w:rsidR="006D4619" w:rsidRPr="009E4B6A" w:rsidRDefault="006D4619" w:rsidP="00E36E6D">
            <w:pPr>
              <w:jc w:val="center"/>
              <w:rPr>
                <w:rFonts w:eastAsia="Times New Roman" w:cs="Times New Roman"/>
                <w:sz w:val="18"/>
                <w:szCs w:val="18"/>
                <w:lang w:eastAsia="en-AU"/>
              </w:rPr>
            </w:pPr>
            <w:r w:rsidRPr="009E4B6A">
              <w:rPr>
                <w:rFonts w:eastAsia="Times New Roman" w:cs="Times New Roman"/>
                <w:sz w:val="18"/>
                <w:szCs w:val="18"/>
                <w:lang w:eastAsia="en-AU"/>
              </w:rPr>
              <w:t>2%</w:t>
            </w:r>
          </w:p>
        </w:tc>
      </w:tr>
      <w:tr w:rsidR="006D4619" w:rsidRPr="0092260E" w14:paraId="7D72AD55" w14:textId="77777777" w:rsidTr="00114105">
        <w:trPr>
          <w:trHeight w:val="454"/>
        </w:trPr>
        <w:tc>
          <w:tcPr>
            <w:tcW w:w="5812" w:type="dxa"/>
            <w:shd w:val="clear" w:color="auto" w:fill="D2E9F5" w:themeFill="accent1" w:themeFillTint="33"/>
            <w:noWrap/>
            <w:vAlign w:val="center"/>
            <w:hideMark/>
          </w:tcPr>
          <w:p w14:paraId="35178068" w14:textId="77777777" w:rsidR="006D4619" w:rsidRPr="0092260E" w:rsidRDefault="006D4619" w:rsidP="00E36E6D">
            <w:pPr>
              <w:rPr>
                <w:rFonts w:eastAsia="Times New Roman" w:cs="Times New Roman"/>
                <w:szCs w:val="20"/>
                <w:lang w:eastAsia="en-AU"/>
              </w:rPr>
            </w:pPr>
            <w:r w:rsidRPr="0092260E">
              <w:rPr>
                <w:rFonts w:eastAsia="Times New Roman" w:cs="Times New Roman"/>
                <w:szCs w:val="20"/>
                <w:lang w:eastAsia="en-AU"/>
              </w:rPr>
              <w:t xml:space="preserve"> Total</w:t>
            </w:r>
          </w:p>
        </w:tc>
        <w:tc>
          <w:tcPr>
            <w:tcW w:w="709" w:type="dxa"/>
            <w:shd w:val="clear" w:color="auto" w:fill="D2E9F5" w:themeFill="accent1" w:themeFillTint="33"/>
            <w:noWrap/>
            <w:vAlign w:val="center"/>
            <w:hideMark/>
          </w:tcPr>
          <w:p w14:paraId="61A5E906" w14:textId="77777777" w:rsidR="006D4619" w:rsidRPr="0092260E" w:rsidRDefault="006D4619" w:rsidP="00E36E6D">
            <w:pPr>
              <w:jc w:val="center"/>
              <w:rPr>
                <w:rFonts w:eastAsia="Times New Roman" w:cs="Times New Roman"/>
                <w:szCs w:val="20"/>
                <w:lang w:eastAsia="en-AU"/>
              </w:rPr>
            </w:pPr>
            <w:r w:rsidRPr="0092260E">
              <w:rPr>
                <w:rFonts w:eastAsia="Times New Roman" w:cs="Times New Roman"/>
                <w:szCs w:val="20"/>
                <w:lang w:eastAsia="en-AU"/>
              </w:rPr>
              <w:t>46</w:t>
            </w:r>
          </w:p>
        </w:tc>
        <w:tc>
          <w:tcPr>
            <w:tcW w:w="960" w:type="dxa"/>
            <w:shd w:val="clear" w:color="auto" w:fill="D2E9F5" w:themeFill="accent1" w:themeFillTint="33"/>
            <w:noWrap/>
            <w:vAlign w:val="center"/>
            <w:hideMark/>
          </w:tcPr>
          <w:p w14:paraId="34E983D1" w14:textId="77777777" w:rsidR="006D4619" w:rsidRPr="0092260E" w:rsidRDefault="006D4619" w:rsidP="00E36E6D">
            <w:pPr>
              <w:jc w:val="center"/>
              <w:rPr>
                <w:rFonts w:eastAsia="Times New Roman" w:cs="Times New Roman"/>
                <w:szCs w:val="20"/>
                <w:lang w:eastAsia="en-AU"/>
              </w:rPr>
            </w:pPr>
            <w:r w:rsidRPr="0092260E">
              <w:rPr>
                <w:rFonts w:eastAsia="Times New Roman" w:cs="Times New Roman"/>
                <w:szCs w:val="20"/>
                <w:lang w:eastAsia="en-AU"/>
              </w:rPr>
              <w:t>100%</w:t>
            </w:r>
          </w:p>
        </w:tc>
      </w:tr>
    </w:tbl>
    <w:p w14:paraId="33708FDD" w14:textId="3FE774B6" w:rsidR="006D4619" w:rsidRPr="009E4B6A" w:rsidRDefault="00AE56DC" w:rsidP="00DB75E2">
      <w:pPr>
        <w:pStyle w:val="ListBullet"/>
        <w:tabs>
          <w:tab w:val="clear" w:pos="360"/>
        </w:tabs>
        <w:spacing w:before="480" w:after="360"/>
        <w:ind w:left="0" w:firstLine="0"/>
        <w:rPr>
          <w:rFonts w:hint="eastAsia"/>
        </w:rPr>
      </w:pPr>
      <w:r w:rsidRPr="00D753B9">
        <w:rPr>
          <w:noProof/>
          <w:highlight w:val="cyan"/>
          <w:shd w:val="clear" w:color="auto" w:fill="F9DDF5" w:themeFill="accent5" w:themeFillTint="33"/>
        </w:rPr>
        <w:drawing>
          <wp:anchor distT="0" distB="0" distL="114300" distR="114300" simplePos="0" relativeHeight="251670016" behindDoc="0" locked="0" layoutInCell="1" allowOverlap="1" wp14:anchorId="52EB4CA4" wp14:editId="4C72B881">
            <wp:simplePos x="0" y="0"/>
            <wp:positionH relativeFrom="margin">
              <wp:posOffset>-635</wp:posOffset>
            </wp:positionH>
            <wp:positionV relativeFrom="paragraph">
              <wp:posOffset>1625397</wp:posOffset>
            </wp:positionV>
            <wp:extent cx="4679950" cy="2519680"/>
            <wp:effectExtent l="0" t="0" r="6350" b="13970"/>
            <wp:wrapTopAndBottom/>
            <wp:docPr id="208298089" name="Chart 1" descr="A graph showing survey respondent familiarity with the Cardiovascular Health Mission implementation plan.">
              <a:extLst xmlns:a="http://schemas.openxmlformats.org/drawingml/2006/main">
                <a:ext uri="{FF2B5EF4-FFF2-40B4-BE49-F238E27FC236}">
                  <a16:creationId xmlns:a16="http://schemas.microsoft.com/office/drawing/2014/main" id="{2D5AF25B-C4E0-659E-72AA-2FCE5E12B8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r w:rsidR="00226A7C" w:rsidRPr="004378EB">
        <w:rPr>
          <w:noProof/>
          <w:sz w:val="18"/>
          <w:szCs w:val="18"/>
        </w:rPr>
        <mc:AlternateContent>
          <mc:Choice Requires="wps">
            <w:drawing>
              <wp:anchor distT="0" distB="0" distL="114300" distR="114300" simplePos="0" relativeHeight="251750912" behindDoc="0" locked="0" layoutInCell="1" allowOverlap="1" wp14:anchorId="4EE578E5" wp14:editId="6205EF34">
                <wp:simplePos x="0" y="0"/>
                <wp:positionH relativeFrom="column">
                  <wp:posOffset>-5715</wp:posOffset>
                </wp:positionH>
                <wp:positionV relativeFrom="paragraph">
                  <wp:posOffset>1306398</wp:posOffset>
                </wp:positionV>
                <wp:extent cx="4679950" cy="299720"/>
                <wp:effectExtent l="0" t="0" r="6350" b="5080"/>
                <wp:wrapTopAndBottom/>
                <wp:docPr id="353841831" name="Text Box 1"/>
                <wp:cNvGraphicFramePr/>
                <a:graphic xmlns:a="http://schemas.openxmlformats.org/drawingml/2006/main">
                  <a:graphicData uri="http://schemas.microsoft.com/office/word/2010/wordprocessingShape">
                    <wps:wsp>
                      <wps:cNvSpPr txBox="1"/>
                      <wps:spPr>
                        <a:xfrm>
                          <a:off x="0" y="0"/>
                          <a:ext cx="4679950" cy="299720"/>
                        </a:xfrm>
                        <a:prstGeom prst="rect">
                          <a:avLst/>
                        </a:prstGeom>
                        <a:solidFill>
                          <a:prstClr val="white"/>
                        </a:solidFill>
                        <a:ln>
                          <a:noFill/>
                        </a:ln>
                      </wps:spPr>
                      <wps:txbx>
                        <w:txbxContent>
                          <w:p w14:paraId="3ADD0E8A" w14:textId="4F40559C" w:rsidR="00226A7C" w:rsidRPr="004378EB" w:rsidRDefault="00226A7C" w:rsidP="00226A7C">
                            <w:pPr>
                              <w:pStyle w:val="Caption"/>
                              <w:keepNext/>
                              <w:spacing w:after="240" w:line="280" w:lineRule="atLeast"/>
                              <w:rPr>
                                <w:rFonts w:asciiTheme="minorHAnsi" w:hAnsiTheme="minorHAnsi" w:hint="eastAsia"/>
                                <w:noProof/>
                                <w:sz w:val="20"/>
                                <w:szCs w:val="20"/>
                                <w:shd w:val="clear" w:color="auto" w:fill="F9DDF5" w:themeFill="accent5" w:themeFillTint="33"/>
                                <w:lang w:eastAsia="ja-JP"/>
                              </w:rPr>
                            </w:pPr>
                            <w:bookmarkStart w:id="79" w:name="_Toc182834626"/>
                            <w:r w:rsidRPr="004378EB">
                              <w:rPr>
                                <w:rFonts w:asciiTheme="minorHAnsi" w:hAnsiTheme="minorHAnsi"/>
                                <w:sz w:val="20"/>
                                <w:szCs w:val="20"/>
                              </w:rPr>
                              <w:t xml:space="preserve">Figure </w:t>
                            </w:r>
                            <w:r w:rsidRPr="004378EB">
                              <w:rPr>
                                <w:rFonts w:asciiTheme="minorHAnsi" w:hAnsiTheme="minorHAnsi" w:hint="eastAsia"/>
                                <w:sz w:val="20"/>
                                <w:szCs w:val="20"/>
                              </w:rPr>
                              <w:fldChar w:fldCharType="begin"/>
                            </w:r>
                            <w:r w:rsidRPr="004378EB">
                              <w:rPr>
                                <w:rFonts w:asciiTheme="minorHAnsi" w:hAnsiTheme="minorHAnsi" w:hint="eastAsia"/>
                                <w:sz w:val="20"/>
                                <w:szCs w:val="20"/>
                              </w:rPr>
                              <w:instrText xml:space="preserve"> </w:instrText>
                            </w:r>
                            <w:r w:rsidRPr="004378EB">
                              <w:rPr>
                                <w:rFonts w:asciiTheme="minorHAnsi" w:hAnsiTheme="minorHAnsi"/>
                                <w:sz w:val="20"/>
                                <w:szCs w:val="20"/>
                              </w:rPr>
                              <w:instrText>SEQ Figure \* ARABIC</w:instrText>
                            </w:r>
                            <w:r w:rsidRPr="004378EB">
                              <w:rPr>
                                <w:rFonts w:asciiTheme="minorHAnsi" w:hAnsiTheme="minorHAnsi" w:hint="eastAsia"/>
                                <w:sz w:val="20"/>
                                <w:szCs w:val="20"/>
                              </w:rPr>
                              <w:instrText xml:space="preserve"> </w:instrText>
                            </w:r>
                            <w:r w:rsidRPr="004378EB">
                              <w:rPr>
                                <w:rFonts w:asciiTheme="minorHAnsi" w:hAnsiTheme="minorHAnsi" w:hint="eastAsia"/>
                                <w:sz w:val="20"/>
                                <w:szCs w:val="20"/>
                              </w:rPr>
                              <w:fldChar w:fldCharType="separate"/>
                            </w:r>
                            <w:r w:rsidR="004C63AC">
                              <w:rPr>
                                <w:rFonts w:asciiTheme="minorHAnsi" w:hAnsiTheme="minorHAnsi" w:hint="eastAsia"/>
                                <w:noProof/>
                                <w:sz w:val="20"/>
                                <w:szCs w:val="20"/>
                              </w:rPr>
                              <w:t>4</w:t>
                            </w:r>
                            <w:r w:rsidRPr="004378EB">
                              <w:rPr>
                                <w:rFonts w:asciiTheme="minorHAnsi" w:hAnsiTheme="minorHAnsi" w:hint="eastAsia"/>
                                <w:sz w:val="20"/>
                                <w:szCs w:val="20"/>
                              </w:rPr>
                              <w:fldChar w:fldCharType="end"/>
                            </w:r>
                            <w:r w:rsidRPr="004378EB">
                              <w:rPr>
                                <w:rFonts w:asciiTheme="minorHAnsi" w:hAnsiTheme="minorHAnsi"/>
                                <w:sz w:val="20"/>
                                <w:szCs w:val="20"/>
                              </w:rPr>
                              <w:t>: Survey respondent familiarity with the Mission Implementation Plan</w:t>
                            </w:r>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EE578E5" id="_x0000_s1027" type="#_x0000_t202" style="position:absolute;margin-left:-.45pt;margin-top:102.85pt;width:368.5pt;height:23.6pt;z-index:251750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" stroked="f">
                <v:textbox inset="0,0,0,0">
                  <w:txbxContent>
                    <w:p w14:paraId="3ADD0E8A" w14:textId="4F40559C" w:rsidR="00226A7C" w:rsidRPr="004378EB" w:rsidRDefault="00226A7C" w:rsidP="00226A7C">
                      <w:pPr>
                        <w:pStyle w:val="Caption"/>
                        <w:keepNext/>
                        <w:spacing w:after="240" w:line="280" w:lineRule="atLeast"/>
                        <w:rPr>
                          <w:rFonts w:asciiTheme="minorHAnsi" w:hAnsiTheme="minorHAnsi" w:hint="eastAsia"/>
                          <w:noProof/>
                          <w:sz w:val="20"/>
                          <w:szCs w:val="20"/>
                          <w:shd w:val="clear" w:color="auto" w:fill="F9DDF5" w:themeFill="accent5" w:themeFillTint="33"/>
                          <w:lang w:eastAsia="ja-JP"/>
                        </w:rPr>
                      </w:pPr>
                      <w:bookmarkStart w:id="80" w:name="_Toc182834626"/>
                      <w:r w:rsidRPr="004378EB">
                        <w:rPr>
                          <w:rFonts w:asciiTheme="minorHAnsi" w:hAnsiTheme="minorHAnsi"/>
                          <w:sz w:val="20"/>
                          <w:szCs w:val="20"/>
                        </w:rPr>
                        <w:t xml:space="preserve">Figure </w:t>
                      </w:r>
                      <w:r w:rsidRPr="004378EB">
                        <w:rPr>
                          <w:rFonts w:asciiTheme="minorHAnsi" w:hAnsiTheme="minorHAnsi" w:hint="eastAsia"/>
                          <w:sz w:val="20"/>
                          <w:szCs w:val="20"/>
                        </w:rPr>
                        <w:fldChar w:fldCharType="begin"/>
                      </w:r>
                      <w:r w:rsidRPr="004378EB">
                        <w:rPr>
                          <w:rFonts w:asciiTheme="minorHAnsi" w:hAnsiTheme="minorHAnsi" w:hint="eastAsia"/>
                          <w:sz w:val="20"/>
                          <w:szCs w:val="20"/>
                        </w:rPr>
                        <w:instrText xml:space="preserve"> </w:instrText>
                      </w:r>
                      <w:r w:rsidRPr="004378EB">
                        <w:rPr>
                          <w:rFonts w:asciiTheme="minorHAnsi" w:hAnsiTheme="minorHAnsi"/>
                          <w:sz w:val="20"/>
                          <w:szCs w:val="20"/>
                        </w:rPr>
                        <w:instrText>SEQ Figure \* ARABIC</w:instrText>
                      </w:r>
                      <w:r w:rsidRPr="004378EB">
                        <w:rPr>
                          <w:rFonts w:asciiTheme="minorHAnsi" w:hAnsiTheme="minorHAnsi" w:hint="eastAsia"/>
                          <w:sz w:val="20"/>
                          <w:szCs w:val="20"/>
                        </w:rPr>
                        <w:instrText xml:space="preserve"> </w:instrText>
                      </w:r>
                      <w:r w:rsidRPr="004378EB">
                        <w:rPr>
                          <w:rFonts w:asciiTheme="minorHAnsi" w:hAnsiTheme="minorHAnsi" w:hint="eastAsia"/>
                          <w:sz w:val="20"/>
                          <w:szCs w:val="20"/>
                        </w:rPr>
                        <w:fldChar w:fldCharType="separate"/>
                      </w:r>
                      <w:r w:rsidR="004C63AC">
                        <w:rPr>
                          <w:rFonts w:asciiTheme="minorHAnsi" w:hAnsiTheme="minorHAnsi" w:hint="eastAsia"/>
                          <w:noProof/>
                          <w:sz w:val="20"/>
                          <w:szCs w:val="20"/>
                        </w:rPr>
                        <w:t>4</w:t>
                      </w:r>
                      <w:r w:rsidRPr="004378EB">
                        <w:rPr>
                          <w:rFonts w:asciiTheme="minorHAnsi" w:hAnsiTheme="minorHAnsi" w:hint="eastAsia"/>
                          <w:sz w:val="20"/>
                          <w:szCs w:val="20"/>
                        </w:rPr>
                        <w:fldChar w:fldCharType="end"/>
                      </w:r>
                      <w:r w:rsidRPr="004378EB">
                        <w:rPr>
                          <w:rFonts w:asciiTheme="minorHAnsi" w:hAnsiTheme="minorHAnsi"/>
                          <w:sz w:val="20"/>
                          <w:szCs w:val="20"/>
                        </w:rPr>
                        <w:t>: Survey respondent familiarity with the Mission Implementation Plan</w:t>
                      </w:r>
                      <w:bookmarkEnd w:id="80"/>
                    </w:p>
                  </w:txbxContent>
                </v:textbox>
                <w10:wrap type="topAndBottom"/>
              </v:shape>
            </w:pict>
          </mc:Fallback>
        </mc:AlternateContent>
      </w:r>
      <w:r w:rsidR="006D4619" w:rsidRPr="009E4B6A">
        <w:t xml:space="preserve">Across both surveys, most respondents were either very or somewhat familiar with the Cardiovascular Health Mission Implementation Plan (Figure </w:t>
      </w:r>
      <w:r w:rsidR="002C63A8">
        <w:t>4</w:t>
      </w:r>
      <w:r w:rsidR="006D4619" w:rsidRPr="009E4B6A">
        <w:t xml:space="preserve">), although around </w:t>
      </w:r>
      <w:r w:rsidR="008066EE">
        <w:t>18</w:t>
      </w:r>
      <w:r w:rsidR="006D4619" w:rsidRPr="009E4B6A">
        <w:t xml:space="preserve">% of </w:t>
      </w:r>
      <w:r w:rsidR="006D4619">
        <w:t>Chief Investigator</w:t>
      </w:r>
      <w:r w:rsidR="006D4619" w:rsidRPr="009E4B6A">
        <w:t>s funded under other MRFF initiatives</w:t>
      </w:r>
      <w:r w:rsidR="008066EE">
        <w:t xml:space="preserve"> (non-Mission)</w:t>
      </w:r>
      <w:r w:rsidR="006D4619">
        <w:t xml:space="preserve"> and </w:t>
      </w:r>
      <w:r w:rsidR="007310FC">
        <w:t>22</w:t>
      </w:r>
      <w:r w:rsidR="00696350">
        <w:t xml:space="preserve">% of </w:t>
      </w:r>
      <w:r w:rsidR="006D4619">
        <w:t>other stakeholders</w:t>
      </w:r>
      <w:r w:rsidR="006D4619" w:rsidRPr="009E4B6A">
        <w:t xml:space="preserve"> were not familiar with the plan.</w:t>
      </w:r>
    </w:p>
    <w:p w14:paraId="5079D67A" w14:textId="3321FC25" w:rsidR="002C63A8" w:rsidRPr="005267A9" w:rsidRDefault="002C63A8" w:rsidP="00FB7843">
      <w:pPr>
        <w:pStyle w:val="ListNumber"/>
        <w:spacing w:after="0" w:line="280" w:lineRule="atLeast"/>
        <w:rPr>
          <w:rFonts w:hint="eastAsia"/>
          <w:sz w:val="18"/>
          <w:szCs w:val="18"/>
        </w:rPr>
      </w:pPr>
      <w:r w:rsidRPr="005267A9">
        <w:rPr>
          <w:sz w:val="18"/>
          <w:szCs w:val="18"/>
        </w:rPr>
        <w:t>Source: Chief Investigator and Stakeholder Surveys</w:t>
      </w:r>
    </w:p>
    <w:p w14:paraId="12E9735E" w14:textId="799A30F3" w:rsidR="003D1861" w:rsidRDefault="006D4619" w:rsidP="00AC7710">
      <w:pPr>
        <w:spacing w:before="480" w:after="360"/>
        <w:rPr>
          <w:rFonts w:hint="eastAsia"/>
        </w:rPr>
      </w:pPr>
      <w:r w:rsidRPr="002C63A8">
        <w:t>Sixty six organisations or individuals were invited to participate in an interview, and 46 (70%) agreed to participate</w:t>
      </w:r>
      <w:r w:rsidRPr="008B651C">
        <w:t>. Twenty nine interviews were conducted, with 5</w:t>
      </w:r>
      <w:r w:rsidR="00375F97">
        <w:t>8</w:t>
      </w:r>
      <w:r w:rsidRPr="008B651C">
        <w:t xml:space="preserve"> people taking part</w:t>
      </w:r>
      <w:r>
        <w:t xml:space="preserve"> (Table </w:t>
      </w:r>
      <w:r w:rsidR="004B7854">
        <w:t>6</w:t>
      </w:r>
      <w:r>
        <w:t>)</w:t>
      </w:r>
      <w:r w:rsidRPr="008B651C">
        <w:t>.</w:t>
      </w:r>
      <w:r w:rsidR="003D1861">
        <w:rPr>
          <w:rFonts w:hint="eastAsia"/>
        </w:rPr>
        <w:br w:type="page"/>
      </w:r>
    </w:p>
    <w:p w14:paraId="0A9B83AE" w14:textId="6FF51E90" w:rsidR="006D4619" w:rsidRPr="00027F2F" w:rsidRDefault="006D4619" w:rsidP="00773B9B">
      <w:pPr>
        <w:pStyle w:val="ListNumber"/>
        <w:spacing w:line="280" w:lineRule="atLeast"/>
        <w:outlineLvl w:val="1"/>
        <w:rPr>
          <w:rFonts w:hint="eastAsia"/>
          <w:i/>
          <w:iCs/>
        </w:rPr>
      </w:pPr>
      <w:bookmarkStart w:id="81" w:name="_Toc179284368"/>
      <w:bookmarkStart w:id="82" w:name="_Toc180407526"/>
      <w:bookmarkStart w:id="83" w:name="_Toc182834562"/>
      <w:r w:rsidRPr="00027F2F">
        <w:rPr>
          <w:i/>
          <w:iCs/>
        </w:rPr>
        <w:lastRenderedPageBreak/>
        <w:t>Table</w:t>
      </w:r>
      <w:r w:rsidR="00FD6071" w:rsidRPr="00027F2F">
        <w:rPr>
          <w:i/>
          <w:iCs/>
        </w:rPr>
        <w:t xml:space="preserve"> </w:t>
      </w:r>
      <w:r w:rsidR="004B7854" w:rsidRPr="00027F2F">
        <w:rPr>
          <w:i/>
          <w:iCs/>
        </w:rPr>
        <w:t>6</w:t>
      </w:r>
      <w:r w:rsidRPr="00027F2F">
        <w:rPr>
          <w:i/>
          <w:iCs/>
        </w:rPr>
        <w:t xml:space="preserve">: </w:t>
      </w:r>
      <w:r w:rsidR="00AF6626" w:rsidRPr="00027F2F">
        <w:rPr>
          <w:i/>
          <w:iCs/>
        </w:rPr>
        <w:t>Interviewee</w:t>
      </w:r>
      <w:r w:rsidRPr="00027F2F">
        <w:rPr>
          <w:i/>
          <w:iCs/>
        </w:rPr>
        <w:t xml:space="preserve"> roles</w:t>
      </w:r>
      <w:bookmarkEnd w:id="81"/>
      <w:bookmarkEnd w:id="82"/>
      <w:bookmarkEnd w:id="83"/>
    </w:p>
    <w:tbl>
      <w:tblPr>
        <w:tblW w:w="7938"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5812"/>
        <w:gridCol w:w="1063"/>
        <w:gridCol w:w="1063"/>
      </w:tblGrid>
      <w:tr w:rsidR="008C5BE1" w:rsidRPr="004F0DDB" w14:paraId="17EBBCA1" w14:textId="77777777" w:rsidTr="00592D88">
        <w:trPr>
          <w:trHeight w:val="454"/>
        </w:trPr>
        <w:tc>
          <w:tcPr>
            <w:tcW w:w="5812" w:type="dxa"/>
            <w:tc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tcBorders>
            <w:shd w:val="clear" w:color="auto" w:fill="A5D4EA" w:themeFill="accent1" w:themeFillTint="66"/>
            <w:noWrap/>
            <w:vAlign w:val="center"/>
            <w:hideMark/>
          </w:tcPr>
          <w:p w14:paraId="0B176841" w14:textId="77777777" w:rsidR="006D4619" w:rsidRPr="00C57F80" w:rsidRDefault="006D4619" w:rsidP="00C501A1">
            <w:pPr>
              <w:spacing w:after="0" w:line="240" w:lineRule="auto"/>
              <w:rPr>
                <w:rFonts w:eastAsia="Times New Roman" w:cs="Times New Roman"/>
                <w:color w:val="424244" w:themeColor="text2" w:themeShade="BF"/>
                <w:szCs w:val="20"/>
                <w:lang w:eastAsia="en-AU"/>
              </w:rPr>
            </w:pPr>
            <w:r w:rsidRPr="00C57F80">
              <w:rPr>
                <w:rFonts w:eastAsia="Times New Roman" w:cs="Times New Roman"/>
                <w:color w:val="424244" w:themeColor="text2" w:themeShade="BF"/>
                <w:szCs w:val="20"/>
                <w:lang w:eastAsia="en-AU"/>
              </w:rPr>
              <w:t>Interviewee perspective</w:t>
            </w:r>
          </w:p>
        </w:tc>
        <w:tc>
          <w:tcPr>
            <w:tcW w:w="1063" w:type="dxa"/>
            <w:tc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tcBorders>
            <w:shd w:val="clear" w:color="auto" w:fill="A5D4EA" w:themeFill="accent1" w:themeFillTint="66"/>
            <w:noWrap/>
            <w:vAlign w:val="center"/>
            <w:hideMark/>
          </w:tcPr>
          <w:p w14:paraId="1C074860" w14:textId="4D2A4A05" w:rsidR="006D4619" w:rsidRPr="00C57F80" w:rsidRDefault="006D4619" w:rsidP="00FF5CE9">
            <w:pPr>
              <w:spacing w:after="0" w:line="240" w:lineRule="auto"/>
              <w:jc w:val="center"/>
              <w:rPr>
                <w:rFonts w:eastAsia="Times New Roman" w:cs="Times New Roman"/>
                <w:color w:val="424244" w:themeColor="text2" w:themeShade="BF"/>
                <w:szCs w:val="20"/>
                <w:lang w:eastAsia="en-AU"/>
              </w:rPr>
            </w:pPr>
            <w:r w:rsidRPr="00C57F80">
              <w:rPr>
                <w:rFonts w:eastAsia="Times New Roman" w:cs="Times New Roman"/>
                <w:color w:val="424244" w:themeColor="text2" w:themeShade="BF"/>
                <w:szCs w:val="20"/>
                <w:lang w:eastAsia="en-AU"/>
              </w:rPr>
              <w:t>Number</w:t>
            </w:r>
          </w:p>
        </w:tc>
        <w:tc>
          <w:tcPr>
            <w:tcW w:w="1063" w:type="dxa"/>
            <w:tc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tcBorders>
            <w:shd w:val="clear" w:color="auto" w:fill="A5D4EA" w:themeFill="accent1" w:themeFillTint="66"/>
            <w:noWrap/>
            <w:vAlign w:val="center"/>
            <w:hideMark/>
          </w:tcPr>
          <w:p w14:paraId="5E705EA5" w14:textId="77777777" w:rsidR="006D4619" w:rsidRPr="00C57F80" w:rsidRDefault="006D4619" w:rsidP="00FF5CE9">
            <w:pPr>
              <w:spacing w:after="0" w:line="240" w:lineRule="auto"/>
              <w:jc w:val="center"/>
              <w:rPr>
                <w:rFonts w:eastAsia="Times New Roman" w:cs="Times New Roman"/>
                <w:color w:val="424244" w:themeColor="text2" w:themeShade="BF"/>
                <w:szCs w:val="20"/>
                <w:lang w:eastAsia="en-AU"/>
              </w:rPr>
            </w:pPr>
            <w:r w:rsidRPr="00C57F80">
              <w:rPr>
                <w:rFonts w:eastAsia="Times New Roman" w:cs="Times New Roman"/>
                <w:color w:val="424244" w:themeColor="text2" w:themeShade="BF"/>
                <w:szCs w:val="20"/>
                <w:lang w:eastAsia="en-AU"/>
              </w:rPr>
              <w:t>%</w:t>
            </w:r>
          </w:p>
        </w:tc>
      </w:tr>
      <w:tr w:rsidR="006D4619" w:rsidRPr="009E4B6A" w14:paraId="58666B00" w14:textId="77777777" w:rsidTr="009315B2">
        <w:trPr>
          <w:trHeight w:val="454"/>
        </w:trPr>
        <w:tc>
          <w:tcPr>
            <w:tcW w:w="5812" w:type="dxa"/>
            <w:tcBorders>
              <w:top w:val="single" w:sz="2" w:space="0" w:color="D2E9F5" w:themeColor="accent1" w:themeTint="33"/>
            </w:tcBorders>
            <w:shd w:val="clear" w:color="auto" w:fill="auto"/>
            <w:vAlign w:val="center"/>
            <w:hideMark/>
          </w:tcPr>
          <w:p w14:paraId="49B03A6A" w14:textId="77777777" w:rsidR="006D4619" w:rsidRPr="003A5BBE" w:rsidRDefault="006D4619" w:rsidP="00C501A1">
            <w:pPr>
              <w:spacing w:after="0" w:line="240" w:lineRule="auto"/>
              <w:rPr>
                <w:rFonts w:eastAsia="Times New Roman" w:cs="Times New Roman"/>
                <w:sz w:val="18"/>
                <w:szCs w:val="18"/>
                <w:lang w:eastAsia="en-AU"/>
              </w:rPr>
            </w:pPr>
            <w:r w:rsidRPr="003A5BBE">
              <w:rPr>
                <w:rFonts w:eastAsia="Times New Roman" w:cs="Times New Roman"/>
                <w:sz w:val="18"/>
                <w:szCs w:val="18"/>
                <w:lang w:eastAsia="en-AU"/>
              </w:rPr>
              <w:t>Good understanding of the MRFF and/or Mission</w:t>
            </w:r>
          </w:p>
        </w:tc>
        <w:tc>
          <w:tcPr>
            <w:tcW w:w="1063" w:type="dxa"/>
            <w:tcBorders>
              <w:top w:val="single" w:sz="2" w:space="0" w:color="D2E9F5" w:themeColor="accent1" w:themeTint="33"/>
            </w:tcBorders>
            <w:shd w:val="clear" w:color="auto" w:fill="auto"/>
            <w:noWrap/>
            <w:vAlign w:val="center"/>
            <w:hideMark/>
          </w:tcPr>
          <w:p w14:paraId="08BDCAC1" w14:textId="77777777" w:rsidR="006D4619" w:rsidRPr="009E4B6A" w:rsidRDefault="006D4619" w:rsidP="00FF5CE9">
            <w:pPr>
              <w:spacing w:after="0" w:line="240" w:lineRule="auto"/>
              <w:jc w:val="center"/>
              <w:rPr>
                <w:rFonts w:eastAsia="Times New Roman" w:cs="Times New Roman"/>
                <w:sz w:val="18"/>
                <w:szCs w:val="18"/>
                <w:lang w:eastAsia="en-AU"/>
              </w:rPr>
            </w:pPr>
            <w:r>
              <w:rPr>
                <w:rFonts w:eastAsia="Times New Roman" w:cs="Times New Roman"/>
                <w:sz w:val="18"/>
                <w:szCs w:val="18"/>
                <w:lang w:eastAsia="en-AU"/>
              </w:rPr>
              <w:t>13</w:t>
            </w:r>
          </w:p>
        </w:tc>
        <w:tc>
          <w:tcPr>
            <w:tcW w:w="1063" w:type="dxa"/>
            <w:tcBorders>
              <w:top w:val="single" w:sz="2" w:space="0" w:color="D2E9F5" w:themeColor="accent1" w:themeTint="33"/>
            </w:tcBorders>
            <w:shd w:val="clear" w:color="auto" w:fill="auto"/>
            <w:noWrap/>
            <w:vAlign w:val="center"/>
            <w:hideMark/>
          </w:tcPr>
          <w:p w14:paraId="74180435" w14:textId="4F87AB16" w:rsidR="006D4619" w:rsidRPr="009E4B6A" w:rsidRDefault="006D4619" w:rsidP="00FF5CE9">
            <w:pPr>
              <w:spacing w:after="0" w:line="240" w:lineRule="auto"/>
              <w:jc w:val="center"/>
              <w:rPr>
                <w:rFonts w:eastAsia="Times New Roman" w:cs="Times New Roman"/>
                <w:sz w:val="18"/>
                <w:szCs w:val="18"/>
                <w:lang w:eastAsia="en-AU"/>
              </w:rPr>
            </w:pPr>
            <w:r>
              <w:rPr>
                <w:rFonts w:eastAsia="Times New Roman" w:cs="Times New Roman"/>
                <w:sz w:val="18"/>
                <w:szCs w:val="18"/>
                <w:lang w:eastAsia="en-AU"/>
              </w:rPr>
              <w:t>22</w:t>
            </w:r>
            <w:r w:rsidR="0062601F">
              <w:rPr>
                <w:rFonts w:eastAsia="Times New Roman" w:cs="Times New Roman"/>
                <w:sz w:val="18"/>
                <w:szCs w:val="18"/>
                <w:lang w:eastAsia="en-AU"/>
              </w:rPr>
              <w:t>%</w:t>
            </w:r>
          </w:p>
        </w:tc>
      </w:tr>
      <w:tr w:rsidR="006D4619" w:rsidRPr="009E4B6A" w14:paraId="4DA9C7BA" w14:textId="77777777" w:rsidTr="009315B2">
        <w:trPr>
          <w:trHeight w:val="567"/>
        </w:trPr>
        <w:tc>
          <w:tcPr>
            <w:tcW w:w="5812" w:type="dxa"/>
            <w:shd w:val="clear" w:color="auto" w:fill="auto"/>
            <w:vAlign w:val="center"/>
            <w:hideMark/>
          </w:tcPr>
          <w:p w14:paraId="6C23C1AE" w14:textId="77777777" w:rsidR="006D4619" w:rsidRPr="003A5BBE" w:rsidRDefault="006D4619" w:rsidP="00C501A1">
            <w:pPr>
              <w:spacing w:after="0" w:line="240" w:lineRule="auto"/>
              <w:rPr>
                <w:rFonts w:eastAsia="Times New Roman" w:cs="Times New Roman"/>
                <w:sz w:val="18"/>
                <w:szCs w:val="18"/>
                <w:lang w:eastAsia="en-AU"/>
              </w:rPr>
            </w:pPr>
            <w:r w:rsidRPr="003A5BBE">
              <w:rPr>
                <w:rFonts w:eastAsia="Times New Roman" w:cs="Times New Roman"/>
                <w:sz w:val="18"/>
                <w:szCs w:val="18"/>
                <w:lang w:eastAsia="en-AU"/>
              </w:rPr>
              <w:t xml:space="preserve">Specific interest in </w:t>
            </w:r>
            <w:r w:rsidRPr="003A5BBE">
              <w:rPr>
                <w:sz w:val="18"/>
                <w:szCs w:val="18"/>
              </w:rPr>
              <w:t>cardiovascular or stroke health, research, or research funding</w:t>
            </w:r>
          </w:p>
        </w:tc>
        <w:tc>
          <w:tcPr>
            <w:tcW w:w="1063" w:type="dxa"/>
            <w:shd w:val="clear" w:color="auto" w:fill="auto"/>
            <w:noWrap/>
            <w:vAlign w:val="center"/>
            <w:hideMark/>
          </w:tcPr>
          <w:p w14:paraId="32CA1285" w14:textId="77777777" w:rsidR="006D4619" w:rsidRPr="009E4B6A" w:rsidRDefault="006D4619" w:rsidP="00FF5CE9">
            <w:pPr>
              <w:spacing w:after="0" w:line="240" w:lineRule="auto"/>
              <w:jc w:val="center"/>
              <w:rPr>
                <w:rFonts w:eastAsia="Times New Roman" w:cs="Times New Roman"/>
                <w:sz w:val="18"/>
                <w:szCs w:val="18"/>
                <w:lang w:eastAsia="en-AU"/>
              </w:rPr>
            </w:pPr>
            <w:r>
              <w:rPr>
                <w:rFonts w:eastAsia="Times New Roman" w:cs="Times New Roman"/>
                <w:sz w:val="18"/>
                <w:szCs w:val="18"/>
                <w:lang w:eastAsia="en-AU"/>
              </w:rPr>
              <w:t>12</w:t>
            </w:r>
          </w:p>
        </w:tc>
        <w:tc>
          <w:tcPr>
            <w:tcW w:w="1063" w:type="dxa"/>
            <w:shd w:val="clear" w:color="auto" w:fill="auto"/>
            <w:noWrap/>
            <w:vAlign w:val="center"/>
            <w:hideMark/>
          </w:tcPr>
          <w:p w14:paraId="0D3537C9" w14:textId="22BB4908" w:rsidR="006D4619" w:rsidRPr="009E4B6A" w:rsidRDefault="006D4619" w:rsidP="00FF5CE9">
            <w:pPr>
              <w:spacing w:after="0" w:line="240" w:lineRule="auto"/>
              <w:jc w:val="center"/>
              <w:rPr>
                <w:rFonts w:eastAsia="Times New Roman" w:cs="Times New Roman"/>
                <w:sz w:val="18"/>
                <w:szCs w:val="18"/>
                <w:lang w:eastAsia="en-AU"/>
              </w:rPr>
            </w:pPr>
            <w:r>
              <w:rPr>
                <w:rFonts w:eastAsia="Times New Roman" w:cs="Times New Roman"/>
                <w:sz w:val="18"/>
                <w:szCs w:val="18"/>
                <w:lang w:eastAsia="en-AU"/>
              </w:rPr>
              <w:t>21</w:t>
            </w:r>
            <w:r w:rsidR="0062601F">
              <w:rPr>
                <w:rFonts w:eastAsia="Times New Roman" w:cs="Times New Roman"/>
                <w:sz w:val="18"/>
                <w:szCs w:val="18"/>
                <w:lang w:eastAsia="en-AU"/>
              </w:rPr>
              <w:t>%</w:t>
            </w:r>
          </w:p>
        </w:tc>
      </w:tr>
      <w:tr w:rsidR="006D4619" w:rsidRPr="009E4B6A" w14:paraId="32A264F8" w14:textId="77777777" w:rsidTr="009315B2">
        <w:trPr>
          <w:trHeight w:val="567"/>
        </w:trPr>
        <w:tc>
          <w:tcPr>
            <w:tcW w:w="5812" w:type="dxa"/>
            <w:shd w:val="clear" w:color="auto" w:fill="auto"/>
            <w:vAlign w:val="center"/>
            <w:hideMark/>
          </w:tcPr>
          <w:p w14:paraId="055FFCC5" w14:textId="24B5710A" w:rsidR="006D4619" w:rsidRPr="003A5BBE" w:rsidRDefault="00791C8A" w:rsidP="00C501A1">
            <w:pPr>
              <w:spacing w:after="0" w:line="240" w:lineRule="auto"/>
              <w:rPr>
                <w:rFonts w:eastAsia="Times New Roman" w:cs="Times New Roman"/>
                <w:sz w:val="18"/>
                <w:szCs w:val="18"/>
                <w:lang w:eastAsia="en-AU"/>
              </w:rPr>
            </w:pPr>
            <w:r>
              <w:rPr>
                <w:sz w:val="18"/>
                <w:szCs w:val="18"/>
              </w:rPr>
              <w:t>I</w:t>
            </w:r>
            <w:r w:rsidR="006D4619" w:rsidRPr="003A5BBE">
              <w:rPr>
                <w:sz w:val="18"/>
                <w:szCs w:val="18"/>
              </w:rPr>
              <w:t>nterests that include but are broader than cardiovascular or stroke health</w:t>
            </w:r>
          </w:p>
        </w:tc>
        <w:tc>
          <w:tcPr>
            <w:tcW w:w="1063" w:type="dxa"/>
            <w:shd w:val="clear" w:color="auto" w:fill="auto"/>
            <w:noWrap/>
            <w:vAlign w:val="center"/>
            <w:hideMark/>
          </w:tcPr>
          <w:p w14:paraId="4E70CF02" w14:textId="77777777" w:rsidR="006D4619" w:rsidRPr="009E4B6A" w:rsidRDefault="006D4619" w:rsidP="00FF5CE9">
            <w:pPr>
              <w:spacing w:after="0" w:line="240" w:lineRule="auto"/>
              <w:jc w:val="center"/>
              <w:rPr>
                <w:rFonts w:eastAsia="Times New Roman" w:cs="Times New Roman"/>
                <w:sz w:val="18"/>
                <w:szCs w:val="18"/>
                <w:lang w:eastAsia="en-AU"/>
              </w:rPr>
            </w:pPr>
            <w:r>
              <w:rPr>
                <w:rFonts w:eastAsia="Times New Roman" w:cs="Times New Roman"/>
                <w:sz w:val="18"/>
                <w:szCs w:val="18"/>
                <w:lang w:eastAsia="en-AU"/>
              </w:rPr>
              <w:t>28</w:t>
            </w:r>
          </w:p>
        </w:tc>
        <w:tc>
          <w:tcPr>
            <w:tcW w:w="1063" w:type="dxa"/>
            <w:shd w:val="clear" w:color="auto" w:fill="auto"/>
            <w:noWrap/>
            <w:vAlign w:val="center"/>
            <w:hideMark/>
          </w:tcPr>
          <w:p w14:paraId="58C25777" w14:textId="05ED69D0" w:rsidR="006D4619" w:rsidRPr="009E4B6A" w:rsidRDefault="006D4619" w:rsidP="00FF5CE9">
            <w:pPr>
              <w:spacing w:after="0" w:line="240" w:lineRule="auto"/>
              <w:jc w:val="center"/>
              <w:rPr>
                <w:rFonts w:eastAsia="Times New Roman" w:cs="Times New Roman"/>
                <w:sz w:val="18"/>
                <w:szCs w:val="18"/>
                <w:lang w:eastAsia="en-AU"/>
              </w:rPr>
            </w:pPr>
            <w:r>
              <w:rPr>
                <w:rFonts w:eastAsia="Times New Roman" w:cs="Times New Roman"/>
                <w:sz w:val="18"/>
                <w:szCs w:val="18"/>
                <w:lang w:eastAsia="en-AU"/>
              </w:rPr>
              <w:t>48</w:t>
            </w:r>
            <w:r w:rsidR="0062601F">
              <w:rPr>
                <w:rFonts w:eastAsia="Times New Roman" w:cs="Times New Roman"/>
                <w:sz w:val="18"/>
                <w:szCs w:val="18"/>
                <w:lang w:eastAsia="en-AU"/>
              </w:rPr>
              <w:t>%</w:t>
            </w:r>
          </w:p>
        </w:tc>
      </w:tr>
      <w:tr w:rsidR="006D4619" w:rsidRPr="009E4B6A" w14:paraId="096E0ADE" w14:textId="77777777" w:rsidTr="009315B2">
        <w:trPr>
          <w:trHeight w:val="454"/>
        </w:trPr>
        <w:tc>
          <w:tcPr>
            <w:tcW w:w="5812" w:type="dxa"/>
            <w:shd w:val="clear" w:color="auto" w:fill="auto"/>
            <w:vAlign w:val="center"/>
            <w:hideMark/>
          </w:tcPr>
          <w:p w14:paraId="1B0857C9" w14:textId="77777777" w:rsidR="006D4619" w:rsidRPr="003A5BBE" w:rsidRDefault="006D4619" w:rsidP="00C501A1">
            <w:pPr>
              <w:spacing w:after="0" w:line="240" w:lineRule="auto"/>
              <w:rPr>
                <w:rFonts w:eastAsia="Times New Roman" w:cs="Times New Roman"/>
                <w:sz w:val="18"/>
                <w:szCs w:val="18"/>
                <w:lang w:eastAsia="en-AU"/>
              </w:rPr>
            </w:pPr>
            <w:r w:rsidRPr="003A5BBE">
              <w:rPr>
                <w:sz w:val="18"/>
                <w:szCs w:val="18"/>
              </w:rPr>
              <w:t>Consumer perspectives</w:t>
            </w:r>
          </w:p>
        </w:tc>
        <w:tc>
          <w:tcPr>
            <w:tcW w:w="1063" w:type="dxa"/>
            <w:shd w:val="clear" w:color="auto" w:fill="auto"/>
            <w:noWrap/>
            <w:vAlign w:val="center"/>
            <w:hideMark/>
          </w:tcPr>
          <w:p w14:paraId="2A1C7DC2" w14:textId="77777777" w:rsidR="006D4619" w:rsidRPr="009E4B6A" w:rsidRDefault="006D4619" w:rsidP="00FF5CE9">
            <w:pPr>
              <w:spacing w:after="0" w:line="240" w:lineRule="auto"/>
              <w:jc w:val="center"/>
              <w:rPr>
                <w:rFonts w:eastAsia="Times New Roman" w:cs="Times New Roman"/>
                <w:sz w:val="18"/>
                <w:szCs w:val="18"/>
                <w:lang w:eastAsia="en-AU"/>
              </w:rPr>
            </w:pPr>
            <w:r>
              <w:rPr>
                <w:rFonts w:eastAsia="Times New Roman" w:cs="Times New Roman"/>
                <w:sz w:val="18"/>
                <w:szCs w:val="18"/>
                <w:lang w:eastAsia="en-AU"/>
              </w:rPr>
              <w:t>5</w:t>
            </w:r>
          </w:p>
        </w:tc>
        <w:tc>
          <w:tcPr>
            <w:tcW w:w="1063" w:type="dxa"/>
            <w:shd w:val="clear" w:color="auto" w:fill="auto"/>
            <w:noWrap/>
            <w:vAlign w:val="center"/>
            <w:hideMark/>
          </w:tcPr>
          <w:p w14:paraId="221136BF" w14:textId="000102FE" w:rsidR="006D4619" w:rsidRPr="009E4B6A" w:rsidRDefault="006D4619" w:rsidP="00FF5CE9">
            <w:pPr>
              <w:spacing w:after="0" w:line="240" w:lineRule="auto"/>
              <w:jc w:val="center"/>
              <w:rPr>
                <w:rFonts w:eastAsia="Times New Roman" w:cs="Times New Roman"/>
                <w:sz w:val="18"/>
                <w:szCs w:val="18"/>
                <w:lang w:eastAsia="en-AU"/>
              </w:rPr>
            </w:pPr>
            <w:r>
              <w:rPr>
                <w:rFonts w:eastAsia="Times New Roman" w:cs="Times New Roman"/>
                <w:sz w:val="18"/>
                <w:szCs w:val="18"/>
                <w:lang w:eastAsia="en-AU"/>
              </w:rPr>
              <w:t>9</w:t>
            </w:r>
            <w:r w:rsidR="0062601F">
              <w:rPr>
                <w:rFonts w:eastAsia="Times New Roman" w:cs="Times New Roman"/>
                <w:sz w:val="18"/>
                <w:szCs w:val="18"/>
                <w:lang w:eastAsia="en-AU"/>
              </w:rPr>
              <w:t>%</w:t>
            </w:r>
          </w:p>
        </w:tc>
      </w:tr>
      <w:tr w:rsidR="006D4619" w:rsidRPr="00BF46A0" w14:paraId="4D22CB2A" w14:textId="77777777" w:rsidTr="00114105">
        <w:trPr>
          <w:trHeight w:val="454"/>
        </w:trPr>
        <w:tc>
          <w:tcPr>
            <w:tcW w:w="5812" w:type="dxa"/>
            <w:shd w:val="clear" w:color="auto" w:fill="D2E9F5" w:themeFill="accent1" w:themeFillTint="33"/>
            <w:noWrap/>
            <w:vAlign w:val="center"/>
            <w:hideMark/>
          </w:tcPr>
          <w:p w14:paraId="5DA39314" w14:textId="77777777" w:rsidR="006D4619" w:rsidRPr="00BF46A0" w:rsidRDefault="006D4619" w:rsidP="00C501A1">
            <w:pPr>
              <w:spacing w:after="0" w:line="240" w:lineRule="auto"/>
              <w:rPr>
                <w:rFonts w:eastAsia="Times New Roman" w:cs="Times New Roman"/>
                <w:szCs w:val="20"/>
                <w:lang w:eastAsia="en-AU"/>
              </w:rPr>
            </w:pPr>
            <w:r w:rsidRPr="00BF46A0">
              <w:rPr>
                <w:rFonts w:eastAsia="Times New Roman" w:cs="Times New Roman"/>
                <w:szCs w:val="20"/>
                <w:lang w:eastAsia="en-AU"/>
              </w:rPr>
              <w:t xml:space="preserve"> Total</w:t>
            </w:r>
          </w:p>
        </w:tc>
        <w:tc>
          <w:tcPr>
            <w:tcW w:w="1063" w:type="dxa"/>
            <w:shd w:val="clear" w:color="auto" w:fill="D2E9F5" w:themeFill="accent1" w:themeFillTint="33"/>
            <w:noWrap/>
            <w:vAlign w:val="center"/>
            <w:hideMark/>
          </w:tcPr>
          <w:p w14:paraId="674E5B74" w14:textId="77777777" w:rsidR="006D4619" w:rsidRPr="00BF46A0" w:rsidRDefault="006D4619" w:rsidP="00FF5CE9">
            <w:pPr>
              <w:spacing w:after="0" w:line="240" w:lineRule="auto"/>
              <w:jc w:val="center"/>
              <w:rPr>
                <w:rFonts w:eastAsia="Times New Roman" w:cs="Times New Roman"/>
                <w:szCs w:val="20"/>
                <w:lang w:eastAsia="en-AU"/>
              </w:rPr>
            </w:pPr>
            <w:r w:rsidRPr="00BF46A0">
              <w:rPr>
                <w:rFonts w:eastAsia="Times New Roman" w:cs="Times New Roman"/>
                <w:szCs w:val="20"/>
                <w:lang w:eastAsia="en-AU"/>
              </w:rPr>
              <w:t>58</w:t>
            </w:r>
          </w:p>
        </w:tc>
        <w:tc>
          <w:tcPr>
            <w:tcW w:w="1063" w:type="dxa"/>
            <w:shd w:val="clear" w:color="auto" w:fill="D2E9F5" w:themeFill="accent1" w:themeFillTint="33"/>
            <w:noWrap/>
            <w:vAlign w:val="center"/>
            <w:hideMark/>
          </w:tcPr>
          <w:p w14:paraId="44174E47" w14:textId="77777777" w:rsidR="006D4619" w:rsidRPr="00BF46A0" w:rsidRDefault="006D4619" w:rsidP="00FF5CE9">
            <w:pPr>
              <w:spacing w:after="0" w:line="240" w:lineRule="auto"/>
              <w:jc w:val="center"/>
              <w:rPr>
                <w:rFonts w:eastAsia="Times New Roman" w:cs="Times New Roman"/>
                <w:szCs w:val="20"/>
                <w:lang w:eastAsia="en-AU"/>
              </w:rPr>
            </w:pPr>
            <w:r w:rsidRPr="00BF46A0">
              <w:rPr>
                <w:rFonts w:eastAsia="Times New Roman" w:cs="Times New Roman"/>
                <w:szCs w:val="20"/>
                <w:lang w:eastAsia="en-AU"/>
              </w:rPr>
              <w:t>100%</w:t>
            </w:r>
          </w:p>
        </w:tc>
      </w:tr>
    </w:tbl>
    <w:p w14:paraId="4AD8EE23" w14:textId="10717E53" w:rsidR="006D4619" w:rsidRPr="00582DE2" w:rsidRDefault="006D4619" w:rsidP="00DB75E2">
      <w:pPr>
        <w:spacing w:before="480"/>
        <w:rPr>
          <w:rFonts w:hint="eastAsia"/>
          <w:szCs w:val="20"/>
        </w:rPr>
      </w:pPr>
      <w:r w:rsidRPr="00AF40A5">
        <w:rPr>
          <w:szCs w:val="20"/>
        </w:rPr>
        <w:t>The list of stakeholder</w:t>
      </w:r>
      <w:r w:rsidR="00AF40A5" w:rsidRPr="00AF40A5">
        <w:rPr>
          <w:szCs w:val="20"/>
        </w:rPr>
        <w:t xml:space="preserve"> organisations </w:t>
      </w:r>
      <w:r w:rsidRPr="00AF40A5">
        <w:rPr>
          <w:szCs w:val="20"/>
        </w:rPr>
        <w:t xml:space="preserve">engaged in the interviews is provided in </w:t>
      </w:r>
      <w:hyperlink w:anchor="_Appendix_D:_Organisations" w:history="1">
        <w:r w:rsidRPr="002D53DC">
          <w:rPr>
            <w:rStyle w:val="Hyperlink"/>
            <w:b/>
            <w:bCs/>
            <w:szCs w:val="20"/>
          </w:rPr>
          <w:t xml:space="preserve">Appendix </w:t>
        </w:r>
        <w:r w:rsidR="00BE7275" w:rsidRPr="002D53DC">
          <w:rPr>
            <w:rStyle w:val="Hyperlink"/>
            <w:b/>
            <w:bCs/>
            <w:szCs w:val="20"/>
          </w:rPr>
          <w:t>D</w:t>
        </w:r>
        <w:r w:rsidR="0012413C" w:rsidRPr="002D53DC">
          <w:rPr>
            <w:rStyle w:val="Hyperlink"/>
            <w:b/>
            <w:bCs/>
            <w:szCs w:val="20"/>
          </w:rPr>
          <w:t>: Organisations and number of people interviewed</w:t>
        </w:r>
      </w:hyperlink>
      <w:r w:rsidRPr="00AF40A5">
        <w:rPr>
          <w:szCs w:val="20"/>
        </w:rPr>
        <w:t>.</w:t>
      </w:r>
    </w:p>
    <w:p w14:paraId="1F0886DB" w14:textId="703D5EA4" w:rsidR="006D4619" w:rsidRPr="000A4E37" w:rsidRDefault="006D4619" w:rsidP="00DB75E2">
      <w:pPr>
        <w:spacing w:after="360"/>
        <w:rPr>
          <w:rFonts w:hint="eastAsia"/>
        </w:rPr>
      </w:pPr>
      <w:r w:rsidRPr="000A4E37">
        <w:t xml:space="preserve">Results from the </w:t>
      </w:r>
      <w:r>
        <w:t>P</w:t>
      </w:r>
      <w:r w:rsidRPr="000A4E37">
        <w:t xml:space="preserve">erformance </w:t>
      </w:r>
      <w:r>
        <w:t>I</w:t>
      </w:r>
      <w:r w:rsidRPr="000A4E37">
        <w:t xml:space="preserve">ndicator </w:t>
      </w:r>
      <w:r>
        <w:t>S</w:t>
      </w:r>
      <w:r w:rsidRPr="000A4E37">
        <w:t>urvey were availabl</w:t>
      </w:r>
      <w:r w:rsidRPr="000A4E37">
        <w:rPr>
          <w:rFonts w:hint="eastAsia"/>
        </w:rPr>
        <w:t>e</w:t>
      </w:r>
      <w:r w:rsidRPr="000A4E37">
        <w:t xml:space="preserve"> for 66</w:t>
      </w:r>
      <w:r>
        <w:t xml:space="preserve"> </w:t>
      </w:r>
      <w:r w:rsidRPr="000A4E37">
        <w:t xml:space="preserve">(78%) Mission projects and 58 </w:t>
      </w:r>
      <w:r>
        <w:t xml:space="preserve">(67%) </w:t>
      </w:r>
      <w:r w:rsidRPr="000A4E37">
        <w:t>non-Mission projects (</w:t>
      </w:r>
      <w:r>
        <w:t xml:space="preserve">Table </w:t>
      </w:r>
      <w:r w:rsidR="004B7854">
        <w:t>7</w:t>
      </w:r>
      <w:r>
        <w:t>).</w:t>
      </w:r>
    </w:p>
    <w:p w14:paraId="252A3356" w14:textId="7D649AD5" w:rsidR="006D4619" w:rsidRPr="005E6143" w:rsidRDefault="006D4619" w:rsidP="00773B9B">
      <w:pPr>
        <w:pStyle w:val="ListNumber"/>
        <w:spacing w:line="280" w:lineRule="atLeast"/>
        <w:outlineLvl w:val="1"/>
        <w:rPr>
          <w:rFonts w:hint="eastAsia"/>
          <w:i/>
          <w:iCs/>
        </w:rPr>
      </w:pPr>
      <w:bookmarkStart w:id="84" w:name="_Toc179284369"/>
      <w:bookmarkStart w:id="85" w:name="_Toc180407527"/>
      <w:bookmarkStart w:id="86" w:name="_Toc182834563"/>
      <w:r w:rsidRPr="005E6143">
        <w:rPr>
          <w:i/>
          <w:iCs/>
        </w:rPr>
        <w:t xml:space="preserve">Table </w:t>
      </w:r>
      <w:r w:rsidR="004B7854" w:rsidRPr="005E6143">
        <w:rPr>
          <w:i/>
          <w:iCs/>
        </w:rPr>
        <w:t>7</w:t>
      </w:r>
      <w:r w:rsidRPr="005E6143">
        <w:rPr>
          <w:i/>
          <w:iCs/>
        </w:rPr>
        <w:t>: Performance Indicator Survey response rates</w:t>
      </w:r>
      <w:bookmarkEnd w:id="84"/>
      <w:bookmarkEnd w:id="85"/>
      <w:bookmarkEnd w:id="86"/>
    </w:p>
    <w:tbl>
      <w:tblPr>
        <w:tblStyle w:val="TableGridLight"/>
        <w:tblW w:w="7938" w:type="dxa"/>
        <w:tblInd w:w="-3"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3686"/>
        <w:gridCol w:w="1417"/>
        <w:gridCol w:w="1417"/>
        <w:gridCol w:w="1418"/>
      </w:tblGrid>
      <w:tr w:rsidR="00B770A8" w:rsidRPr="00207EBF" w14:paraId="5D9EDBF6" w14:textId="77777777" w:rsidTr="00592D88">
        <w:trPr>
          <w:trHeight w:val="624"/>
        </w:trPr>
        <w:tc>
          <w:tcPr>
            <w:tcW w:w="3686" w:type="dxa"/>
            <w:shd w:val="clear" w:color="auto" w:fill="A5D4EA" w:themeFill="accent1" w:themeFillTint="66"/>
            <w:noWrap/>
            <w:vAlign w:val="center"/>
            <w:hideMark/>
          </w:tcPr>
          <w:p w14:paraId="5F00316C" w14:textId="6887FD7C" w:rsidR="006D4619" w:rsidRPr="00C57F80" w:rsidRDefault="003422F1" w:rsidP="004602BD">
            <w:pPr>
              <w:rPr>
                <w:rFonts w:eastAsia="Times New Roman" w:cs="Times New Roman"/>
                <w:color w:val="424244" w:themeColor="text2" w:themeShade="BF"/>
                <w:szCs w:val="20"/>
                <w:lang w:eastAsia="en-AU"/>
              </w:rPr>
            </w:pPr>
            <w:r w:rsidRPr="00C57F80">
              <w:rPr>
                <w:rFonts w:eastAsia="Times New Roman" w:cs="Times New Roman"/>
                <w:color w:val="424244" w:themeColor="text2" w:themeShade="BF"/>
                <w:szCs w:val="20"/>
                <w:lang w:eastAsia="en-AU"/>
              </w:rPr>
              <w:t xml:space="preserve">Mission or non-Mission </w:t>
            </w:r>
          </w:p>
        </w:tc>
        <w:tc>
          <w:tcPr>
            <w:tcW w:w="1417" w:type="dxa"/>
            <w:shd w:val="clear" w:color="auto" w:fill="A5D4EA" w:themeFill="accent1" w:themeFillTint="66"/>
            <w:vAlign w:val="center"/>
          </w:tcPr>
          <w:p w14:paraId="2574EB81" w14:textId="77777777" w:rsidR="006D4619" w:rsidRPr="00C57F80" w:rsidRDefault="006D4619" w:rsidP="004602BD">
            <w:pPr>
              <w:jc w:val="center"/>
              <w:rPr>
                <w:rFonts w:eastAsia="Times New Roman" w:cs="Times New Roman"/>
                <w:color w:val="424244" w:themeColor="text2" w:themeShade="BF"/>
                <w:szCs w:val="20"/>
                <w:lang w:eastAsia="en-AU"/>
              </w:rPr>
            </w:pPr>
            <w:r w:rsidRPr="00C57F80">
              <w:rPr>
                <w:rFonts w:eastAsia="Times New Roman" w:cs="Times New Roman"/>
                <w:color w:val="424244" w:themeColor="text2" w:themeShade="BF"/>
                <w:szCs w:val="20"/>
                <w:lang w:eastAsia="en-AU"/>
              </w:rPr>
              <w:t>Grants in scope (n)</w:t>
            </w:r>
          </w:p>
        </w:tc>
        <w:tc>
          <w:tcPr>
            <w:tcW w:w="1417" w:type="dxa"/>
            <w:shd w:val="clear" w:color="auto" w:fill="A5D4EA" w:themeFill="accent1" w:themeFillTint="66"/>
            <w:noWrap/>
            <w:vAlign w:val="center"/>
            <w:hideMark/>
          </w:tcPr>
          <w:p w14:paraId="117B8397" w14:textId="77777777" w:rsidR="006D4619" w:rsidRPr="00C57F80" w:rsidRDefault="006D4619" w:rsidP="004602BD">
            <w:pPr>
              <w:jc w:val="center"/>
              <w:rPr>
                <w:rFonts w:eastAsia="Times New Roman" w:cs="Times New Roman"/>
                <w:color w:val="424244" w:themeColor="text2" w:themeShade="BF"/>
                <w:szCs w:val="20"/>
                <w:lang w:eastAsia="en-AU"/>
              </w:rPr>
            </w:pPr>
            <w:r w:rsidRPr="00C57F80">
              <w:rPr>
                <w:rFonts w:eastAsia="Times New Roman" w:cs="Times New Roman"/>
                <w:color w:val="424244" w:themeColor="text2" w:themeShade="BF"/>
                <w:szCs w:val="20"/>
                <w:lang w:eastAsia="en-AU"/>
              </w:rPr>
              <w:t>Grantees completed (n)</w:t>
            </w:r>
          </w:p>
        </w:tc>
        <w:tc>
          <w:tcPr>
            <w:tcW w:w="1418" w:type="dxa"/>
            <w:shd w:val="clear" w:color="auto" w:fill="A5D4EA" w:themeFill="accent1" w:themeFillTint="66"/>
            <w:noWrap/>
            <w:vAlign w:val="center"/>
            <w:hideMark/>
          </w:tcPr>
          <w:p w14:paraId="4A73F585" w14:textId="77777777" w:rsidR="006D4619" w:rsidRPr="00C57F80" w:rsidRDefault="006D4619" w:rsidP="004602BD">
            <w:pPr>
              <w:jc w:val="center"/>
              <w:rPr>
                <w:rFonts w:eastAsia="Times New Roman" w:cs="Times New Roman"/>
                <w:color w:val="424244" w:themeColor="text2" w:themeShade="BF"/>
                <w:szCs w:val="20"/>
                <w:lang w:eastAsia="en-AU"/>
              </w:rPr>
            </w:pPr>
            <w:r w:rsidRPr="00C57F80">
              <w:rPr>
                <w:rFonts w:eastAsia="Times New Roman" w:cs="Times New Roman"/>
                <w:color w:val="424244" w:themeColor="text2" w:themeShade="BF"/>
                <w:szCs w:val="20"/>
                <w:lang w:eastAsia="en-AU"/>
              </w:rPr>
              <w:t>Response rate (%)</w:t>
            </w:r>
          </w:p>
        </w:tc>
      </w:tr>
      <w:tr w:rsidR="006D4619" w:rsidRPr="009E4B6A" w14:paraId="0289288E" w14:textId="77777777" w:rsidTr="00592D88">
        <w:trPr>
          <w:trHeight w:val="454"/>
        </w:trPr>
        <w:tc>
          <w:tcPr>
            <w:tcW w:w="3686" w:type="dxa"/>
            <w:vAlign w:val="center"/>
            <w:hideMark/>
          </w:tcPr>
          <w:p w14:paraId="326954BE" w14:textId="77777777" w:rsidR="006D4619" w:rsidRPr="003A5BBE" w:rsidRDefault="006D4619" w:rsidP="004602BD">
            <w:pPr>
              <w:rPr>
                <w:rFonts w:eastAsia="Times New Roman" w:cs="Times New Roman"/>
                <w:sz w:val="18"/>
                <w:szCs w:val="18"/>
                <w:lang w:eastAsia="en-AU"/>
              </w:rPr>
            </w:pPr>
            <w:r>
              <w:rPr>
                <w:rFonts w:eastAsia="Times New Roman" w:cs="Times New Roman"/>
                <w:sz w:val="18"/>
                <w:szCs w:val="18"/>
                <w:lang w:eastAsia="en-AU"/>
              </w:rPr>
              <w:t>Mission grants</w:t>
            </w:r>
          </w:p>
        </w:tc>
        <w:tc>
          <w:tcPr>
            <w:tcW w:w="1417" w:type="dxa"/>
            <w:vAlign w:val="center"/>
          </w:tcPr>
          <w:p w14:paraId="0DE4D7D7" w14:textId="77777777" w:rsidR="006D4619" w:rsidRDefault="006D4619" w:rsidP="004602BD">
            <w:pPr>
              <w:jc w:val="center"/>
              <w:rPr>
                <w:rFonts w:eastAsia="Times New Roman" w:cs="Times New Roman"/>
                <w:sz w:val="18"/>
                <w:szCs w:val="18"/>
                <w:lang w:eastAsia="en-AU"/>
              </w:rPr>
            </w:pPr>
            <w:r>
              <w:rPr>
                <w:rFonts w:eastAsia="Times New Roman" w:cs="Times New Roman"/>
                <w:sz w:val="18"/>
                <w:szCs w:val="18"/>
                <w:lang w:eastAsia="en-AU"/>
              </w:rPr>
              <w:t>85</w:t>
            </w:r>
          </w:p>
        </w:tc>
        <w:tc>
          <w:tcPr>
            <w:tcW w:w="1417" w:type="dxa"/>
            <w:noWrap/>
            <w:vAlign w:val="center"/>
            <w:hideMark/>
          </w:tcPr>
          <w:p w14:paraId="1F390C47" w14:textId="77777777" w:rsidR="006D4619" w:rsidRPr="009E4B6A" w:rsidRDefault="006D4619" w:rsidP="004602BD">
            <w:pPr>
              <w:jc w:val="center"/>
              <w:rPr>
                <w:rFonts w:eastAsia="Times New Roman" w:cs="Times New Roman"/>
                <w:sz w:val="18"/>
                <w:szCs w:val="18"/>
                <w:lang w:eastAsia="en-AU"/>
              </w:rPr>
            </w:pPr>
            <w:r>
              <w:rPr>
                <w:rFonts w:eastAsia="Times New Roman" w:cs="Times New Roman"/>
                <w:sz w:val="18"/>
                <w:szCs w:val="18"/>
                <w:lang w:eastAsia="en-AU"/>
              </w:rPr>
              <w:t>66</w:t>
            </w:r>
          </w:p>
        </w:tc>
        <w:tc>
          <w:tcPr>
            <w:tcW w:w="1418" w:type="dxa"/>
            <w:noWrap/>
            <w:vAlign w:val="center"/>
            <w:hideMark/>
          </w:tcPr>
          <w:p w14:paraId="6A98C9F8" w14:textId="77777777" w:rsidR="006D4619" w:rsidRPr="009E4B6A" w:rsidRDefault="006D4619" w:rsidP="004602BD">
            <w:pPr>
              <w:jc w:val="center"/>
              <w:rPr>
                <w:rFonts w:eastAsia="Times New Roman" w:cs="Times New Roman"/>
                <w:sz w:val="18"/>
                <w:szCs w:val="18"/>
                <w:lang w:eastAsia="en-AU"/>
              </w:rPr>
            </w:pPr>
            <w:r>
              <w:rPr>
                <w:rFonts w:eastAsia="Times New Roman" w:cs="Times New Roman"/>
                <w:sz w:val="18"/>
                <w:szCs w:val="18"/>
                <w:lang w:eastAsia="en-AU"/>
              </w:rPr>
              <w:t>78%</w:t>
            </w:r>
          </w:p>
        </w:tc>
      </w:tr>
      <w:tr w:rsidR="006D4619" w:rsidRPr="009E4B6A" w14:paraId="313E0538" w14:textId="77777777" w:rsidTr="00592D88">
        <w:trPr>
          <w:trHeight w:val="454"/>
        </w:trPr>
        <w:tc>
          <w:tcPr>
            <w:tcW w:w="3686" w:type="dxa"/>
            <w:vAlign w:val="center"/>
            <w:hideMark/>
          </w:tcPr>
          <w:p w14:paraId="62E593EB" w14:textId="77777777" w:rsidR="006D4619" w:rsidRPr="003A5BBE" w:rsidRDefault="006D4619" w:rsidP="004602BD">
            <w:pPr>
              <w:rPr>
                <w:rFonts w:eastAsia="Times New Roman" w:cs="Times New Roman"/>
                <w:sz w:val="18"/>
                <w:szCs w:val="18"/>
                <w:lang w:eastAsia="en-AU"/>
              </w:rPr>
            </w:pPr>
            <w:r>
              <w:rPr>
                <w:rFonts w:eastAsia="Times New Roman" w:cs="Times New Roman"/>
                <w:sz w:val="18"/>
                <w:szCs w:val="18"/>
                <w:lang w:eastAsia="en-AU"/>
              </w:rPr>
              <w:t>Non-Mission grants</w:t>
            </w:r>
          </w:p>
        </w:tc>
        <w:tc>
          <w:tcPr>
            <w:tcW w:w="1417" w:type="dxa"/>
            <w:vAlign w:val="center"/>
          </w:tcPr>
          <w:p w14:paraId="1C689164" w14:textId="77777777" w:rsidR="006D4619" w:rsidRDefault="006D4619" w:rsidP="004602BD">
            <w:pPr>
              <w:jc w:val="center"/>
              <w:rPr>
                <w:rFonts w:eastAsia="Times New Roman" w:cs="Times New Roman"/>
                <w:sz w:val="18"/>
                <w:szCs w:val="18"/>
                <w:lang w:eastAsia="en-AU"/>
              </w:rPr>
            </w:pPr>
            <w:r>
              <w:rPr>
                <w:rFonts w:eastAsia="Times New Roman" w:cs="Times New Roman"/>
                <w:sz w:val="18"/>
                <w:szCs w:val="18"/>
                <w:lang w:eastAsia="en-AU"/>
              </w:rPr>
              <w:t>87</w:t>
            </w:r>
          </w:p>
        </w:tc>
        <w:tc>
          <w:tcPr>
            <w:tcW w:w="1417" w:type="dxa"/>
            <w:noWrap/>
            <w:vAlign w:val="center"/>
            <w:hideMark/>
          </w:tcPr>
          <w:p w14:paraId="729E6CD6" w14:textId="77777777" w:rsidR="006D4619" w:rsidRPr="009E4B6A" w:rsidRDefault="006D4619" w:rsidP="004602BD">
            <w:pPr>
              <w:jc w:val="center"/>
              <w:rPr>
                <w:rFonts w:eastAsia="Times New Roman" w:cs="Times New Roman"/>
                <w:sz w:val="18"/>
                <w:szCs w:val="18"/>
                <w:lang w:eastAsia="en-AU"/>
              </w:rPr>
            </w:pPr>
            <w:r>
              <w:rPr>
                <w:rFonts w:eastAsia="Times New Roman" w:cs="Times New Roman"/>
                <w:sz w:val="18"/>
                <w:szCs w:val="18"/>
                <w:lang w:eastAsia="en-AU"/>
              </w:rPr>
              <w:t>58</w:t>
            </w:r>
          </w:p>
        </w:tc>
        <w:tc>
          <w:tcPr>
            <w:tcW w:w="1418" w:type="dxa"/>
            <w:noWrap/>
            <w:vAlign w:val="center"/>
            <w:hideMark/>
          </w:tcPr>
          <w:p w14:paraId="42C240D5" w14:textId="77777777" w:rsidR="006D4619" w:rsidRPr="009E4B6A" w:rsidRDefault="006D4619" w:rsidP="004602BD">
            <w:pPr>
              <w:jc w:val="center"/>
              <w:rPr>
                <w:rFonts w:eastAsia="Times New Roman" w:cs="Times New Roman"/>
                <w:sz w:val="18"/>
                <w:szCs w:val="18"/>
                <w:lang w:eastAsia="en-AU"/>
              </w:rPr>
            </w:pPr>
            <w:r>
              <w:rPr>
                <w:rFonts w:eastAsia="Times New Roman" w:cs="Times New Roman"/>
                <w:sz w:val="18"/>
                <w:szCs w:val="18"/>
                <w:lang w:eastAsia="en-AU"/>
              </w:rPr>
              <w:t>67%</w:t>
            </w:r>
          </w:p>
        </w:tc>
      </w:tr>
      <w:tr w:rsidR="00B770A8" w:rsidRPr="00207EBF" w14:paraId="43ABE9D9" w14:textId="77777777" w:rsidTr="00114105">
        <w:trPr>
          <w:trHeight w:val="454"/>
        </w:trPr>
        <w:tc>
          <w:tcPr>
            <w:tcW w:w="3686" w:type="dxa"/>
            <w:shd w:val="clear" w:color="auto" w:fill="D2E9F5" w:themeFill="accent1" w:themeFillTint="33"/>
            <w:noWrap/>
            <w:vAlign w:val="center"/>
            <w:hideMark/>
          </w:tcPr>
          <w:p w14:paraId="335B0704" w14:textId="77777777" w:rsidR="006D4619" w:rsidRPr="00207EBF" w:rsidRDefault="006D4619" w:rsidP="004602BD">
            <w:pPr>
              <w:rPr>
                <w:rFonts w:eastAsia="Times New Roman" w:cs="Times New Roman"/>
                <w:szCs w:val="20"/>
                <w:lang w:eastAsia="en-AU"/>
              </w:rPr>
            </w:pPr>
            <w:r w:rsidRPr="00207EBF">
              <w:rPr>
                <w:rFonts w:eastAsia="Times New Roman" w:cs="Times New Roman"/>
                <w:szCs w:val="20"/>
                <w:lang w:eastAsia="en-AU"/>
              </w:rPr>
              <w:t>All grants</w:t>
            </w:r>
          </w:p>
        </w:tc>
        <w:tc>
          <w:tcPr>
            <w:tcW w:w="1417" w:type="dxa"/>
            <w:shd w:val="clear" w:color="auto" w:fill="D2E9F5" w:themeFill="accent1" w:themeFillTint="33"/>
            <w:vAlign w:val="center"/>
          </w:tcPr>
          <w:p w14:paraId="4628FDD8" w14:textId="77777777" w:rsidR="006D4619" w:rsidRPr="00207EBF" w:rsidRDefault="006D4619" w:rsidP="004602BD">
            <w:pPr>
              <w:jc w:val="center"/>
              <w:rPr>
                <w:rFonts w:eastAsia="Times New Roman" w:cs="Times New Roman"/>
                <w:szCs w:val="20"/>
                <w:lang w:eastAsia="en-AU"/>
              </w:rPr>
            </w:pPr>
            <w:r w:rsidRPr="00207EBF">
              <w:rPr>
                <w:rFonts w:eastAsia="Times New Roman" w:cs="Times New Roman"/>
                <w:szCs w:val="20"/>
                <w:lang w:eastAsia="en-AU"/>
              </w:rPr>
              <w:t>172</w:t>
            </w:r>
          </w:p>
        </w:tc>
        <w:tc>
          <w:tcPr>
            <w:tcW w:w="1417" w:type="dxa"/>
            <w:shd w:val="clear" w:color="auto" w:fill="D2E9F5" w:themeFill="accent1" w:themeFillTint="33"/>
            <w:noWrap/>
            <w:vAlign w:val="center"/>
            <w:hideMark/>
          </w:tcPr>
          <w:p w14:paraId="2D9F15B2" w14:textId="4689D5F3" w:rsidR="006D4619" w:rsidRPr="00207EBF" w:rsidRDefault="00303BF8" w:rsidP="004602BD">
            <w:pPr>
              <w:jc w:val="center"/>
              <w:rPr>
                <w:rFonts w:eastAsia="Times New Roman" w:cs="Times New Roman"/>
                <w:szCs w:val="20"/>
                <w:lang w:eastAsia="en-AU"/>
              </w:rPr>
            </w:pPr>
            <w:r w:rsidRPr="00207EBF">
              <w:rPr>
                <w:rFonts w:eastAsia="Times New Roman" w:cs="Times New Roman"/>
                <w:szCs w:val="20"/>
                <w:lang w:eastAsia="en-AU"/>
              </w:rPr>
              <w:t>124</w:t>
            </w:r>
          </w:p>
        </w:tc>
        <w:tc>
          <w:tcPr>
            <w:tcW w:w="1418" w:type="dxa"/>
            <w:shd w:val="clear" w:color="auto" w:fill="D2E9F5" w:themeFill="accent1" w:themeFillTint="33"/>
            <w:noWrap/>
            <w:vAlign w:val="center"/>
            <w:hideMark/>
          </w:tcPr>
          <w:p w14:paraId="4B10196B" w14:textId="77777777" w:rsidR="006D4619" w:rsidRPr="00207EBF" w:rsidRDefault="006D4619" w:rsidP="004602BD">
            <w:pPr>
              <w:jc w:val="center"/>
              <w:rPr>
                <w:rFonts w:eastAsia="Times New Roman" w:cs="Times New Roman"/>
                <w:szCs w:val="20"/>
                <w:lang w:eastAsia="en-AU"/>
              </w:rPr>
            </w:pPr>
            <w:r w:rsidRPr="00207EBF">
              <w:rPr>
                <w:rFonts w:eastAsia="Times New Roman" w:cs="Times New Roman"/>
                <w:szCs w:val="20"/>
                <w:lang w:eastAsia="en-AU"/>
              </w:rPr>
              <w:t>72%</w:t>
            </w:r>
          </w:p>
        </w:tc>
      </w:tr>
    </w:tbl>
    <w:p w14:paraId="6EB07AC1" w14:textId="77777777" w:rsidR="00B1514F" w:rsidRDefault="00B1514F">
      <w:pPr>
        <w:rPr>
          <w:rFonts w:asciiTheme="majorHAnsi" w:eastAsiaTheme="majorEastAsia" w:hAnsiTheme="majorHAnsi" w:cstheme="majorBidi" w:hint="eastAsia"/>
          <w:color w:val="2C90C1" w:themeColor="accent1"/>
          <w:sz w:val="28"/>
          <w:szCs w:val="28"/>
        </w:rPr>
      </w:pPr>
      <w:r>
        <w:rPr>
          <w:rFonts w:hint="eastAsia"/>
        </w:rPr>
        <w:br w:type="page"/>
      </w:r>
    </w:p>
    <w:p w14:paraId="792AADF3" w14:textId="77777777" w:rsidR="005147BF" w:rsidRDefault="005147BF">
      <w:pPr>
        <w:rPr>
          <w:rFonts w:asciiTheme="majorHAnsi" w:eastAsiaTheme="majorEastAsia" w:hAnsiTheme="majorHAnsi" w:cstheme="majorBidi" w:hint="eastAsia"/>
          <w:color w:val="216B90" w:themeColor="accent1" w:themeShade="BF"/>
          <w:sz w:val="48"/>
          <w:szCs w:val="48"/>
        </w:rPr>
      </w:pPr>
      <w:r>
        <w:rPr>
          <w:rFonts w:hint="eastAsia"/>
          <w:color w:val="216B90" w:themeColor="accent1" w:themeShade="BF"/>
          <w:sz w:val="48"/>
          <w:szCs w:val="48"/>
        </w:rPr>
        <w:lastRenderedPageBreak/>
        <w:br w:type="page"/>
      </w:r>
    </w:p>
    <w:p w14:paraId="25D6A0DE" w14:textId="057CE082" w:rsidR="002C409E" w:rsidRPr="00E75CC3" w:rsidRDefault="006C05D5" w:rsidP="00A472F2">
      <w:pPr>
        <w:pStyle w:val="Heading2"/>
        <w:numPr>
          <w:ilvl w:val="0"/>
          <w:numId w:val="48"/>
        </w:numPr>
        <w:tabs>
          <w:tab w:val="left" w:pos="851"/>
        </w:tabs>
        <w:spacing w:before="0" w:after="360"/>
        <w:ind w:left="0" w:firstLine="0"/>
        <w:rPr>
          <w:rFonts w:hint="eastAsia"/>
          <w:color w:val="216B90" w:themeColor="accent1" w:themeShade="BF"/>
          <w:sz w:val="48"/>
          <w:szCs w:val="48"/>
        </w:rPr>
      </w:pPr>
      <w:bookmarkStart w:id="87" w:name="_Toc182834564"/>
      <w:r w:rsidRPr="00E75CC3">
        <w:rPr>
          <w:color w:val="216B90" w:themeColor="accent1" w:themeShade="BF"/>
          <w:sz w:val="48"/>
          <w:szCs w:val="48"/>
        </w:rPr>
        <w:lastRenderedPageBreak/>
        <w:t xml:space="preserve">The </w:t>
      </w:r>
      <w:r w:rsidR="000C1B23" w:rsidRPr="00E75CC3">
        <w:rPr>
          <w:color w:val="216B90" w:themeColor="accent1" w:themeShade="BF"/>
          <w:sz w:val="48"/>
          <w:szCs w:val="48"/>
        </w:rPr>
        <w:t>M</w:t>
      </w:r>
      <w:r w:rsidR="00101647" w:rsidRPr="00E75CC3">
        <w:rPr>
          <w:color w:val="216B90" w:themeColor="accent1" w:themeShade="BF"/>
          <w:sz w:val="48"/>
          <w:szCs w:val="48"/>
        </w:rPr>
        <w:t>RFF</w:t>
      </w:r>
      <w:r w:rsidR="008C126A" w:rsidRPr="00E75CC3">
        <w:rPr>
          <w:color w:val="216B90" w:themeColor="accent1" w:themeShade="BF"/>
          <w:sz w:val="48"/>
          <w:szCs w:val="48"/>
        </w:rPr>
        <w:t xml:space="preserve">’s </w:t>
      </w:r>
      <w:r w:rsidR="003B00E1" w:rsidRPr="00E75CC3">
        <w:rPr>
          <w:color w:val="216B90" w:themeColor="accent1" w:themeShade="BF"/>
          <w:sz w:val="48"/>
          <w:szCs w:val="48"/>
        </w:rPr>
        <w:t>contribut</w:t>
      </w:r>
      <w:r w:rsidRPr="00E75CC3">
        <w:rPr>
          <w:color w:val="216B90" w:themeColor="accent1" w:themeShade="BF"/>
          <w:sz w:val="48"/>
          <w:szCs w:val="48"/>
        </w:rPr>
        <w:t>i</w:t>
      </w:r>
      <w:r w:rsidR="008C126A" w:rsidRPr="00E75CC3">
        <w:rPr>
          <w:color w:val="216B90" w:themeColor="accent1" w:themeShade="BF"/>
          <w:sz w:val="48"/>
          <w:szCs w:val="48"/>
        </w:rPr>
        <w:t>o</w:t>
      </w:r>
      <w:r w:rsidRPr="00E75CC3">
        <w:rPr>
          <w:color w:val="216B90" w:themeColor="accent1" w:themeShade="BF"/>
          <w:sz w:val="48"/>
          <w:szCs w:val="48"/>
        </w:rPr>
        <w:t xml:space="preserve">n to </w:t>
      </w:r>
      <w:r w:rsidR="00F10444">
        <w:rPr>
          <w:color w:val="216B90" w:themeColor="accent1" w:themeShade="BF"/>
          <w:sz w:val="48"/>
          <w:szCs w:val="48"/>
        </w:rPr>
        <w:t>c</w:t>
      </w:r>
      <w:r w:rsidR="007C713B" w:rsidRPr="00E75CC3">
        <w:rPr>
          <w:color w:val="216B90" w:themeColor="accent1" w:themeShade="BF"/>
          <w:sz w:val="48"/>
          <w:szCs w:val="48"/>
        </w:rPr>
        <w:t>ardiovascular disease and stroke research</w:t>
      </w:r>
      <w:bookmarkEnd w:id="87"/>
    </w:p>
    <w:tbl>
      <w:tblPr>
        <w:tblStyle w:val="TableGrid"/>
        <w:tblpPr w:leftFromText="180" w:rightFromText="180" w:vertAnchor="text" w:horzAnchor="margin" w:tblpY="234"/>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2" w:themeFillShade="F2"/>
        <w:tblLook w:val="04A0" w:firstRow="1" w:lastRow="0" w:firstColumn="1" w:lastColumn="0" w:noHBand="0" w:noVBand="1"/>
      </w:tblPr>
      <w:tblGrid>
        <w:gridCol w:w="9071"/>
      </w:tblGrid>
      <w:tr w:rsidR="00815F54" w14:paraId="3F96D9BC" w14:textId="77777777" w:rsidTr="0086053A">
        <w:tc>
          <w:tcPr>
            <w:tcW w:w="9071" w:type="dxa"/>
            <w:tcBorders>
              <w:left w:val="single" w:sz="36" w:space="0" w:color="ED90DD" w:themeColor="accent2" w:themeTint="66"/>
            </w:tcBorders>
            <w:shd w:val="clear" w:color="auto" w:fill="FDF1FB"/>
          </w:tcPr>
          <w:p w14:paraId="04800D9C" w14:textId="1572F790" w:rsidR="00815F54" w:rsidRPr="00C57F80" w:rsidRDefault="00815F54" w:rsidP="0086053A">
            <w:pPr>
              <w:pStyle w:val="ListBullet"/>
              <w:tabs>
                <w:tab w:val="clear" w:pos="360"/>
              </w:tabs>
              <w:spacing w:before="60"/>
              <w:ind w:left="0" w:firstLine="0"/>
              <w:rPr>
                <w:rFonts w:asciiTheme="majorHAnsi" w:hAnsiTheme="majorHAnsi" w:hint="eastAsia"/>
                <w:color w:val="216B90" w:themeColor="accent1" w:themeShade="BF"/>
                <w:sz w:val="24"/>
              </w:rPr>
            </w:pPr>
            <w:r w:rsidRPr="00C57F80">
              <w:rPr>
                <w:rFonts w:asciiTheme="majorHAnsi" w:hAnsiTheme="majorHAnsi"/>
                <w:color w:val="216B90" w:themeColor="accent1" w:themeShade="BF"/>
                <w:sz w:val="24"/>
              </w:rPr>
              <w:t>Key findings</w:t>
            </w:r>
          </w:p>
        </w:tc>
      </w:tr>
      <w:tr w:rsidR="008D62B1" w14:paraId="48759A45" w14:textId="77777777" w:rsidTr="0086053A">
        <w:tc>
          <w:tcPr>
            <w:tcW w:w="9071" w:type="dxa"/>
            <w:tcBorders>
              <w:left w:val="single" w:sz="36" w:space="0" w:color="ED90DD" w:themeColor="accent2" w:themeTint="66"/>
            </w:tcBorders>
            <w:shd w:val="clear" w:color="auto" w:fill="FDF5FC"/>
          </w:tcPr>
          <w:p w14:paraId="7D9D5470" w14:textId="77777777" w:rsidR="008D62B1" w:rsidRDefault="008D62B1" w:rsidP="0086053A">
            <w:pPr>
              <w:pStyle w:val="ListBullet"/>
              <w:numPr>
                <w:ilvl w:val="0"/>
                <w:numId w:val="20"/>
              </w:numPr>
              <w:rPr>
                <w:rFonts w:hint="eastAsia"/>
              </w:rPr>
            </w:pPr>
            <w:r>
              <w:t>The MRFF has invested $441.7 million in cardiovascular disea</w:t>
            </w:r>
            <w:r>
              <w:rPr>
                <w:rFonts w:hint="eastAsia"/>
              </w:rPr>
              <w:t>se</w:t>
            </w:r>
            <w:r>
              <w:t xml:space="preserve"> and stroke research with 26% of funding awarded through the Mission.</w:t>
            </w:r>
          </w:p>
          <w:p w14:paraId="17BD51EA" w14:textId="04936C6B" w:rsidR="008D62B1" w:rsidRDefault="008D62B1" w:rsidP="0086053A">
            <w:pPr>
              <w:pStyle w:val="ListBullet"/>
              <w:numPr>
                <w:ilvl w:val="0"/>
                <w:numId w:val="20"/>
              </w:numPr>
              <w:rPr>
                <w:rFonts w:hint="eastAsia"/>
              </w:rPr>
            </w:pPr>
            <w:r>
              <w:t xml:space="preserve">Funded projects have </w:t>
            </w:r>
            <w:r w:rsidRPr="00CB31F1">
              <w:t>leveraged an additional $145</w:t>
            </w:r>
            <w:r>
              <w:t xml:space="preserve"> million </w:t>
            </w:r>
            <w:r w:rsidRPr="00CB31F1">
              <w:t>in cash and in-kind co-funding from other sources</w:t>
            </w:r>
            <w:r>
              <w:t>.</w:t>
            </w:r>
          </w:p>
          <w:p w14:paraId="54FC2FFC" w14:textId="77777777" w:rsidR="008D62B1" w:rsidRDefault="008D62B1" w:rsidP="0086053A">
            <w:pPr>
              <w:pStyle w:val="ListBullet"/>
              <w:numPr>
                <w:ilvl w:val="0"/>
                <w:numId w:val="20"/>
              </w:numPr>
              <w:rPr>
                <w:rFonts w:hint="eastAsia"/>
              </w:rPr>
            </w:pPr>
            <w:r>
              <w:t>On average, the amount of funding awarded to each Mission grant was $1.4 million compared to an average value of $3.7 million for non-Mission cardiovascular disease and stroke grants.</w:t>
            </w:r>
          </w:p>
          <w:p w14:paraId="69C9B64E" w14:textId="134D1F8A" w:rsidR="008D62B1" w:rsidRDefault="008D62B1" w:rsidP="0086053A">
            <w:pPr>
              <w:pStyle w:val="ListBullet"/>
              <w:numPr>
                <w:ilvl w:val="0"/>
                <w:numId w:val="20"/>
              </w:numPr>
              <w:rPr>
                <w:rFonts w:hint="eastAsia"/>
              </w:rPr>
            </w:pPr>
            <w:r>
              <w:t>Most (</w:t>
            </w:r>
            <w:r w:rsidRPr="00A82134">
              <w:t>91.5%) of MRFF funding for cardiovascular disease and stroke research was awarded through targeted calls for research</w:t>
            </w:r>
            <w:r w:rsidR="00AD4BED">
              <w:t>. I</w:t>
            </w:r>
            <w:r w:rsidRPr="00A82134">
              <w:t>ncubator and accelerator grant models accounted for 4.9% and 3.6% of funding</w:t>
            </w:r>
            <w:r>
              <w:t xml:space="preserve">, respectively, </w:t>
            </w:r>
            <w:r w:rsidRPr="0064203C">
              <w:t xml:space="preserve">noting that </w:t>
            </w:r>
            <w:r w:rsidR="005A36BC">
              <w:t xml:space="preserve">these grant </w:t>
            </w:r>
            <w:r w:rsidRPr="0064203C">
              <w:t>models were introduced in more recent years</w:t>
            </w:r>
            <w:r>
              <w:t>.</w:t>
            </w:r>
          </w:p>
          <w:p w14:paraId="7A63AD6B" w14:textId="0DAF795C" w:rsidR="008D62B1" w:rsidRDefault="008D62B1" w:rsidP="0086053A">
            <w:pPr>
              <w:pStyle w:val="ListBullet"/>
              <w:numPr>
                <w:ilvl w:val="0"/>
                <w:numId w:val="20"/>
              </w:numPr>
              <w:rPr>
                <w:rFonts w:hint="eastAsia"/>
              </w:rPr>
            </w:pPr>
            <w:r>
              <w:t>Many Review participants believe</w:t>
            </w:r>
            <w:r w:rsidR="00BE0E3B">
              <w:t>d</w:t>
            </w:r>
            <w:r>
              <w:t xml:space="preserve"> t</w:t>
            </w:r>
            <w:r w:rsidRPr="00CB31F1">
              <w:t xml:space="preserve">he Mission has positioned Australia as a leader in, and elevated the importance of, cardiovascular disease and stroke research and has helped direct </w:t>
            </w:r>
            <w:r>
              <w:t xml:space="preserve">the </w:t>
            </w:r>
            <w:r w:rsidRPr="00CB31F1">
              <w:t xml:space="preserve">research </w:t>
            </w:r>
            <w:r>
              <w:t xml:space="preserve">effort </w:t>
            </w:r>
            <w:r w:rsidRPr="00CB31F1">
              <w:t>in Australia.</w:t>
            </w:r>
          </w:p>
          <w:p w14:paraId="5D00CEF7" w14:textId="5540B36F" w:rsidR="008D62B1" w:rsidRPr="00977F11" w:rsidRDefault="008D62B1" w:rsidP="0086053A">
            <w:pPr>
              <w:pStyle w:val="ListBullet"/>
              <w:tabs>
                <w:tab w:val="clear" w:pos="360"/>
              </w:tabs>
              <w:ind w:left="0" w:firstLine="0"/>
              <w:rPr>
                <w:rFonts w:asciiTheme="majorHAnsi" w:hAnsiTheme="majorHAnsi" w:hint="eastAsia"/>
                <w:color w:val="216B90" w:themeColor="accent1" w:themeShade="BF"/>
                <w:sz w:val="24"/>
              </w:rPr>
            </w:pPr>
            <w:r w:rsidRPr="00977F11">
              <w:rPr>
                <w:rFonts w:asciiTheme="majorHAnsi" w:hAnsiTheme="majorHAnsi"/>
                <w:color w:val="216B90" w:themeColor="accent1" w:themeShade="BF"/>
                <w:sz w:val="24"/>
              </w:rPr>
              <w:t>Review participant</w:t>
            </w:r>
            <w:r w:rsidRPr="00977F11">
              <w:rPr>
                <w:rFonts w:asciiTheme="majorHAnsi" w:hAnsiTheme="majorHAnsi" w:hint="eastAsia"/>
                <w:color w:val="216B90" w:themeColor="accent1" w:themeShade="BF"/>
                <w:sz w:val="24"/>
              </w:rPr>
              <w:t>s</w:t>
            </w:r>
            <w:r w:rsidRPr="00977F11">
              <w:rPr>
                <w:rFonts w:asciiTheme="majorHAnsi" w:hAnsiTheme="majorHAnsi"/>
                <w:color w:val="216B90" w:themeColor="accent1" w:themeShade="BF"/>
                <w:sz w:val="24"/>
              </w:rPr>
              <w:t xml:space="preserve"> identified </w:t>
            </w:r>
            <w:r w:rsidR="008C2E5D">
              <w:rPr>
                <w:rFonts w:asciiTheme="majorHAnsi" w:hAnsiTheme="majorHAnsi"/>
                <w:color w:val="216B90" w:themeColor="accent1" w:themeShade="BF"/>
                <w:sz w:val="24"/>
              </w:rPr>
              <w:t xml:space="preserve">2 </w:t>
            </w:r>
            <w:r w:rsidRPr="00977F11">
              <w:rPr>
                <w:rFonts w:asciiTheme="majorHAnsi" w:hAnsiTheme="majorHAnsi"/>
                <w:color w:val="216B90" w:themeColor="accent1" w:themeShade="BF"/>
                <w:sz w:val="24"/>
              </w:rPr>
              <w:t>opportunities for improvement</w:t>
            </w:r>
          </w:p>
          <w:p w14:paraId="0310C58E" w14:textId="680095ED" w:rsidR="008D62B1" w:rsidRPr="00BD11BE" w:rsidRDefault="00BD11BE" w:rsidP="0086053A">
            <w:pPr>
              <w:pStyle w:val="ListBullet"/>
              <w:numPr>
                <w:ilvl w:val="0"/>
                <w:numId w:val="20"/>
              </w:numPr>
              <w:rPr>
                <w:rFonts w:hint="eastAsia"/>
                <w:szCs w:val="20"/>
              </w:rPr>
            </w:pPr>
            <w:r w:rsidRPr="00BD11BE">
              <w:rPr>
                <w:szCs w:val="20"/>
              </w:rPr>
              <w:t xml:space="preserve">Use </w:t>
            </w:r>
            <w:r w:rsidR="008D62B1" w:rsidRPr="00BD11BE">
              <w:rPr>
                <w:szCs w:val="20"/>
              </w:rPr>
              <w:t>more strategic and collaborative funding model</w:t>
            </w:r>
            <w:r w:rsidR="00681449" w:rsidRPr="00BD11BE">
              <w:rPr>
                <w:szCs w:val="20"/>
              </w:rPr>
              <w:t>s.</w:t>
            </w:r>
          </w:p>
          <w:p w14:paraId="35779AAC" w14:textId="26B309E2" w:rsidR="008D62B1" w:rsidRDefault="00BD11BE" w:rsidP="0086053A">
            <w:pPr>
              <w:pStyle w:val="ListBullet"/>
              <w:numPr>
                <w:ilvl w:val="0"/>
                <w:numId w:val="20"/>
              </w:numPr>
              <w:rPr>
                <w:rFonts w:hint="eastAsia"/>
                <w:szCs w:val="20"/>
              </w:rPr>
            </w:pPr>
            <w:r w:rsidRPr="00BD11BE">
              <w:rPr>
                <w:szCs w:val="20"/>
              </w:rPr>
              <w:t xml:space="preserve">Implement </w:t>
            </w:r>
            <w:r w:rsidR="008D62B1" w:rsidRPr="00BD11BE">
              <w:rPr>
                <w:szCs w:val="20"/>
              </w:rPr>
              <w:t>additional efforts to coordinate and communicate with the sector.</w:t>
            </w:r>
          </w:p>
        </w:tc>
      </w:tr>
    </w:tbl>
    <w:p w14:paraId="36CB0867" w14:textId="77777777" w:rsidR="00A80782" w:rsidRPr="00A80782" w:rsidRDefault="00A80782" w:rsidP="00126A18">
      <w:pPr>
        <w:pStyle w:val="ListParagraph"/>
        <w:keepNext/>
        <w:numPr>
          <w:ilvl w:val="0"/>
          <w:numId w:val="18"/>
        </w:numPr>
        <w:spacing w:before="480"/>
        <w:contextualSpacing w:val="0"/>
        <w:outlineLvl w:val="1"/>
        <w:rPr>
          <w:rFonts w:asciiTheme="majorHAnsi" w:eastAsiaTheme="majorEastAsia" w:hAnsiTheme="majorHAnsi" w:cstheme="majorBidi" w:hint="eastAsia"/>
          <w:vanish/>
          <w:color w:val="2C90C1" w:themeColor="accent1"/>
          <w:sz w:val="24"/>
          <w:szCs w:val="24"/>
          <w:lang w:eastAsia="ja-JP"/>
        </w:rPr>
      </w:pPr>
      <w:bookmarkStart w:id="88" w:name="_Toc175124484"/>
      <w:bookmarkStart w:id="89" w:name="_Toc175567561"/>
      <w:bookmarkStart w:id="90" w:name="_Toc175574972"/>
      <w:bookmarkStart w:id="91" w:name="_Toc175628857"/>
      <w:bookmarkStart w:id="92" w:name="_Toc175629122"/>
      <w:bookmarkStart w:id="93" w:name="_Toc175629330"/>
      <w:bookmarkStart w:id="94" w:name="_Toc175754914"/>
      <w:bookmarkStart w:id="95" w:name="_Toc176440821"/>
      <w:bookmarkStart w:id="96" w:name="_Toc176440877"/>
      <w:bookmarkStart w:id="97" w:name="_Toc176442398"/>
      <w:bookmarkStart w:id="98" w:name="_Toc176440822"/>
      <w:bookmarkStart w:id="99" w:name="_Toc176440878"/>
      <w:bookmarkStart w:id="100" w:name="_Toc176442399"/>
      <w:bookmarkStart w:id="101" w:name="_Toc179284290"/>
      <w:bookmarkStart w:id="102" w:name="_Toc179284371"/>
      <w:bookmarkStart w:id="103" w:name="_Toc180407529"/>
      <w:bookmarkStart w:id="104" w:name="_Toc182834565"/>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p>
    <w:p w14:paraId="685E7CB2" w14:textId="3D8EE1BE" w:rsidR="00C07DFE" w:rsidRPr="00977F11" w:rsidRDefault="00C07DFE" w:rsidP="00126A18">
      <w:pPr>
        <w:pStyle w:val="Heading2"/>
        <w:numPr>
          <w:ilvl w:val="1"/>
          <w:numId w:val="18"/>
        </w:numPr>
        <w:spacing w:before="600" w:after="240"/>
        <w:ind w:left="567" w:hanging="567"/>
        <w:rPr>
          <w:rFonts w:cstheme="minorHAnsi" w:hint="eastAsia"/>
          <w:bCs/>
          <w:color w:val="216B90" w:themeColor="accent1" w:themeShade="BF"/>
          <w:sz w:val="28"/>
        </w:rPr>
      </w:pPr>
      <w:bookmarkStart w:id="105" w:name="_Toc182834566"/>
      <w:r w:rsidRPr="00977F11">
        <w:rPr>
          <w:rFonts w:cstheme="minorHAnsi"/>
          <w:bCs/>
          <w:color w:val="216B90" w:themeColor="accent1" w:themeShade="BF"/>
          <w:sz w:val="28"/>
        </w:rPr>
        <w:t>About MRFF funding for cardiovascular disease and stroke research</w:t>
      </w:r>
      <w:bookmarkEnd w:id="105"/>
    </w:p>
    <w:p w14:paraId="01CC42D8" w14:textId="2D770A2B" w:rsidR="008F6ED4" w:rsidRPr="00977F11" w:rsidRDefault="0018711A" w:rsidP="009234BE">
      <w:pPr>
        <w:spacing w:before="600" w:after="240"/>
        <w:rPr>
          <w:rFonts w:asciiTheme="majorHAnsi" w:hAnsiTheme="majorHAnsi" w:hint="eastAsia"/>
          <w:color w:val="216B90" w:themeColor="accent1" w:themeShade="BF"/>
          <w:sz w:val="24"/>
        </w:rPr>
      </w:pPr>
      <w:r w:rsidRPr="00977F11">
        <w:rPr>
          <w:rFonts w:asciiTheme="majorHAnsi" w:hAnsiTheme="majorHAnsi"/>
          <w:color w:val="216B90" w:themeColor="accent1" w:themeShade="BF"/>
          <w:sz w:val="24"/>
        </w:rPr>
        <w:t xml:space="preserve">Total </w:t>
      </w:r>
      <w:r w:rsidR="00671082" w:rsidRPr="00977F11">
        <w:rPr>
          <w:rFonts w:asciiTheme="majorHAnsi" w:hAnsiTheme="majorHAnsi"/>
          <w:color w:val="216B90" w:themeColor="accent1" w:themeShade="BF"/>
          <w:sz w:val="24"/>
        </w:rPr>
        <w:t>funding</w:t>
      </w:r>
      <w:r w:rsidR="00C9530E" w:rsidRPr="00977F11">
        <w:rPr>
          <w:rFonts w:asciiTheme="majorHAnsi" w:hAnsiTheme="majorHAnsi"/>
          <w:color w:val="216B90" w:themeColor="accent1" w:themeShade="BF"/>
          <w:sz w:val="24"/>
        </w:rPr>
        <w:t xml:space="preserve"> and </w:t>
      </w:r>
      <w:r w:rsidR="00671082" w:rsidRPr="00977F11">
        <w:rPr>
          <w:rFonts w:asciiTheme="majorHAnsi" w:hAnsiTheme="majorHAnsi"/>
          <w:color w:val="216B90" w:themeColor="accent1" w:themeShade="BF"/>
          <w:sz w:val="24"/>
        </w:rPr>
        <w:t>investment by year</w:t>
      </w:r>
    </w:p>
    <w:p w14:paraId="10DB70DA" w14:textId="5901BAB4" w:rsidR="001321FF" w:rsidRDefault="00C07DFE" w:rsidP="006C5213">
      <w:pPr>
        <w:pStyle w:val="ListNumber"/>
        <w:rPr>
          <w:rFonts w:hint="eastAsia"/>
        </w:rPr>
      </w:pPr>
      <w:r>
        <w:t>The MRFF has invested $441.7 million in cardiovascular disea</w:t>
      </w:r>
      <w:r>
        <w:rPr>
          <w:rFonts w:hint="eastAsia"/>
        </w:rPr>
        <w:t>se</w:t>
      </w:r>
      <w:r>
        <w:t xml:space="preserve"> and stroke research </w:t>
      </w:r>
      <w:r w:rsidR="00EC10C5">
        <w:t xml:space="preserve">from </w:t>
      </w:r>
      <w:r>
        <w:t xml:space="preserve">the inception of the </w:t>
      </w:r>
      <w:r w:rsidR="00604139">
        <w:t xml:space="preserve">MRFF </w:t>
      </w:r>
      <w:r>
        <w:t xml:space="preserve">until 29 February </w:t>
      </w:r>
      <w:r w:rsidRPr="000300E9">
        <w:t xml:space="preserve">2024 (Figure </w:t>
      </w:r>
      <w:r w:rsidR="002C63A8">
        <w:t>5</w:t>
      </w:r>
      <w:r w:rsidRPr="000300E9">
        <w:t>).</w:t>
      </w:r>
      <w:r w:rsidR="005B1086">
        <w:rPr>
          <w:rStyle w:val="FootnoteReference"/>
          <w:rFonts w:hint="eastAsia"/>
        </w:rPr>
        <w:footnoteReference w:id="16"/>
      </w:r>
    </w:p>
    <w:p w14:paraId="516DD818" w14:textId="6170DE1D" w:rsidR="006C5213" w:rsidRPr="005267A9" w:rsidRDefault="00752A85" w:rsidP="00027F2F">
      <w:pPr>
        <w:pStyle w:val="ListNumber"/>
        <w:spacing w:after="0" w:line="280" w:lineRule="atLeast"/>
        <w:rPr>
          <w:rFonts w:hint="eastAsia"/>
          <w:sz w:val="18"/>
          <w:szCs w:val="18"/>
        </w:rPr>
      </w:pPr>
      <w:r w:rsidRPr="00027F2F">
        <w:rPr>
          <w:noProof/>
          <w:sz w:val="18"/>
          <w:szCs w:val="18"/>
        </w:rPr>
        <w:lastRenderedPageBreak/>
        <w:drawing>
          <wp:anchor distT="0" distB="0" distL="114300" distR="114300" simplePos="0" relativeHeight="251666944" behindDoc="0" locked="0" layoutInCell="1" allowOverlap="1" wp14:anchorId="084B8358" wp14:editId="5BADED99">
            <wp:simplePos x="0" y="0"/>
            <wp:positionH relativeFrom="margin">
              <wp:posOffset>0</wp:posOffset>
            </wp:positionH>
            <wp:positionV relativeFrom="paragraph">
              <wp:posOffset>432753</wp:posOffset>
            </wp:positionV>
            <wp:extent cx="4679950" cy="2519680"/>
            <wp:effectExtent l="0" t="0" r="6350" b="13970"/>
            <wp:wrapTopAndBottom/>
            <wp:docPr id="1854858023" name="Chart 12" descr="A graph showing the number and values of grants funded by the Medical Research Future Funds"/>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r w:rsidRPr="00792F0B">
        <w:rPr>
          <w:noProof/>
          <w:sz w:val="18"/>
          <w:szCs w:val="18"/>
        </w:rPr>
        <mc:AlternateContent>
          <mc:Choice Requires="wps">
            <w:drawing>
              <wp:anchor distT="0" distB="0" distL="114300" distR="114300" simplePos="0" relativeHeight="251641344" behindDoc="0" locked="0" layoutInCell="1" allowOverlap="1" wp14:anchorId="57CDFC3B" wp14:editId="656E7427">
                <wp:simplePos x="0" y="0"/>
                <wp:positionH relativeFrom="margin">
                  <wp:align>right</wp:align>
                </wp:positionH>
                <wp:positionV relativeFrom="paragraph">
                  <wp:posOffset>0</wp:posOffset>
                </wp:positionV>
                <wp:extent cx="5743575" cy="342900"/>
                <wp:effectExtent l="0" t="0" r="9525" b="0"/>
                <wp:wrapTopAndBottom/>
                <wp:docPr id="1800357232" name="Text Box 1"/>
                <wp:cNvGraphicFramePr/>
                <a:graphic xmlns:a="http://schemas.openxmlformats.org/drawingml/2006/main">
                  <a:graphicData uri="http://schemas.microsoft.com/office/word/2010/wordprocessingShape">
                    <wps:wsp>
                      <wps:cNvSpPr txBox="1"/>
                      <wps:spPr>
                        <a:xfrm>
                          <a:off x="0" y="0"/>
                          <a:ext cx="5743575" cy="342900"/>
                        </a:xfrm>
                        <a:prstGeom prst="rect">
                          <a:avLst/>
                        </a:prstGeom>
                        <a:solidFill>
                          <a:prstClr val="white"/>
                        </a:solidFill>
                        <a:ln>
                          <a:noFill/>
                        </a:ln>
                      </wps:spPr>
                      <wps:txbx>
                        <w:txbxContent>
                          <w:p w14:paraId="39307F63" w14:textId="0E9CDAC4" w:rsidR="006C5213" w:rsidRPr="00773B9B" w:rsidRDefault="006C5213" w:rsidP="00773B9B">
                            <w:pPr>
                              <w:pStyle w:val="ListNumber"/>
                              <w:spacing w:line="280" w:lineRule="atLeast"/>
                              <w:outlineLvl w:val="1"/>
                              <w:rPr>
                                <w:rFonts w:hint="eastAsia"/>
                                <w:i/>
                                <w:iCs/>
                              </w:rPr>
                            </w:pPr>
                            <w:bookmarkStart w:id="106" w:name="_Toc182834567"/>
                            <w:bookmarkStart w:id="107" w:name="_Toc182834627"/>
                            <w:r w:rsidRPr="00773B9B">
                              <w:rPr>
                                <w:i/>
                                <w:iCs/>
                              </w:rPr>
                              <w:t xml:space="preserve">Figure </w:t>
                            </w:r>
                            <w:r w:rsidR="002A7A5F" w:rsidRPr="00773B9B">
                              <w:rPr>
                                <w:rFonts w:hint="eastAsia"/>
                                <w:i/>
                                <w:iCs/>
                              </w:rPr>
                              <w:fldChar w:fldCharType="begin"/>
                            </w:r>
                            <w:r w:rsidR="002A7A5F" w:rsidRPr="00773B9B">
                              <w:rPr>
                                <w:rFonts w:hint="eastAsia"/>
                                <w:i/>
                                <w:iCs/>
                              </w:rPr>
                              <w:instrText xml:space="preserve"> </w:instrText>
                            </w:r>
                            <w:r w:rsidR="002A7A5F" w:rsidRPr="00773B9B">
                              <w:rPr>
                                <w:i/>
                                <w:iCs/>
                              </w:rPr>
                              <w:instrText>SEQ Figure \* ARABIC</w:instrText>
                            </w:r>
                            <w:r w:rsidR="002A7A5F" w:rsidRPr="00773B9B">
                              <w:rPr>
                                <w:rFonts w:hint="eastAsia"/>
                                <w:i/>
                                <w:iCs/>
                              </w:rPr>
                              <w:instrText xml:space="preserve"> </w:instrText>
                            </w:r>
                            <w:r w:rsidR="002A7A5F" w:rsidRPr="00773B9B">
                              <w:rPr>
                                <w:rFonts w:hint="eastAsia"/>
                                <w:i/>
                                <w:iCs/>
                              </w:rPr>
                              <w:fldChar w:fldCharType="separate"/>
                            </w:r>
                            <w:r w:rsidR="004C63AC">
                              <w:rPr>
                                <w:rFonts w:hint="eastAsia"/>
                                <w:i/>
                                <w:iCs/>
                                <w:noProof/>
                              </w:rPr>
                              <w:t>5</w:t>
                            </w:r>
                            <w:r w:rsidR="002A7A5F" w:rsidRPr="00773B9B">
                              <w:rPr>
                                <w:rFonts w:hint="eastAsia"/>
                                <w:i/>
                                <w:iCs/>
                              </w:rPr>
                              <w:fldChar w:fldCharType="end"/>
                            </w:r>
                            <w:r w:rsidRPr="00773B9B">
                              <w:rPr>
                                <w:i/>
                                <w:iCs/>
                              </w:rPr>
                              <w:t xml:space="preserve">: </w:t>
                            </w:r>
                            <w:r w:rsidR="000300E9" w:rsidRPr="00773B9B">
                              <w:rPr>
                                <w:i/>
                                <w:iCs/>
                              </w:rPr>
                              <w:t>N</w:t>
                            </w:r>
                            <w:r w:rsidRPr="00773B9B">
                              <w:rPr>
                                <w:i/>
                                <w:iCs/>
                              </w:rPr>
                              <w:t xml:space="preserve">umber </w:t>
                            </w:r>
                            <w:r w:rsidR="000F7514" w:rsidRPr="00773B9B">
                              <w:rPr>
                                <w:i/>
                                <w:iCs/>
                              </w:rPr>
                              <w:t xml:space="preserve">of </w:t>
                            </w:r>
                            <w:r w:rsidR="000300E9" w:rsidRPr="00773B9B">
                              <w:rPr>
                                <w:i/>
                                <w:iCs/>
                              </w:rPr>
                              <w:t xml:space="preserve">MRFF </w:t>
                            </w:r>
                            <w:r w:rsidRPr="00773B9B">
                              <w:rPr>
                                <w:i/>
                                <w:iCs/>
                              </w:rPr>
                              <w:t xml:space="preserve">cardiovascular disease and stroke grants </w:t>
                            </w:r>
                            <w:r w:rsidR="000F7514" w:rsidRPr="00773B9B">
                              <w:rPr>
                                <w:i/>
                                <w:iCs/>
                              </w:rPr>
                              <w:t xml:space="preserve">and </w:t>
                            </w:r>
                            <w:r w:rsidR="00235393" w:rsidRPr="00773B9B">
                              <w:rPr>
                                <w:i/>
                                <w:iCs/>
                              </w:rPr>
                              <w:t xml:space="preserve">percentage of total funding </w:t>
                            </w:r>
                            <w:r w:rsidR="00812AF9" w:rsidRPr="00773B9B">
                              <w:rPr>
                                <w:i/>
                                <w:iCs/>
                              </w:rPr>
                              <w:t>by Mission status</w:t>
                            </w:r>
                            <w:bookmarkEnd w:id="106"/>
                            <w:bookmarkEnd w:id="107"/>
                          </w:p>
                          <w:p w14:paraId="40706F32" w14:textId="1493C83E" w:rsidR="006C5213" w:rsidRPr="00752A85" w:rsidRDefault="006C5213" w:rsidP="004F63B1">
                            <w:pPr>
                              <w:pStyle w:val="Caption"/>
                              <w:spacing w:after="120"/>
                              <w:rPr>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DFC3B" id="_x0000_s1028" type="#_x0000_t202" style="position:absolute;margin-left:401.05pt;margin-top:0;width:452.25pt;height:27pt;z-index:251641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" stroked="f">
                <v:textbox inset="0,0,0,0">
                  <w:txbxContent>
                    <w:p w14:paraId="39307F63" w14:textId="0E9CDAC4" w:rsidR="006C5213" w:rsidRPr="00773B9B" w:rsidRDefault="006C5213" w:rsidP="00773B9B">
                      <w:pPr>
                        <w:pStyle w:val="ListNumber"/>
                        <w:spacing w:line="280" w:lineRule="atLeast"/>
                        <w:outlineLvl w:val="1"/>
                        <w:rPr>
                          <w:rFonts w:hint="eastAsia"/>
                          <w:i/>
                          <w:iCs/>
                        </w:rPr>
                      </w:pPr>
                      <w:bookmarkStart w:id="108" w:name="_Toc182834567"/>
                      <w:bookmarkStart w:id="109" w:name="_Toc182834627"/>
                      <w:r w:rsidRPr="00773B9B">
                        <w:rPr>
                          <w:i/>
                          <w:iCs/>
                        </w:rPr>
                        <w:t xml:space="preserve">Figure </w:t>
                      </w:r>
                      <w:r w:rsidR="002A7A5F" w:rsidRPr="00773B9B">
                        <w:rPr>
                          <w:rFonts w:hint="eastAsia"/>
                          <w:i/>
                          <w:iCs/>
                        </w:rPr>
                        <w:fldChar w:fldCharType="begin"/>
                      </w:r>
                      <w:r w:rsidR="002A7A5F" w:rsidRPr="00773B9B">
                        <w:rPr>
                          <w:rFonts w:hint="eastAsia"/>
                          <w:i/>
                          <w:iCs/>
                        </w:rPr>
                        <w:instrText xml:space="preserve"> </w:instrText>
                      </w:r>
                      <w:r w:rsidR="002A7A5F" w:rsidRPr="00773B9B">
                        <w:rPr>
                          <w:i/>
                          <w:iCs/>
                        </w:rPr>
                        <w:instrText>SEQ Figure \* ARABIC</w:instrText>
                      </w:r>
                      <w:r w:rsidR="002A7A5F" w:rsidRPr="00773B9B">
                        <w:rPr>
                          <w:rFonts w:hint="eastAsia"/>
                          <w:i/>
                          <w:iCs/>
                        </w:rPr>
                        <w:instrText xml:space="preserve"> </w:instrText>
                      </w:r>
                      <w:r w:rsidR="002A7A5F" w:rsidRPr="00773B9B">
                        <w:rPr>
                          <w:rFonts w:hint="eastAsia"/>
                          <w:i/>
                          <w:iCs/>
                        </w:rPr>
                        <w:fldChar w:fldCharType="separate"/>
                      </w:r>
                      <w:r w:rsidR="004C63AC">
                        <w:rPr>
                          <w:rFonts w:hint="eastAsia"/>
                          <w:i/>
                          <w:iCs/>
                          <w:noProof/>
                        </w:rPr>
                        <w:t>5</w:t>
                      </w:r>
                      <w:r w:rsidR="002A7A5F" w:rsidRPr="00773B9B">
                        <w:rPr>
                          <w:rFonts w:hint="eastAsia"/>
                          <w:i/>
                          <w:iCs/>
                        </w:rPr>
                        <w:fldChar w:fldCharType="end"/>
                      </w:r>
                      <w:r w:rsidRPr="00773B9B">
                        <w:rPr>
                          <w:i/>
                          <w:iCs/>
                        </w:rPr>
                        <w:t xml:space="preserve">: </w:t>
                      </w:r>
                      <w:r w:rsidR="000300E9" w:rsidRPr="00773B9B">
                        <w:rPr>
                          <w:i/>
                          <w:iCs/>
                        </w:rPr>
                        <w:t>N</w:t>
                      </w:r>
                      <w:r w:rsidRPr="00773B9B">
                        <w:rPr>
                          <w:i/>
                          <w:iCs/>
                        </w:rPr>
                        <w:t xml:space="preserve">umber </w:t>
                      </w:r>
                      <w:r w:rsidR="000F7514" w:rsidRPr="00773B9B">
                        <w:rPr>
                          <w:i/>
                          <w:iCs/>
                        </w:rPr>
                        <w:t xml:space="preserve">of </w:t>
                      </w:r>
                      <w:r w:rsidR="000300E9" w:rsidRPr="00773B9B">
                        <w:rPr>
                          <w:i/>
                          <w:iCs/>
                        </w:rPr>
                        <w:t xml:space="preserve">MRFF </w:t>
                      </w:r>
                      <w:r w:rsidRPr="00773B9B">
                        <w:rPr>
                          <w:i/>
                          <w:iCs/>
                        </w:rPr>
                        <w:t xml:space="preserve">cardiovascular disease and stroke grants </w:t>
                      </w:r>
                      <w:r w:rsidR="000F7514" w:rsidRPr="00773B9B">
                        <w:rPr>
                          <w:i/>
                          <w:iCs/>
                        </w:rPr>
                        <w:t xml:space="preserve">and </w:t>
                      </w:r>
                      <w:r w:rsidR="00235393" w:rsidRPr="00773B9B">
                        <w:rPr>
                          <w:i/>
                          <w:iCs/>
                        </w:rPr>
                        <w:t xml:space="preserve">percentage of total funding </w:t>
                      </w:r>
                      <w:r w:rsidR="00812AF9" w:rsidRPr="00773B9B">
                        <w:rPr>
                          <w:i/>
                          <w:iCs/>
                        </w:rPr>
                        <w:t>by Mission status</w:t>
                      </w:r>
                      <w:bookmarkEnd w:id="108"/>
                      <w:bookmarkEnd w:id="109"/>
                    </w:p>
                    <w:p w14:paraId="40706F32" w14:textId="1493C83E" w:rsidR="006C5213" w:rsidRPr="00752A85" w:rsidRDefault="006C5213" w:rsidP="004F63B1">
                      <w:pPr>
                        <w:pStyle w:val="Caption"/>
                        <w:spacing w:after="120"/>
                        <w:rPr>
                          <w:noProof/>
                          <w:sz w:val="20"/>
                          <w:szCs w:val="20"/>
                        </w:rPr>
                      </w:pPr>
                    </w:p>
                  </w:txbxContent>
                </v:textbox>
                <w10:wrap type="topAndBottom" anchorx="margin"/>
              </v:shape>
            </w:pict>
          </mc:Fallback>
        </mc:AlternateContent>
      </w:r>
      <w:r w:rsidR="006C5213" w:rsidRPr="00792F0B">
        <w:rPr>
          <w:sz w:val="18"/>
          <w:szCs w:val="18"/>
        </w:rPr>
        <w:t>Source: Desktop</w:t>
      </w:r>
      <w:r w:rsidR="006C5213" w:rsidRPr="005267A9">
        <w:rPr>
          <w:sz w:val="18"/>
          <w:szCs w:val="18"/>
        </w:rPr>
        <w:t xml:space="preserve"> Scan</w:t>
      </w:r>
    </w:p>
    <w:p w14:paraId="558A7B90" w14:textId="32646382" w:rsidR="00F55ABA" w:rsidRDefault="008E45BA" w:rsidP="00DB75E2">
      <w:pPr>
        <w:spacing w:before="480" w:after="360"/>
        <w:rPr>
          <w:rFonts w:hint="eastAsia"/>
        </w:rPr>
      </w:pPr>
      <w:r w:rsidRPr="008E45BA">
        <w:t>Total MRFF funding</w:t>
      </w:r>
      <w:r w:rsidR="00D822BA">
        <w:t xml:space="preserve"> for</w:t>
      </w:r>
      <w:r w:rsidRPr="008E45BA">
        <w:t xml:space="preserve"> </w:t>
      </w:r>
      <w:r w:rsidR="00D822BA" w:rsidRPr="008E45BA">
        <w:t xml:space="preserve">cardiovascular </w:t>
      </w:r>
      <w:r w:rsidR="00D822BA">
        <w:t xml:space="preserve">disease and stroke </w:t>
      </w:r>
      <w:r w:rsidR="00D822BA" w:rsidRPr="008E45BA">
        <w:t xml:space="preserve">research </w:t>
      </w:r>
      <w:r w:rsidRPr="008E45BA">
        <w:t xml:space="preserve">through </w:t>
      </w:r>
      <w:r>
        <w:t xml:space="preserve">the Mission and </w:t>
      </w:r>
      <w:r w:rsidRPr="008E45BA">
        <w:t>non-</w:t>
      </w:r>
      <w:r>
        <w:t xml:space="preserve">Mission </w:t>
      </w:r>
      <w:r w:rsidRPr="008E45BA">
        <w:t>initiatives peaked in 2023 at $120.1</w:t>
      </w:r>
      <w:r w:rsidR="00F972CC">
        <w:t xml:space="preserve"> million</w:t>
      </w:r>
      <w:r w:rsidRPr="008E45BA">
        <w:t>.</w:t>
      </w:r>
      <w:r w:rsidR="00E512EF">
        <w:t xml:space="preserve"> </w:t>
      </w:r>
      <w:r w:rsidRPr="008E45BA">
        <w:t xml:space="preserve">Annual </w:t>
      </w:r>
      <w:r w:rsidR="00E512EF">
        <w:t xml:space="preserve">funding </w:t>
      </w:r>
      <w:r w:rsidRPr="008E45BA">
        <w:t>through non-</w:t>
      </w:r>
      <w:r w:rsidR="00E512EF">
        <w:t xml:space="preserve">Mission </w:t>
      </w:r>
      <w:r w:rsidRPr="008E45BA">
        <w:t xml:space="preserve">initiatives was consistently higher than funding through </w:t>
      </w:r>
      <w:r w:rsidR="00E512EF">
        <w:t>the Mission (</w:t>
      </w:r>
      <w:r w:rsidR="00D827BB">
        <w:t xml:space="preserve">Figure </w:t>
      </w:r>
      <w:r w:rsidR="002C63A8">
        <w:t>6</w:t>
      </w:r>
      <w:r w:rsidR="00D827BB">
        <w:t>)</w:t>
      </w:r>
      <w:r w:rsidR="00827805">
        <w:t>.</w:t>
      </w:r>
    </w:p>
    <w:p w14:paraId="3CB31A9B" w14:textId="1FFFC0DE" w:rsidR="00F55ABA" w:rsidRPr="00752A85" w:rsidRDefault="00F55ABA" w:rsidP="00773B9B">
      <w:pPr>
        <w:pStyle w:val="Caption"/>
        <w:keepNext/>
        <w:spacing w:after="160" w:line="280" w:lineRule="atLeast"/>
        <w:rPr>
          <w:rFonts w:asciiTheme="minorHAnsi" w:hAnsiTheme="minorHAnsi" w:hint="eastAsia"/>
          <w:sz w:val="20"/>
          <w:szCs w:val="20"/>
        </w:rPr>
      </w:pPr>
      <w:bookmarkStart w:id="110" w:name="_Toc182834628"/>
      <w:r w:rsidRPr="00752A85">
        <w:rPr>
          <w:rFonts w:asciiTheme="minorHAnsi" w:hAnsiTheme="minorHAnsi"/>
          <w:noProof/>
          <w:sz w:val="20"/>
          <w:szCs w:val="20"/>
        </w:rPr>
        <w:drawing>
          <wp:anchor distT="0" distB="0" distL="114300" distR="114300" simplePos="0" relativeHeight="251681280" behindDoc="0" locked="0" layoutInCell="1" allowOverlap="1" wp14:anchorId="18BB2B37" wp14:editId="28A70A65">
            <wp:simplePos x="0" y="0"/>
            <wp:positionH relativeFrom="margin">
              <wp:posOffset>0</wp:posOffset>
            </wp:positionH>
            <wp:positionV relativeFrom="paragraph">
              <wp:posOffset>270193</wp:posOffset>
            </wp:positionV>
            <wp:extent cx="4680000" cy="2520000"/>
            <wp:effectExtent l="0" t="0" r="6350" b="13970"/>
            <wp:wrapTopAndBottom/>
            <wp:docPr id="471252683" name="Chart 9" descr="A graph showing the amount of funding for cardiovascular and stroke research from 2018 until 20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anchor>
        </w:drawing>
      </w:r>
      <w:r w:rsidRPr="00752A85">
        <w:rPr>
          <w:rFonts w:asciiTheme="minorHAnsi" w:hAnsiTheme="minorHAnsi"/>
          <w:sz w:val="20"/>
          <w:szCs w:val="20"/>
        </w:rPr>
        <w:t xml:space="preserve">Figure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6</w:t>
      </w:r>
      <w:r w:rsidR="002A7A5F">
        <w:rPr>
          <w:rFonts w:asciiTheme="minorHAnsi" w:hAnsiTheme="minorHAnsi" w:hint="eastAsia"/>
          <w:sz w:val="20"/>
          <w:szCs w:val="20"/>
        </w:rPr>
        <w:fldChar w:fldCharType="end"/>
      </w:r>
      <w:r w:rsidRPr="00752A85">
        <w:rPr>
          <w:rFonts w:asciiTheme="minorHAnsi" w:hAnsiTheme="minorHAnsi"/>
          <w:sz w:val="20"/>
          <w:szCs w:val="20"/>
        </w:rPr>
        <w:t>: MRFF funding for cardiovascular disease and stroke research by year</w:t>
      </w:r>
      <w:r w:rsidR="00C77BC2" w:rsidRPr="00752A85">
        <w:rPr>
          <w:rStyle w:val="FootnoteReference"/>
          <w:rFonts w:asciiTheme="minorHAnsi" w:hAnsiTheme="minorHAnsi"/>
          <w:sz w:val="20"/>
          <w:szCs w:val="20"/>
        </w:rPr>
        <w:footnoteReference w:id="17"/>
      </w:r>
      <w:bookmarkEnd w:id="110"/>
    </w:p>
    <w:p w14:paraId="26B1D9B8" w14:textId="28FF1917" w:rsidR="00AB4D58" w:rsidRPr="00AC7710" w:rsidRDefault="00F55ABA" w:rsidP="00AC7710">
      <w:pPr>
        <w:pStyle w:val="ListNumber"/>
        <w:spacing w:after="0" w:line="280" w:lineRule="atLeast"/>
        <w:rPr>
          <w:rFonts w:hint="eastAsia"/>
          <w:sz w:val="18"/>
          <w:szCs w:val="18"/>
        </w:rPr>
      </w:pPr>
      <w:r w:rsidRPr="00792F0B">
        <w:rPr>
          <w:sz w:val="18"/>
          <w:szCs w:val="18"/>
        </w:rPr>
        <w:t>Source: Desktop Scan</w:t>
      </w:r>
      <w:r w:rsidR="00AB4D58">
        <w:rPr>
          <w:rFonts w:asciiTheme="majorHAnsi" w:hAnsiTheme="majorHAnsi" w:hint="eastAsia"/>
          <w:color w:val="216B90" w:themeColor="accent1" w:themeShade="BF"/>
          <w:sz w:val="24"/>
        </w:rPr>
        <w:br w:type="page"/>
      </w:r>
    </w:p>
    <w:p w14:paraId="2B27B033" w14:textId="186F1268" w:rsidR="00052803" w:rsidRPr="00977F11" w:rsidRDefault="00052803" w:rsidP="008D62B1">
      <w:pPr>
        <w:spacing w:before="600" w:after="240"/>
        <w:rPr>
          <w:rFonts w:asciiTheme="majorHAnsi" w:hAnsiTheme="majorHAnsi" w:hint="eastAsia"/>
          <w:color w:val="216B90" w:themeColor="accent1" w:themeShade="BF"/>
          <w:sz w:val="24"/>
        </w:rPr>
      </w:pPr>
      <w:r w:rsidRPr="003C1C39">
        <w:rPr>
          <w:rFonts w:asciiTheme="majorHAnsi" w:hAnsiTheme="majorHAnsi"/>
          <w:color w:val="216B90" w:themeColor="accent1" w:themeShade="BF"/>
          <w:sz w:val="24"/>
        </w:rPr>
        <w:lastRenderedPageBreak/>
        <w:t>Size of grants awarded</w:t>
      </w:r>
      <w:r w:rsidRPr="00977F11">
        <w:rPr>
          <w:rFonts w:asciiTheme="majorHAnsi" w:hAnsiTheme="majorHAnsi"/>
          <w:color w:val="216B90" w:themeColor="accent1" w:themeShade="BF"/>
          <w:sz w:val="24"/>
        </w:rPr>
        <w:t xml:space="preserve"> through the Mission and other MRFF initiatives</w:t>
      </w:r>
    </w:p>
    <w:p w14:paraId="51F9E784" w14:textId="541F9E6D" w:rsidR="00FE6CB0" w:rsidRPr="00D24569" w:rsidRDefault="00AB213B" w:rsidP="00DB75E2">
      <w:pPr>
        <w:spacing w:after="360"/>
        <w:rPr>
          <w:rFonts w:hint="eastAsia"/>
        </w:rPr>
      </w:pPr>
      <w:r w:rsidRPr="00792F0B">
        <w:rPr>
          <w:b/>
          <w:bCs/>
          <w:noProof/>
          <w:color w:val="2C90C1" w:themeColor="accent1"/>
          <w:sz w:val="18"/>
          <w:szCs w:val="18"/>
        </w:rPr>
        <mc:AlternateContent>
          <mc:Choice Requires="wps">
            <w:drawing>
              <wp:anchor distT="45720" distB="45720" distL="114300" distR="114300" simplePos="0" relativeHeight="251708928" behindDoc="0" locked="0" layoutInCell="1" allowOverlap="1" wp14:anchorId="55B7E396" wp14:editId="744B8E8A">
                <wp:simplePos x="0" y="0"/>
                <wp:positionH relativeFrom="column">
                  <wp:posOffset>3699193</wp:posOffset>
                </wp:positionH>
                <wp:positionV relativeFrom="paragraph">
                  <wp:posOffset>2344420</wp:posOffset>
                </wp:positionV>
                <wp:extent cx="899795" cy="628650"/>
                <wp:effectExtent l="0" t="0" r="0" b="0"/>
                <wp:wrapTopAndBottom/>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628650"/>
                        </a:xfrm>
                        <a:prstGeom prst="rect">
                          <a:avLst/>
                        </a:prstGeom>
                        <a:solidFill>
                          <a:srgbClr val="FFFFFF"/>
                        </a:solidFill>
                        <a:ln w="9525">
                          <a:noFill/>
                          <a:miter lim="800000"/>
                          <a:headEnd/>
                          <a:tailEnd/>
                        </a:ln>
                      </wps:spPr>
                      <wps:txbx>
                        <w:txbxContent>
                          <w:p w14:paraId="00A92E5F" w14:textId="369E45BF" w:rsidR="008275B2" w:rsidRPr="008275B2" w:rsidRDefault="008275B2" w:rsidP="008275B2">
                            <w:pPr>
                              <w:spacing w:line="240" w:lineRule="auto"/>
                              <w:rPr>
                                <w:rFonts w:hint="eastAsia"/>
                                <w:sz w:val="17"/>
                                <w:szCs w:val="17"/>
                              </w:rPr>
                            </w:pPr>
                            <w:r w:rsidRPr="008275B2">
                              <w:rPr>
                                <w:color w:val="A31A8C" w:themeColor="accent2"/>
                                <w:sz w:val="24"/>
                              </w:rPr>
                              <w:sym w:font="Wingdings" w:char="F0A7"/>
                            </w:r>
                            <w:r>
                              <w:t xml:space="preserve"> </w:t>
                            </w:r>
                            <w:r w:rsidRPr="008275B2">
                              <w:rPr>
                                <w:sz w:val="17"/>
                                <w:szCs w:val="17"/>
                              </w:rPr>
                              <w:t>non-Mission</w:t>
                            </w:r>
                          </w:p>
                          <w:p w14:paraId="792AADF3" w14:textId="315E0DCD" w:rsidR="008275B2" w:rsidRPr="008275B2" w:rsidRDefault="008275B2">
                            <w:pPr>
                              <w:rPr>
                                <w:rFonts w:hint="eastAsia"/>
                                <w:sz w:val="17"/>
                                <w:szCs w:val="17"/>
                              </w:rPr>
                            </w:pPr>
                            <w:r w:rsidRPr="00977F11">
                              <w:rPr>
                                <w:color w:val="008664" w:themeColor="accent3" w:themeShade="BF"/>
                                <w:sz w:val="24"/>
                              </w:rPr>
                              <w:sym w:font="Wingdings" w:char="F0A7"/>
                            </w:r>
                            <w:r w:rsidRPr="00977F11">
                              <w:rPr>
                                <w:color w:val="008664" w:themeColor="accent3" w:themeShade="BF"/>
                                <w:sz w:val="24"/>
                              </w:rPr>
                              <w:t xml:space="preserve"> </w:t>
                            </w:r>
                            <w:r w:rsidRPr="008275B2">
                              <w:rPr>
                                <w:sz w:val="17"/>
                                <w:szCs w:val="17"/>
                              </w:rPr>
                              <w:t>Mission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B7E396" id="Text Box 2" o:spid="_x0000_s1029" type="#_x0000_t202" style="position:absolute;margin-left:291.3pt;margin-top:184.6pt;width:70.85pt;height:49.5pt;z-index:25170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" stroked="f">
                <v:textbox>
                  <w:txbxContent>
                    <w:p w14:paraId="00A92E5F" w14:textId="369E45BF" w:rsidR="008275B2" w:rsidRPr="008275B2" w:rsidRDefault="008275B2" w:rsidP="008275B2">
                      <w:pPr>
                        <w:spacing w:line="240" w:lineRule="auto"/>
                        <w:rPr>
                          <w:rFonts w:hint="eastAsia"/>
                          <w:sz w:val="17"/>
                          <w:szCs w:val="17"/>
                        </w:rPr>
                      </w:pPr>
                      <w:r w:rsidRPr="008275B2">
                        <w:rPr>
                          <w:color w:val="A31A8C" w:themeColor="accent2"/>
                          <w:sz w:val="24"/>
                        </w:rPr>
                        <w:sym w:font="Wingdings" w:char="F0A7"/>
                      </w:r>
                      <w:r>
                        <w:t xml:space="preserve"> </w:t>
                      </w:r>
                      <w:r w:rsidRPr="008275B2">
                        <w:rPr>
                          <w:sz w:val="17"/>
                          <w:szCs w:val="17"/>
                        </w:rPr>
                        <w:t>non-Mission</w:t>
                      </w:r>
                    </w:p>
                    <w:p w14:paraId="792AADF3" w14:textId="315E0DCD" w:rsidR="008275B2" w:rsidRPr="008275B2" w:rsidRDefault="008275B2">
                      <w:pPr>
                        <w:rPr>
                          <w:rFonts w:hint="eastAsia"/>
                          <w:sz w:val="17"/>
                          <w:szCs w:val="17"/>
                        </w:rPr>
                      </w:pPr>
                      <w:r w:rsidRPr="00977F11">
                        <w:rPr>
                          <w:color w:val="008664" w:themeColor="accent3" w:themeShade="BF"/>
                          <w:sz w:val="24"/>
                        </w:rPr>
                        <w:sym w:font="Wingdings" w:char="F0A7"/>
                      </w:r>
                      <w:r w:rsidRPr="00977F11">
                        <w:rPr>
                          <w:color w:val="008664" w:themeColor="accent3" w:themeShade="BF"/>
                          <w:sz w:val="24"/>
                        </w:rPr>
                        <w:t xml:space="preserve"> </w:t>
                      </w:r>
                      <w:r w:rsidRPr="008275B2">
                        <w:rPr>
                          <w:sz w:val="17"/>
                          <w:szCs w:val="17"/>
                        </w:rPr>
                        <w:t>Mission</w:t>
                      </w:r>
                    </w:p>
                  </w:txbxContent>
                </v:textbox>
                <w10:wrap type="topAndBottom"/>
              </v:shape>
            </w:pict>
          </mc:Fallback>
        </mc:AlternateContent>
      </w:r>
      <w:r w:rsidR="00AB4D58">
        <w:rPr>
          <w:rFonts w:hint="eastAsia"/>
          <w:noProof/>
        </w:rPr>
        <w:drawing>
          <wp:anchor distT="0" distB="0" distL="114300" distR="114300" simplePos="0" relativeHeight="251646464" behindDoc="0" locked="0" layoutInCell="1" allowOverlap="1" wp14:anchorId="1F67BCBB" wp14:editId="419530DE">
            <wp:simplePos x="0" y="0"/>
            <wp:positionH relativeFrom="margin">
              <wp:posOffset>0</wp:posOffset>
            </wp:positionH>
            <wp:positionV relativeFrom="paragraph">
              <wp:posOffset>1519872</wp:posOffset>
            </wp:positionV>
            <wp:extent cx="4679950" cy="2519680"/>
            <wp:effectExtent l="0" t="0" r="6350" b="13970"/>
            <wp:wrapTopAndBottom/>
            <wp:docPr id="891207229" name="Chart 10" descr="A graph showing the size and number of funded research projects"/>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r w:rsidR="00AB4D58">
        <w:rPr>
          <w:noProof/>
        </w:rPr>
        <mc:AlternateContent>
          <mc:Choice Requires="wps">
            <w:drawing>
              <wp:anchor distT="0" distB="0" distL="114300" distR="114300" simplePos="0" relativeHeight="251649536" behindDoc="0" locked="0" layoutInCell="1" allowOverlap="1" wp14:anchorId="0734B7F7" wp14:editId="5C0DAA57">
                <wp:simplePos x="0" y="0"/>
                <wp:positionH relativeFrom="margin">
                  <wp:posOffset>-635</wp:posOffset>
                </wp:positionH>
                <wp:positionV relativeFrom="paragraph">
                  <wp:posOffset>1195387</wp:posOffset>
                </wp:positionV>
                <wp:extent cx="6057900" cy="228600"/>
                <wp:effectExtent l="0" t="0" r="0" b="0"/>
                <wp:wrapTopAndBottom/>
                <wp:docPr id="111565475" name="Text Box 1"/>
                <wp:cNvGraphicFramePr/>
                <a:graphic xmlns:a="http://schemas.openxmlformats.org/drawingml/2006/main">
                  <a:graphicData uri="http://schemas.microsoft.com/office/word/2010/wordprocessingShape">
                    <wps:wsp>
                      <wps:cNvSpPr txBox="1"/>
                      <wps:spPr>
                        <a:xfrm>
                          <a:off x="0" y="0"/>
                          <a:ext cx="6057900" cy="228600"/>
                        </a:xfrm>
                        <a:prstGeom prst="rect">
                          <a:avLst/>
                        </a:prstGeom>
                        <a:solidFill>
                          <a:prstClr val="white"/>
                        </a:solidFill>
                        <a:ln>
                          <a:noFill/>
                        </a:ln>
                      </wps:spPr>
                      <wps:txbx>
                        <w:txbxContent>
                          <w:p w14:paraId="7E555841" w14:textId="58DCDE98" w:rsidR="00052803" w:rsidRPr="00752A85" w:rsidRDefault="00052803" w:rsidP="00773B9B">
                            <w:pPr>
                              <w:pStyle w:val="Caption"/>
                              <w:spacing w:after="160" w:line="280" w:lineRule="atLeast"/>
                              <w:rPr>
                                <w:rFonts w:asciiTheme="minorHAnsi" w:hAnsiTheme="minorHAnsi" w:hint="eastAsia"/>
                                <w:noProof/>
                                <w:sz w:val="20"/>
                                <w:szCs w:val="20"/>
                                <w:lang w:eastAsia="ja-JP"/>
                              </w:rPr>
                            </w:pPr>
                            <w:bookmarkStart w:id="111" w:name="_Toc182834629"/>
                            <w:r w:rsidRPr="00752A85">
                              <w:rPr>
                                <w:rFonts w:asciiTheme="minorHAnsi" w:hAnsiTheme="minorHAnsi"/>
                                <w:sz w:val="20"/>
                                <w:szCs w:val="20"/>
                              </w:rPr>
                              <w:t xml:space="preserve">Figure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7</w:t>
                            </w:r>
                            <w:r w:rsidR="002A7A5F">
                              <w:rPr>
                                <w:rFonts w:asciiTheme="minorHAnsi" w:hAnsiTheme="minorHAnsi" w:hint="eastAsia"/>
                                <w:sz w:val="20"/>
                                <w:szCs w:val="20"/>
                              </w:rPr>
                              <w:fldChar w:fldCharType="end"/>
                            </w:r>
                            <w:r w:rsidRPr="00752A85">
                              <w:rPr>
                                <w:rFonts w:asciiTheme="minorHAnsi" w:hAnsiTheme="minorHAnsi"/>
                                <w:sz w:val="20"/>
                                <w:szCs w:val="20"/>
                              </w:rPr>
                              <w:t>: Size, number and distribution of grants awarded through the Mission and other MRFF initiatives</w:t>
                            </w:r>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4B7F7" id="_x0000_s1030" type="#_x0000_t202" style="position:absolute;margin-left:-.05pt;margin-top:94.1pt;width:477pt;height:18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" stroked="f">
                <v:textbox inset="0,0,0,0">
                  <w:txbxContent>
                    <w:p w14:paraId="7E555841" w14:textId="58DCDE98" w:rsidR="00052803" w:rsidRPr="00752A85" w:rsidRDefault="00052803" w:rsidP="00773B9B">
                      <w:pPr>
                        <w:pStyle w:val="Caption"/>
                        <w:spacing w:after="160" w:line="280" w:lineRule="atLeast"/>
                        <w:rPr>
                          <w:rFonts w:asciiTheme="minorHAnsi" w:hAnsiTheme="minorHAnsi" w:hint="eastAsia"/>
                          <w:noProof/>
                          <w:sz w:val="20"/>
                          <w:szCs w:val="20"/>
                          <w:lang w:eastAsia="ja-JP"/>
                        </w:rPr>
                      </w:pPr>
                      <w:bookmarkStart w:id="112" w:name="_Toc182834629"/>
                      <w:r w:rsidRPr="00752A85">
                        <w:rPr>
                          <w:rFonts w:asciiTheme="minorHAnsi" w:hAnsiTheme="minorHAnsi"/>
                          <w:sz w:val="20"/>
                          <w:szCs w:val="20"/>
                        </w:rPr>
                        <w:t xml:space="preserve">Figure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7</w:t>
                      </w:r>
                      <w:r w:rsidR="002A7A5F">
                        <w:rPr>
                          <w:rFonts w:asciiTheme="minorHAnsi" w:hAnsiTheme="minorHAnsi" w:hint="eastAsia"/>
                          <w:sz w:val="20"/>
                          <w:szCs w:val="20"/>
                        </w:rPr>
                        <w:fldChar w:fldCharType="end"/>
                      </w:r>
                      <w:r w:rsidRPr="00752A85">
                        <w:rPr>
                          <w:rFonts w:asciiTheme="minorHAnsi" w:hAnsiTheme="minorHAnsi"/>
                          <w:sz w:val="20"/>
                          <w:szCs w:val="20"/>
                        </w:rPr>
                        <w:t>: Size, number and distribution of grants awarded through the Mission and other MRFF initiatives</w:t>
                      </w:r>
                      <w:bookmarkEnd w:id="112"/>
                    </w:p>
                  </w:txbxContent>
                </v:textbox>
                <w10:wrap type="topAndBottom" anchorx="margin"/>
              </v:shape>
            </w:pict>
          </mc:Fallback>
        </mc:AlternateContent>
      </w:r>
      <w:r w:rsidR="00FE6CB0">
        <w:t>Cardiovascular disease and stroke r</w:t>
      </w:r>
      <w:r w:rsidR="00FE6CB0" w:rsidRPr="00E21133">
        <w:t xml:space="preserve">esearch investments made through the </w:t>
      </w:r>
      <w:r w:rsidR="00FE6CB0">
        <w:t xml:space="preserve">Mission </w:t>
      </w:r>
      <w:r w:rsidR="00FE6CB0" w:rsidRPr="00E21133">
        <w:t xml:space="preserve">were smaller </w:t>
      </w:r>
      <w:r w:rsidR="0019789D">
        <w:t xml:space="preserve">per project </w:t>
      </w:r>
      <w:r w:rsidR="00FE6CB0" w:rsidRPr="00E21133">
        <w:t>compared to those funded through non-</w:t>
      </w:r>
      <w:r w:rsidR="00FE6CB0">
        <w:t xml:space="preserve">Mission </w:t>
      </w:r>
      <w:r w:rsidR="00FE6CB0" w:rsidRPr="00E21133">
        <w:t>initiatives</w:t>
      </w:r>
      <w:r w:rsidR="00FE6CB0">
        <w:t xml:space="preserve"> (Figure 7). Overall, </w:t>
      </w:r>
      <w:r w:rsidR="0019789D">
        <w:t xml:space="preserve">individual </w:t>
      </w:r>
      <w:r w:rsidR="00FE6CB0">
        <w:t>Mission grants had an average value of $1.4 million compared to non-Mission grants at an average value of $3.7 million. The single largest Mission grant was valued at $5 million compared to the largest non-Mission grant valued at $50</w:t>
      </w:r>
      <w:r w:rsidR="003F7AAD">
        <w:t xml:space="preserve"> million</w:t>
      </w:r>
      <w:r w:rsidR="0018528F">
        <w:t>.</w:t>
      </w:r>
    </w:p>
    <w:p w14:paraId="768B952B" w14:textId="069CA7CF" w:rsidR="00052803" w:rsidRPr="00792F0B" w:rsidRDefault="00052803" w:rsidP="00027F2F">
      <w:pPr>
        <w:pStyle w:val="ListNumber"/>
        <w:spacing w:after="0" w:line="280" w:lineRule="atLeast"/>
        <w:rPr>
          <w:rFonts w:hint="eastAsia"/>
          <w:sz w:val="18"/>
          <w:szCs w:val="18"/>
        </w:rPr>
      </w:pPr>
      <w:r w:rsidRPr="00792F0B">
        <w:rPr>
          <w:sz w:val="18"/>
          <w:szCs w:val="18"/>
        </w:rPr>
        <w:t>Source: Desktop Scan</w:t>
      </w:r>
    </w:p>
    <w:p w14:paraId="569BA2EC" w14:textId="4DCFA651" w:rsidR="00177443" w:rsidRPr="00345C8B" w:rsidRDefault="00177443" w:rsidP="00234272">
      <w:pPr>
        <w:pStyle w:val="ListNumber"/>
        <w:spacing w:after="0" w:line="280" w:lineRule="atLeast"/>
        <w:rPr>
          <w:rFonts w:hint="eastAsia"/>
          <w:sz w:val="16"/>
          <w:szCs w:val="16"/>
        </w:rPr>
      </w:pPr>
    </w:p>
    <w:p w14:paraId="77986521" w14:textId="4BDDCA3F" w:rsidR="00177443" w:rsidRPr="00345C8B" w:rsidRDefault="00177443" w:rsidP="00345C8B">
      <w:pPr>
        <w:pStyle w:val="ListNumber"/>
        <w:spacing w:after="0"/>
        <w:rPr>
          <w:rFonts w:hint="eastAsia"/>
          <w:sz w:val="16"/>
          <w:szCs w:val="16"/>
        </w:rPr>
      </w:pPr>
    </w:p>
    <w:tbl>
      <w:tblPr>
        <w:tblStyle w:val="TableGrid"/>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7371"/>
      </w:tblGrid>
      <w:tr w:rsidR="00345C8B" w14:paraId="6F077969" w14:textId="77777777" w:rsidTr="001C511E">
        <w:trPr>
          <w:trHeight w:val="1984"/>
        </w:trPr>
        <w:tc>
          <w:tcPr>
            <w:tcW w:w="7371" w:type="dxa"/>
            <w:tcBorders>
              <w:left w:val="single" w:sz="36" w:space="0" w:color="A6A6A6" w:themeColor="background1" w:themeShade="A6"/>
            </w:tcBorders>
            <w:shd w:val="clear" w:color="auto" w:fill="F2F2F2" w:themeFill="background1" w:themeFillShade="F2"/>
          </w:tcPr>
          <w:p w14:paraId="0E2DAD7D" w14:textId="630ECE9B" w:rsidR="00345C8B" w:rsidRPr="00977F11" w:rsidRDefault="00345C8B" w:rsidP="001C511E">
            <w:pPr>
              <w:pStyle w:val="ListBullet"/>
              <w:tabs>
                <w:tab w:val="clear" w:pos="360"/>
              </w:tabs>
              <w:spacing w:before="60"/>
              <w:ind w:left="0" w:firstLine="0"/>
              <w:rPr>
                <w:rFonts w:asciiTheme="majorHAnsi" w:hAnsiTheme="majorHAnsi" w:hint="eastAsia"/>
                <w:color w:val="216B90" w:themeColor="accent1" w:themeShade="BF"/>
                <w:sz w:val="24"/>
              </w:rPr>
            </w:pPr>
            <w:r w:rsidRPr="00977F11">
              <w:rPr>
                <w:rFonts w:asciiTheme="majorHAnsi" w:hAnsiTheme="majorHAnsi"/>
                <w:color w:val="216B90" w:themeColor="accent1" w:themeShade="BF"/>
                <w:sz w:val="24"/>
              </w:rPr>
              <w:t>Note</w:t>
            </w:r>
            <w:r w:rsidR="003F387B" w:rsidRPr="00977F11">
              <w:rPr>
                <w:rFonts w:asciiTheme="majorHAnsi" w:hAnsiTheme="majorHAnsi"/>
                <w:color w:val="216B90" w:themeColor="accent1" w:themeShade="BF"/>
                <w:sz w:val="24"/>
              </w:rPr>
              <w:t>s</w:t>
            </w:r>
            <w:r w:rsidRPr="00977F11">
              <w:rPr>
                <w:rFonts w:asciiTheme="majorHAnsi" w:hAnsiTheme="majorHAnsi"/>
                <w:color w:val="216B90" w:themeColor="accent1" w:themeShade="BF"/>
                <w:sz w:val="24"/>
              </w:rPr>
              <w:t xml:space="preserve"> on grant size </w:t>
            </w:r>
          </w:p>
          <w:p w14:paraId="0965474A" w14:textId="77777777" w:rsidR="00345C8B" w:rsidRPr="00786824" w:rsidRDefault="00345C8B" w:rsidP="008706AA">
            <w:pPr>
              <w:rPr>
                <w:rFonts w:hint="eastAsia"/>
                <w:szCs w:val="20"/>
              </w:rPr>
            </w:pPr>
            <w:r w:rsidRPr="00786824">
              <w:rPr>
                <w:szCs w:val="20"/>
              </w:rPr>
              <w:t>The average size of non-Mission grants was skewed by:</w:t>
            </w:r>
          </w:p>
          <w:p w14:paraId="0D6CA22D" w14:textId="160A1C23" w:rsidR="00345C8B" w:rsidRDefault="00362F9C" w:rsidP="00126A18">
            <w:pPr>
              <w:pStyle w:val="ListParagraph"/>
              <w:numPr>
                <w:ilvl w:val="0"/>
                <w:numId w:val="40"/>
              </w:numPr>
              <w:rPr>
                <w:rFonts w:asciiTheme="minorHAnsi" w:hAnsiTheme="minorHAnsi" w:hint="eastAsia"/>
                <w:sz w:val="20"/>
                <w:szCs w:val="20"/>
              </w:rPr>
            </w:pPr>
            <w:r>
              <w:rPr>
                <w:rFonts w:asciiTheme="minorHAnsi" w:hAnsiTheme="minorHAnsi"/>
                <w:sz w:val="20"/>
                <w:szCs w:val="20"/>
              </w:rPr>
              <w:t>f</w:t>
            </w:r>
            <w:r w:rsidR="00345C8B">
              <w:rPr>
                <w:rFonts w:asciiTheme="minorHAnsi" w:hAnsiTheme="minorHAnsi"/>
                <w:sz w:val="20"/>
                <w:szCs w:val="20"/>
              </w:rPr>
              <w:t>our</w:t>
            </w:r>
            <w:r w:rsidR="00345C8B" w:rsidRPr="00786824">
              <w:rPr>
                <w:rFonts w:asciiTheme="minorHAnsi" w:hAnsiTheme="minorHAnsi"/>
                <w:sz w:val="20"/>
                <w:szCs w:val="20"/>
              </w:rPr>
              <w:t xml:space="preserve"> grants that were awarded between $</w:t>
            </w:r>
            <w:r w:rsidR="00345C8B">
              <w:rPr>
                <w:rFonts w:asciiTheme="minorHAnsi" w:hAnsiTheme="minorHAnsi"/>
                <w:sz w:val="20"/>
                <w:szCs w:val="20"/>
              </w:rPr>
              <w:t>5</w:t>
            </w:r>
            <w:r w:rsidR="00345C8B" w:rsidRPr="00786824">
              <w:rPr>
                <w:rFonts w:asciiTheme="minorHAnsi" w:hAnsiTheme="minorHAnsi"/>
                <w:sz w:val="20"/>
                <w:szCs w:val="20"/>
              </w:rPr>
              <w:t xml:space="preserve"> and $</w:t>
            </w:r>
            <w:r w:rsidR="00345C8B">
              <w:rPr>
                <w:rFonts w:asciiTheme="minorHAnsi" w:hAnsiTheme="minorHAnsi"/>
                <w:sz w:val="20"/>
                <w:szCs w:val="20"/>
              </w:rPr>
              <w:t>10</w:t>
            </w:r>
            <w:r w:rsidR="00345C8B" w:rsidRPr="00786824">
              <w:rPr>
                <w:rFonts w:asciiTheme="minorHAnsi" w:hAnsiTheme="minorHAnsi"/>
                <w:sz w:val="20"/>
                <w:szCs w:val="20"/>
              </w:rPr>
              <w:t xml:space="preserve"> million</w:t>
            </w:r>
          </w:p>
          <w:p w14:paraId="1B9645FB" w14:textId="0BD4DF77" w:rsidR="00345C8B" w:rsidRPr="00786824" w:rsidRDefault="00362F9C" w:rsidP="00126A18">
            <w:pPr>
              <w:pStyle w:val="ListParagraph"/>
              <w:numPr>
                <w:ilvl w:val="0"/>
                <w:numId w:val="40"/>
              </w:numPr>
              <w:rPr>
                <w:rFonts w:asciiTheme="minorHAnsi" w:hAnsiTheme="minorHAnsi" w:hint="eastAsia"/>
                <w:sz w:val="20"/>
                <w:szCs w:val="20"/>
              </w:rPr>
            </w:pPr>
            <w:r>
              <w:rPr>
                <w:rFonts w:asciiTheme="minorHAnsi" w:hAnsiTheme="minorHAnsi"/>
                <w:sz w:val="20"/>
                <w:szCs w:val="20"/>
              </w:rPr>
              <w:t>f</w:t>
            </w:r>
            <w:r w:rsidR="00345C8B" w:rsidRPr="00532517">
              <w:rPr>
                <w:rFonts w:asciiTheme="minorHAnsi" w:hAnsiTheme="minorHAnsi"/>
                <w:sz w:val="20"/>
                <w:szCs w:val="20"/>
              </w:rPr>
              <w:t>our grants that were awarded between $35 and $50 million.</w:t>
            </w:r>
          </w:p>
        </w:tc>
      </w:tr>
    </w:tbl>
    <w:p w14:paraId="58251FF0" w14:textId="77777777" w:rsidR="00C4780A" w:rsidRPr="00977F11" w:rsidRDefault="00C4780A">
      <w:pPr>
        <w:rPr>
          <w:rFonts w:asciiTheme="majorHAnsi" w:hAnsiTheme="majorHAnsi" w:hint="eastAsia"/>
          <w:color w:val="216B90" w:themeColor="accent1" w:themeShade="BF"/>
          <w:sz w:val="24"/>
        </w:rPr>
      </w:pPr>
      <w:r w:rsidRPr="00977F11">
        <w:rPr>
          <w:rFonts w:asciiTheme="majorHAnsi" w:hAnsiTheme="majorHAnsi"/>
          <w:color w:val="216B90" w:themeColor="accent1" w:themeShade="BF"/>
          <w:sz w:val="24"/>
        </w:rPr>
        <w:br w:type="page"/>
      </w:r>
    </w:p>
    <w:p w14:paraId="77C6EA97" w14:textId="28E329C5" w:rsidR="00AA62F5" w:rsidRPr="00977F11" w:rsidRDefault="0030650D" w:rsidP="008706AA">
      <w:pPr>
        <w:spacing w:before="600" w:after="240"/>
        <w:rPr>
          <w:rFonts w:asciiTheme="majorHAnsi" w:hAnsiTheme="majorHAnsi" w:hint="eastAsia"/>
          <w:color w:val="216B90" w:themeColor="accent1" w:themeShade="BF"/>
          <w:sz w:val="24"/>
        </w:rPr>
      </w:pPr>
      <w:r w:rsidRPr="00977F11">
        <w:rPr>
          <w:rFonts w:asciiTheme="majorHAnsi" w:hAnsiTheme="majorHAnsi"/>
          <w:color w:val="216B90" w:themeColor="accent1" w:themeShade="BF"/>
          <w:sz w:val="24"/>
        </w:rPr>
        <w:lastRenderedPageBreak/>
        <w:t xml:space="preserve">Primary focus of </w:t>
      </w:r>
      <w:r w:rsidR="00B45F13" w:rsidRPr="00977F11">
        <w:rPr>
          <w:rFonts w:asciiTheme="majorHAnsi" w:hAnsiTheme="majorHAnsi"/>
          <w:color w:val="216B90" w:themeColor="accent1" w:themeShade="BF"/>
          <w:sz w:val="24"/>
        </w:rPr>
        <w:t xml:space="preserve">research funded </w:t>
      </w:r>
      <w:r w:rsidR="00AA62F5" w:rsidRPr="00977F11">
        <w:rPr>
          <w:rFonts w:asciiTheme="majorHAnsi" w:hAnsiTheme="majorHAnsi"/>
          <w:color w:val="216B90" w:themeColor="accent1" w:themeShade="BF"/>
          <w:sz w:val="24"/>
        </w:rPr>
        <w:t>through the Mission and other MRFF initiatives</w:t>
      </w:r>
    </w:p>
    <w:p w14:paraId="3B9A7B5C" w14:textId="0606A349" w:rsidR="002230D5" w:rsidRDefault="000A56E2" w:rsidP="00DB75E2">
      <w:pPr>
        <w:pStyle w:val="ListNumber"/>
        <w:spacing w:after="360"/>
        <w:rPr>
          <w:rFonts w:hint="eastAsia"/>
        </w:rPr>
      </w:pPr>
      <w:r>
        <w:rPr>
          <w:noProof/>
        </w:rPr>
        <mc:AlternateContent>
          <mc:Choice Requires="wps">
            <w:drawing>
              <wp:anchor distT="0" distB="0" distL="114300" distR="114300" simplePos="0" relativeHeight="251741696" behindDoc="0" locked="0" layoutInCell="1" allowOverlap="1" wp14:anchorId="2D2E0BA1" wp14:editId="4067470A">
                <wp:simplePos x="0" y="0"/>
                <wp:positionH relativeFrom="margin">
                  <wp:posOffset>-635</wp:posOffset>
                </wp:positionH>
                <wp:positionV relativeFrom="paragraph">
                  <wp:posOffset>845820</wp:posOffset>
                </wp:positionV>
                <wp:extent cx="4679950" cy="213995"/>
                <wp:effectExtent l="0" t="0" r="6350" b="0"/>
                <wp:wrapTopAndBottom/>
                <wp:docPr id="1038880924" name="Text Box 1"/>
                <wp:cNvGraphicFramePr/>
                <a:graphic xmlns:a="http://schemas.openxmlformats.org/drawingml/2006/main">
                  <a:graphicData uri="http://schemas.microsoft.com/office/word/2010/wordprocessingShape">
                    <wps:wsp>
                      <wps:cNvSpPr txBox="1"/>
                      <wps:spPr>
                        <a:xfrm>
                          <a:off x="0" y="0"/>
                          <a:ext cx="4679950" cy="213995"/>
                        </a:xfrm>
                        <a:prstGeom prst="rect">
                          <a:avLst/>
                        </a:prstGeom>
                        <a:solidFill>
                          <a:prstClr val="white"/>
                        </a:solidFill>
                        <a:ln>
                          <a:noFill/>
                        </a:ln>
                      </wps:spPr>
                      <wps:txbx>
                        <w:txbxContent>
                          <w:p w14:paraId="057693F0" w14:textId="21E6BC26" w:rsidR="00753155" w:rsidRPr="00FD72A7" w:rsidRDefault="00753155" w:rsidP="00786824">
                            <w:pPr>
                              <w:pStyle w:val="Caption"/>
                              <w:spacing w:after="240" w:line="240" w:lineRule="auto"/>
                              <w:rPr>
                                <w:rFonts w:asciiTheme="minorHAnsi" w:hAnsiTheme="minorHAnsi" w:hint="eastAsia"/>
                                <w:noProof/>
                                <w:sz w:val="20"/>
                                <w:szCs w:val="20"/>
                                <w:lang w:eastAsia="ja-JP"/>
                              </w:rPr>
                            </w:pPr>
                            <w:bookmarkStart w:id="113" w:name="_Toc182834630"/>
                            <w:r w:rsidRPr="00FD72A7">
                              <w:rPr>
                                <w:rFonts w:asciiTheme="minorHAnsi" w:hAnsiTheme="minorHAnsi"/>
                                <w:sz w:val="20"/>
                                <w:szCs w:val="20"/>
                              </w:rPr>
                              <w:t xml:space="preserve">Figure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8</w:t>
                            </w:r>
                            <w:r w:rsidR="002A7A5F">
                              <w:rPr>
                                <w:rFonts w:asciiTheme="minorHAnsi" w:hAnsiTheme="minorHAnsi" w:hint="eastAsia"/>
                                <w:sz w:val="20"/>
                                <w:szCs w:val="20"/>
                              </w:rPr>
                              <w:fldChar w:fldCharType="end"/>
                            </w:r>
                            <w:r w:rsidRPr="00FD72A7">
                              <w:rPr>
                                <w:rFonts w:asciiTheme="minorHAnsi" w:hAnsiTheme="minorHAnsi"/>
                                <w:sz w:val="20"/>
                                <w:szCs w:val="20"/>
                              </w:rPr>
                              <w:t>: Primary research focus of funded projects</w:t>
                            </w:r>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2E0BA1" id="_x0000_s1031" type="#_x0000_t202" style="position:absolute;margin-left:-.05pt;margin-top:66.6pt;width:368.5pt;height:16.85pt;z-index:251741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" stroked="f">
                <v:textbox inset="0,0,0,0">
                  <w:txbxContent>
                    <w:p w14:paraId="057693F0" w14:textId="21E6BC26" w:rsidR="00753155" w:rsidRPr="00FD72A7" w:rsidRDefault="00753155" w:rsidP="00786824">
                      <w:pPr>
                        <w:pStyle w:val="Caption"/>
                        <w:spacing w:after="240" w:line="240" w:lineRule="auto"/>
                        <w:rPr>
                          <w:rFonts w:asciiTheme="minorHAnsi" w:hAnsiTheme="minorHAnsi" w:hint="eastAsia"/>
                          <w:noProof/>
                          <w:sz w:val="20"/>
                          <w:szCs w:val="20"/>
                          <w:lang w:eastAsia="ja-JP"/>
                        </w:rPr>
                      </w:pPr>
                      <w:bookmarkStart w:id="114" w:name="_Toc182834630"/>
                      <w:r w:rsidRPr="00FD72A7">
                        <w:rPr>
                          <w:rFonts w:asciiTheme="minorHAnsi" w:hAnsiTheme="minorHAnsi"/>
                          <w:sz w:val="20"/>
                          <w:szCs w:val="20"/>
                        </w:rPr>
                        <w:t xml:space="preserve">Figure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8</w:t>
                      </w:r>
                      <w:r w:rsidR="002A7A5F">
                        <w:rPr>
                          <w:rFonts w:asciiTheme="minorHAnsi" w:hAnsiTheme="minorHAnsi" w:hint="eastAsia"/>
                          <w:sz w:val="20"/>
                          <w:szCs w:val="20"/>
                        </w:rPr>
                        <w:fldChar w:fldCharType="end"/>
                      </w:r>
                      <w:r w:rsidRPr="00FD72A7">
                        <w:rPr>
                          <w:rFonts w:asciiTheme="minorHAnsi" w:hAnsiTheme="minorHAnsi"/>
                          <w:sz w:val="20"/>
                          <w:szCs w:val="20"/>
                        </w:rPr>
                        <w:t>: Primary research focus of funded projects</w:t>
                      </w:r>
                      <w:bookmarkEnd w:id="114"/>
                    </w:p>
                  </w:txbxContent>
                </v:textbox>
                <w10:wrap type="topAndBottom" anchorx="margin"/>
              </v:shape>
            </w:pict>
          </mc:Fallback>
        </mc:AlternateContent>
      </w:r>
      <w:r w:rsidRPr="008B3DA4">
        <w:rPr>
          <w:noProof/>
          <w:sz w:val="16"/>
          <w:szCs w:val="16"/>
        </w:rPr>
        <w:drawing>
          <wp:anchor distT="0" distB="0" distL="114300" distR="114300" simplePos="0" relativeHeight="251718144" behindDoc="0" locked="0" layoutInCell="1" allowOverlap="1" wp14:anchorId="03383ECB" wp14:editId="6AD52C09">
            <wp:simplePos x="0" y="0"/>
            <wp:positionH relativeFrom="margin">
              <wp:posOffset>0</wp:posOffset>
            </wp:positionH>
            <wp:positionV relativeFrom="paragraph">
              <wp:posOffset>1089660</wp:posOffset>
            </wp:positionV>
            <wp:extent cx="4679950" cy="2519680"/>
            <wp:effectExtent l="0" t="0" r="6350" b="13970"/>
            <wp:wrapTopAndBottom/>
            <wp:docPr id="1350773053" name="Chart 11" descr="A graph showing the type of research funded">
              <a:extLst xmlns:a="http://schemas.openxmlformats.org/drawingml/2006/main">
                <a:ext uri="{FF2B5EF4-FFF2-40B4-BE49-F238E27FC236}">
                  <a16:creationId xmlns:a16="http://schemas.microsoft.com/office/drawing/2014/main" id="{26A73F9A-381B-9DBE-0AE7-8DD2651DFB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r w:rsidR="004B4A3A">
        <w:rPr>
          <w:b/>
          <w:bCs/>
        </w:rPr>
        <w:t>T</w:t>
      </w:r>
      <w:r w:rsidR="004B4A3A" w:rsidRPr="006058F4">
        <w:rPr>
          <w:b/>
          <w:bCs/>
        </w:rPr>
        <w:t>ranslation</w:t>
      </w:r>
      <w:r w:rsidR="004B4A3A">
        <w:rPr>
          <w:b/>
          <w:bCs/>
        </w:rPr>
        <w:t xml:space="preserve">-related </w:t>
      </w:r>
      <w:r w:rsidR="004B4A3A" w:rsidRPr="006058F4">
        <w:rPr>
          <w:b/>
          <w:bCs/>
        </w:rPr>
        <w:t xml:space="preserve">research </w:t>
      </w:r>
      <w:r w:rsidR="004B4A3A">
        <w:rPr>
          <w:b/>
          <w:bCs/>
        </w:rPr>
        <w:t xml:space="preserve">was identified by Chief Investigators as </w:t>
      </w:r>
      <w:r w:rsidR="004B4A3A" w:rsidRPr="006058F4">
        <w:rPr>
          <w:b/>
          <w:bCs/>
        </w:rPr>
        <w:t xml:space="preserve">the primary focus </w:t>
      </w:r>
      <w:r w:rsidR="004B4A3A">
        <w:rPr>
          <w:b/>
          <w:bCs/>
        </w:rPr>
        <w:t xml:space="preserve">area for </w:t>
      </w:r>
      <w:r w:rsidR="004B4A3A" w:rsidRPr="006058F4">
        <w:rPr>
          <w:b/>
          <w:bCs/>
        </w:rPr>
        <w:t xml:space="preserve">more than 70% of </w:t>
      </w:r>
      <w:r w:rsidR="004B4A3A">
        <w:rPr>
          <w:b/>
          <w:bCs/>
        </w:rPr>
        <w:t>all</w:t>
      </w:r>
      <w:r w:rsidR="00A82134">
        <w:rPr>
          <w:b/>
          <w:bCs/>
        </w:rPr>
        <w:t xml:space="preserve"> cardio</w:t>
      </w:r>
      <w:r w:rsidR="00743E86">
        <w:rPr>
          <w:b/>
          <w:bCs/>
        </w:rPr>
        <w:t>vascular disease and stroke</w:t>
      </w:r>
      <w:r w:rsidR="0074321A">
        <w:rPr>
          <w:b/>
          <w:bCs/>
        </w:rPr>
        <w:t xml:space="preserve"> </w:t>
      </w:r>
      <w:r w:rsidR="004B4A3A" w:rsidRPr="006058F4">
        <w:rPr>
          <w:b/>
          <w:bCs/>
        </w:rPr>
        <w:t xml:space="preserve">projects </w:t>
      </w:r>
      <w:r w:rsidR="004B4A3A" w:rsidRPr="006058F4">
        <w:t>(</w:t>
      </w:r>
      <w:r w:rsidR="004B4A3A">
        <w:t>F</w:t>
      </w:r>
      <w:r w:rsidR="004B4A3A" w:rsidRPr="006058F4">
        <w:t>igure</w:t>
      </w:r>
      <w:r w:rsidR="00321727">
        <w:t xml:space="preserve"> 8)</w:t>
      </w:r>
      <w:r w:rsidR="004B4A3A">
        <w:t xml:space="preserve"> </w:t>
      </w:r>
      <w:r w:rsidR="004B4A3A" w:rsidRPr="005218CE">
        <w:t>with most in the applied research or translation</w:t>
      </w:r>
      <w:r w:rsidR="004B4A3A">
        <w:t>al</w:t>
      </w:r>
      <w:r w:rsidR="004B4A3A" w:rsidRPr="005218CE">
        <w:t xml:space="preserve"> category rather than full clinical</w:t>
      </w:r>
      <w:r w:rsidR="004B4A3A">
        <w:t>/</w:t>
      </w:r>
      <w:r w:rsidR="004B4A3A" w:rsidRPr="005218CE">
        <w:t>market translation</w:t>
      </w:r>
      <w:r w:rsidR="004B4A3A">
        <w:t>al research.</w:t>
      </w:r>
      <w:r w:rsidR="004B4A3A">
        <w:rPr>
          <w:rStyle w:val="FootnoteReference"/>
          <w:rFonts w:hint="eastAsia"/>
        </w:rPr>
        <w:footnoteReference w:id="18"/>
      </w:r>
    </w:p>
    <w:p w14:paraId="307B40E1" w14:textId="701FE37F" w:rsidR="004B4A3A" w:rsidRPr="00027F2F" w:rsidRDefault="004B4A3A" w:rsidP="00234272">
      <w:pPr>
        <w:pStyle w:val="ListNumber"/>
        <w:spacing w:after="0" w:line="280" w:lineRule="atLeast"/>
        <w:rPr>
          <w:rFonts w:hint="eastAsia"/>
          <w:sz w:val="18"/>
          <w:szCs w:val="18"/>
        </w:rPr>
      </w:pPr>
      <w:r w:rsidRPr="00027F2F">
        <w:rPr>
          <w:sz w:val="18"/>
          <w:szCs w:val="18"/>
        </w:rPr>
        <w:t>Source: Chief Investigator Survey</w:t>
      </w:r>
    </w:p>
    <w:p w14:paraId="7D4E7E49" w14:textId="7D6220C7" w:rsidR="00AA62F5" w:rsidRPr="00D813F5" w:rsidRDefault="004B4A3A" w:rsidP="000337EE">
      <w:pPr>
        <w:pStyle w:val="ListNumber"/>
        <w:spacing w:before="480" w:after="240"/>
        <w:rPr>
          <w:rFonts w:eastAsia="Times New Roman"/>
          <w:i/>
          <w:iCs/>
          <w:sz w:val="18"/>
          <w:szCs w:val="18"/>
          <w:lang w:eastAsia="en-AU"/>
        </w:rPr>
      </w:pPr>
      <w:r w:rsidRPr="007C4A1B">
        <w:rPr>
          <w:b/>
          <w:bCs/>
        </w:rPr>
        <w:t>Some survey respondents and</w:t>
      </w:r>
      <w:r w:rsidR="00BC52F0">
        <w:rPr>
          <w:b/>
          <w:bCs/>
        </w:rPr>
        <w:t xml:space="preserve"> </w:t>
      </w:r>
      <w:r w:rsidR="00AA62F5" w:rsidRPr="007C4A1B">
        <w:rPr>
          <w:b/>
          <w:bCs/>
        </w:rPr>
        <w:t>interviewees commented on the importan</w:t>
      </w:r>
      <w:r w:rsidR="00AA62F5" w:rsidRPr="007C4A1B">
        <w:rPr>
          <w:rFonts w:hint="eastAsia"/>
          <w:b/>
          <w:bCs/>
        </w:rPr>
        <w:t>ce</w:t>
      </w:r>
      <w:r w:rsidR="00AA62F5" w:rsidRPr="007C4A1B">
        <w:rPr>
          <w:b/>
          <w:bCs/>
        </w:rPr>
        <w:t xml:space="preserve"> of providing funding across the whole research pipeline</w:t>
      </w:r>
      <w:r w:rsidR="00AA62F5" w:rsidRPr="009F763C">
        <w:t>.</w:t>
      </w:r>
      <w:r w:rsidR="00AA62F5" w:rsidRPr="00D813F5">
        <w:rPr>
          <w:b/>
          <w:bCs/>
        </w:rPr>
        <w:t xml:space="preserve"> </w:t>
      </w:r>
      <w:r w:rsidR="00AA62F5" w:rsidRPr="00D813F5">
        <w:t>This included calls for more support for early and late-stage research.</w:t>
      </w:r>
    </w:p>
    <w:tbl>
      <w:tblPr>
        <w:tblStyle w:val="TableGrid"/>
        <w:tblpPr w:leftFromText="180" w:rightFromText="180" w:vertAnchor="text" w:tblpXSpec="center" w:tblpY="1"/>
        <w:tblOverlap w:val="never"/>
        <w:tblW w:w="82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AF7737" w14:paraId="56E5772E" w14:textId="77777777" w:rsidTr="00531190">
        <w:trPr>
          <w:trHeight w:val="1191"/>
        </w:trPr>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61FE3413" w14:textId="77777777" w:rsidR="00AF7737" w:rsidRPr="009E2CCA" w:rsidRDefault="00AF7737" w:rsidP="00F514FC">
            <w:pPr>
              <w:pStyle w:val="ListBullet"/>
              <w:tabs>
                <w:tab w:val="clear" w:pos="360"/>
              </w:tabs>
              <w:spacing w:after="0"/>
              <w:ind w:left="-113" w:right="-57" w:firstLine="0"/>
              <w:rPr>
                <w:rFonts w:hint="eastAsia"/>
                <w:i/>
                <w:iCs/>
                <w:color w:val="444444"/>
                <w:sz w:val="18"/>
                <w:szCs w:val="18"/>
                <w:shd w:val="clear" w:color="auto" w:fill="FFFFFF"/>
              </w:rPr>
            </w:pPr>
          </w:p>
        </w:tc>
        <w:tc>
          <w:tcPr>
            <w:tcW w:w="8050" w:type="dxa"/>
            <w:tcBorders>
              <w:left w:val="nil"/>
            </w:tcBorders>
            <w:vAlign w:val="center"/>
          </w:tcPr>
          <w:p w14:paraId="474FAE7B" w14:textId="44E0BD0E" w:rsidR="00AF7737" w:rsidRDefault="00F51984" w:rsidP="0060304A">
            <w:pPr>
              <w:pStyle w:val="ListBullet"/>
              <w:tabs>
                <w:tab w:val="clear" w:pos="360"/>
              </w:tabs>
              <w:ind w:left="-54" w:right="-59" w:firstLine="0"/>
              <w:rPr>
                <w:rFonts w:eastAsia="Times New Roman"/>
                <w:i/>
                <w:iCs/>
                <w:sz w:val="18"/>
                <w:szCs w:val="18"/>
                <w:lang w:eastAsia="en-AU"/>
              </w:rPr>
            </w:pPr>
            <w:r>
              <w:rPr>
                <w:i/>
                <w:iCs/>
                <w:color w:val="444444"/>
                <w:sz w:val="18"/>
                <w:szCs w:val="18"/>
                <w:shd w:val="clear" w:color="auto" w:fill="FFFFFF"/>
              </w:rPr>
              <w:t>‘</w:t>
            </w:r>
            <w:r w:rsidR="00AF7737" w:rsidRPr="009E2CCA">
              <w:rPr>
                <w:i/>
                <w:iCs/>
                <w:color w:val="444444"/>
                <w:sz w:val="18"/>
                <w:szCs w:val="18"/>
                <w:shd w:val="clear" w:color="auto" w:fill="FFFFFF"/>
              </w:rPr>
              <w:t>P</w:t>
            </w:r>
            <w:r w:rsidR="00AF7737" w:rsidRPr="009E2CCA">
              <w:rPr>
                <w:rFonts w:hint="eastAsia"/>
                <w:i/>
                <w:iCs/>
                <w:color w:val="444444"/>
                <w:sz w:val="18"/>
                <w:szCs w:val="18"/>
                <w:shd w:val="clear" w:color="auto" w:fill="FFFFFF"/>
              </w:rPr>
              <w:t>rovid</w:t>
            </w:r>
            <w:r w:rsidR="00AF7737" w:rsidRPr="009E2CCA">
              <w:rPr>
                <w:i/>
                <w:iCs/>
                <w:color w:val="444444"/>
                <w:sz w:val="18"/>
                <w:szCs w:val="18"/>
                <w:shd w:val="clear" w:color="auto" w:fill="FFFFFF"/>
              </w:rPr>
              <w:t>e</w:t>
            </w:r>
            <w:r w:rsidR="00AF7737" w:rsidRPr="009E2CCA">
              <w:rPr>
                <w:rFonts w:hint="eastAsia"/>
                <w:i/>
                <w:iCs/>
                <w:color w:val="444444"/>
                <w:sz w:val="18"/>
                <w:szCs w:val="18"/>
                <w:shd w:val="clear" w:color="auto" w:fill="FFFFFF"/>
              </w:rPr>
              <w:t xml:space="preserve"> support to the sector across all aspects of the research pipeline. Focusing on one particular part of the translational pipeline will not result in better outcomes in the long term</w:t>
            </w:r>
            <w:r>
              <w:rPr>
                <w:i/>
                <w:iCs/>
                <w:color w:val="444444"/>
                <w:sz w:val="18"/>
                <w:szCs w:val="18"/>
                <w:shd w:val="clear" w:color="auto" w:fill="FFFFFF"/>
              </w:rPr>
              <w:t>’</w:t>
            </w:r>
            <w:r w:rsidR="00AF7737" w:rsidRPr="009E2CCA">
              <w:rPr>
                <w:i/>
                <w:iCs/>
                <w:color w:val="444444"/>
                <w:sz w:val="18"/>
                <w:szCs w:val="18"/>
                <w:shd w:val="clear" w:color="auto" w:fill="FFFFFF"/>
              </w:rPr>
              <w:t xml:space="preserve"> – Stakeholder Survey (Researcher)</w:t>
            </w:r>
          </w:p>
        </w:tc>
      </w:tr>
    </w:tbl>
    <w:p w14:paraId="7AE28E11" w14:textId="77777777" w:rsidR="000F4A47" w:rsidRDefault="000F4A47">
      <w:pPr>
        <w:keepLines w:val="0"/>
        <w:rPr>
          <w:rFonts w:asciiTheme="majorHAnsi" w:hAnsiTheme="majorHAnsi" w:hint="eastAsia"/>
          <w:color w:val="216B90" w:themeColor="accent1" w:themeShade="BF"/>
          <w:sz w:val="24"/>
        </w:rPr>
      </w:pPr>
      <w:r>
        <w:rPr>
          <w:rFonts w:asciiTheme="majorHAnsi" w:hAnsiTheme="majorHAnsi" w:hint="eastAsia"/>
          <w:color w:val="216B90" w:themeColor="accent1" w:themeShade="BF"/>
          <w:sz w:val="24"/>
        </w:rPr>
        <w:br w:type="page"/>
      </w:r>
    </w:p>
    <w:p w14:paraId="1DD6FFD5" w14:textId="75DDD18A" w:rsidR="00997333" w:rsidRPr="00977F11" w:rsidRDefault="00997333" w:rsidP="00B4684C">
      <w:pPr>
        <w:spacing w:before="480" w:after="240"/>
        <w:rPr>
          <w:rFonts w:asciiTheme="majorHAnsi" w:hAnsiTheme="majorHAnsi" w:hint="eastAsia"/>
          <w:color w:val="216B90" w:themeColor="accent1" w:themeShade="BF"/>
          <w:sz w:val="24"/>
        </w:rPr>
      </w:pPr>
      <w:r w:rsidRPr="00977F11">
        <w:rPr>
          <w:rFonts w:asciiTheme="majorHAnsi" w:hAnsiTheme="majorHAnsi"/>
          <w:color w:val="216B90" w:themeColor="accent1" w:themeShade="BF"/>
          <w:sz w:val="24"/>
        </w:rPr>
        <w:lastRenderedPageBreak/>
        <w:t>Cash and in-kind support generated by MRFF investment</w:t>
      </w:r>
    </w:p>
    <w:p w14:paraId="0C1F49B8" w14:textId="76DDA88A" w:rsidR="0090557F" w:rsidRPr="0090557F" w:rsidRDefault="0090557F" w:rsidP="0090557F">
      <w:pPr>
        <w:pStyle w:val="ListNumber"/>
        <w:rPr>
          <w:rFonts w:hint="eastAsia"/>
        </w:rPr>
      </w:pPr>
      <w:r w:rsidRPr="0090557F">
        <w:t xml:space="preserve">Three (6%) of the 50 non-Mission grant opportunities in scope for the Review mandated co-funding in one of their </w:t>
      </w:r>
      <w:r w:rsidR="00F3083E">
        <w:t xml:space="preserve">3 </w:t>
      </w:r>
      <w:r w:rsidRPr="0090557F">
        <w:t>streams: the Early to Mid-career Researchers grant opportunities (2021 and 2023) and the 2022 National Critical Research Infrastructure grant opportunity. Two other non-Mission grant opportunity guidelines included implicit requirements for co-funding</w:t>
      </w:r>
      <w:r w:rsidR="005F6F71">
        <w:t>:</w:t>
      </w:r>
      <w:r w:rsidRPr="0090557F">
        <w:t xml:space="preserve"> the Targeted Translation Research Accelerator where the Board was to approve and implement guidelines for partnering arrangements and granting activities which leverage philanthropic and business co-funding, and the 2020 International Clinical Trial Collaborations (Round 20.1) where the impact assessment criteria included that applicants were to provide details of how their engagement with partners including funding would leverage other complementary funding sources.</w:t>
      </w:r>
    </w:p>
    <w:p w14:paraId="5C21490C" w14:textId="59BC8980" w:rsidR="006E0C88" w:rsidRDefault="00997333" w:rsidP="000A56E2">
      <w:pPr>
        <w:pStyle w:val="ListNumber"/>
        <w:spacing w:before="240" w:after="360"/>
        <w:rPr>
          <w:rFonts w:hint="eastAsia"/>
        </w:rPr>
      </w:pPr>
      <w:r w:rsidRPr="0084570A">
        <w:rPr>
          <w:b/>
          <w:bCs/>
        </w:rPr>
        <w:t>MRFF investment in cardiovascular disease and stroke research leveraged an additional $145</w:t>
      </w:r>
      <w:r w:rsidR="00ED1799">
        <w:rPr>
          <w:b/>
          <w:bCs/>
        </w:rPr>
        <w:t xml:space="preserve"> million</w:t>
      </w:r>
      <w:r w:rsidRPr="0084570A">
        <w:rPr>
          <w:b/>
          <w:bCs/>
        </w:rPr>
        <w:t xml:space="preserve"> in cash and in-kind co-funding </w:t>
      </w:r>
      <w:r>
        <w:rPr>
          <w:b/>
          <w:bCs/>
        </w:rPr>
        <w:t xml:space="preserve">from other sources. </w:t>
      </w:r>
      <w:r w:rsidRPr="0084570A">
        <w:t xml:space="preserve">Non-Mission projects generated </w:t>
      </w:r>
      <w:r>
        <w:t xml:space="preserve">more </w:t>
      </w:r>
      <w:r w:rsidRPr="0084570A">
        <w:t>co-funding compared to Mission projects</w:t>
      </w:r>
      <w:r>
        <w:t xml:space="preserve"> (Table </w:t>
      </w:r>
      <w:r w:rsidR="004045BA">
        <w:t>8</w:t>
      </w:r>
      <w:r>
        <w:t>)</w:t>
      </w:r>
      <w:r w:rsidRPr="0084570A">
        <w:t>.</w:t>
      </w:r>
    </w:p>
    <w:p w14:paraId="03FC33D2" w14:textId="38907259" w:rsidR="00997333" w:rsidRPr="005E6143" w:rsidRDefault="00997333" w:rsidP="00D479CC">
      <w:pPr>
        <w:pStyle w:val="ListNumber"/>
        <w:spacing w:line="280" w:lineRule="atLeast"/>
        <w:outlineLvl w:val="1"/>
        <w:rPr>
          <w:rFonts w:hint="eastAsia"/>
          <w:i/>
          <w:iCs/>
        </w:rPr>
      </w:pPr>
      <w:bookmarkStart w:id="115" w:name="_Toc175629332"/>
      <w:bookmarkStart w:id="116" w:name="_Toc175754916"/>
      <w:bookmarkStart w:id="117" w:name="_Toc176440880"/>
      <w:bookmarkStart w:id="118" w:name="_Toc176442401"/>
      <w:bookmarkStart w:id="119" w:name="_Toc179284373"/>
      <w:bookmarkStart w:id="120" w:name="_Toc180407531"/>
      <w:bookmarkStart w:id="121" w:name="_Toc182834568"/>
      <w:r w:rsidRPr="005E6143">
        <w:rPr>
          <w:i/>
          <w:iCs/>
        </w:rPr>
        <w:t xml:space="preserve">Table </w:t>
      </w:r>
      <w:r w:rsidR="004045BA" w:rsidRPr="005E6143">
        <w:rPr>
          <w:i/>
          <w:iCs/>
        </w:rPr>
        <w:t>8</w:t>
      </w:r>
      <w:r w:rsidRPr="005E6143">
        <w:rPr>
          <w:i/>
          <w:iCs/>
        </w:rPr>
        <w:t xml:space="preserve">: Percentage of funded projects with co-funding and </w:t>
      </w:r>
      <w:bookmarkEnd w:id="115"/>
      <w:r w:rsidRPr="005E6143">
        <w:rPr>
          <w:i/>
          <w:iCs/>
        </w:rPr>
        <w:t>funding amount</w:t>
      </w:r>
      <w:bookmarkEnd w:id="116"/>
      <w:bookmarkEnd w:id="117"/>
      <w:bookmarkEnd w:id="118"/>
      <w:bookmarkEnd w:id="119"/>
      <w:bookmarkEnd w:id="120"/>
      <w:bookmarkEnd w:id="121"/>
    </w:p>
    <w:tbl>
      <w:tblPr>
        <w:tblStyle w:val="TableGridLight"/>
        <w:tblW w:w="7513"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2694"/>
        <w:gridCol w:w="2409"/>
        <w:gridCol w:w="2410"/>
      </w:tblGrid>
      <w:tr w:rsidR="00FD72A7" w:rsidRPr="00AC43C2" w14:paraId="13237577" w14:textId="77777777" w:rsidTr="00592D88">
        <w:trPr>
          <w:trHeight w:val="624"/>
        </w:trPr>
        <w:tc>
          <w:tcPr>
            <w:tcW w:w="2694" w:type="dxa"/>
            <w:shd w:val="clear" w:color="auto" w:fill="A5D4EA" w:themeFill="accent1" w:themeFillTint="66"/>
            <w:noWrap/>
            <w:hideMark/>
          </w:tcPr>
          <w:p w14:paraId="7D5CA653" w14:textId="77777777" w:rsidR="00997333" w:rsidRPr="00977F11" w:rsidRDefault="00997333" w:rsidP="00FD72A7">
            <w:pPr>
              <w:spacing w:before="60"/>
              <w:rPr>
                <w:rFonts w:eastAsia="Times New Roman" w:cs="Times New Roman"/>
                <w:color w:val="424244" w:themeColor="text2" w:themeShade="BF"/>
                <w:szCs w:val="20"/>
                <w:lang w:eastAsia="en-AU"/>
              </w:rPr>
            </w:pPr>
            <w:r w:rsidRPr="00977F11">
              <w:rPr>
                <w:rFonts w:eastAsia="Times New Roman" w:cs="Times New Roman"/>
                <w:color w:val="424244" w:themeColor="text2" w:themeShade="BF"/>
                <w:szCs w:val="20"/>
                <w:lang w:eastAsia="en-AU"/>
              </w:rPr>
              <w:t xml:space="preserve">Category </w:t>
            </w:r>
          </w:p>
        </w:tc>
        <w:tc>
          <w:tcPr>
            <w:tcW w:w="2409" w:type="dxa"/>
            <w:shd w:val="clear" w:color="auto" w:fill="A5D4EA" w:themeFill="accent1" w:themeFillTint="66"/>
            <w:vAlign w:val="center"/>
          </w:tcPr>
          <w:p w14:paraId="6665B057" w14:textId="77777777" w:rsidR="00997333" w:rsidRPr="00977F11" w:rsidRDefault="00997333" w:rsidP="00FD72A7">
            <w:pPr>
              <w:jc w:val="center"/>
              <w:rPr>
                <w:rFonts w:eastAsia="Times New Roman" w:cs="Times New Roman"/>
                <w:color w:val="424244" w:themeColor="text2" w:themeShade="BF"/>
                <w:szCs w:val="20"/>
                <w:lang w:eastAsia="en-AU"/>
              </w:rPr>
            </w:pPr>
            <w:r w:rsidRPr="00977F11">
              <w:rPr>
                <w:rFonts w:eastAsia="Times New Roman" w:cs="Times New Roman"/>
                <w:color w:val="424244" w:themeColor="text2" w:themeShade="BF"/>
                <w:szCs w:val="20"/>
                <w:lang w:eastAsia="en-AU"/>
              </w:rPr>
              <w:t>Projects with co-funding (%)</w:t>
            </w:r>
          </w:p>
        </w:tc>
        <w:tc>
          <w:tcPr>
            <w:tcW w:w="2410" w:type="dxa"/>
            <w:shd w:val="clear" w:color="auto" w:fill="A5D4EA" w:themeFill="accent1" w:themeFillTint="66"/>
            <w:vAlign w:val="center"/>
          </w:tcPr>
          <w:p w14:paraId="662AF2EA" w14:textId="5072C5C2" w:rsidR="00997333" w:rsidRPr="00977F11" w:rsidRDefault="00997333" w:rsidP="00FD72A7">
            <w:pPr>
              <w:jc w:val="center"/>
              <w:rPr>
                <w:rFonts w:eastAsia="Times New Roman" w:cs="Times New Roman"/>
                <w:color w:val="424244" w:themeColor="text2" w:themeShade="BF"/>
                <w:szCs w:val="20"/>
                <w:lang w:eastAsia="en-AU"/>
              </w:rPr>
            </w:pPr>
            <w:r w:rsidRPr="00977F11">
              <w:rPr>
                <w:rFonts w:eastAsia="Times New Roman" w:cs="Times New Roman"/>
                <w:color w:val="424244" w:themeColor="text2" w:themeShade="BF"/>
                <w:szCs w:val="20"/>
                <w:lang w:eastAsia="en-AU"/>
              </w:rPr>
              <w:t>Amount ($)</w:t>
            </w:r>
          </w:p>
          <w:p w14:paraId="18B5D7C6" w14:textId="77777777" w:rsidR="00997333" w:rsidRPr="00977F11" w:rsidRDefault="00997333" w:rsidP="00FD72A7">
            <w:pPr>
              <w:jc w:val="center"/>
              <w:rPr>
                <w:rFonts w:eastAsia="Times New Roman" w:cs="Times New Roman"/>
                <w:color w:val="424244" w:themeColor="text2" w:themeShade="BF"/>
                <w:szCs w:val="20"/>
                <w:lang w:eastAsia="en-AU"/>
              </w:rPr>
            </w:pPr>
            <w:r w:rsidRPr="00977F11">
              <w:rPr>
                <w:rFonts w:eastAsia="Times New Roman" w:cs="Times New Roman"/>
                <w:color w:val="424244" w:themeColor="text2" w:themeShade="BF"/>
                <w:szCs w:val="20"/>
                <w:lang w:eastAsia="en-AU"/>
              </w:rPr>
              <w:t>(cash and in-kind)</w:t>
            </w:r>
          </w:p>
        </w:tc>
      </w:tr>
      <w:tr w:rsidR="00997333" w:rsidRPr="00C1383C" w14:paraId="12138F67" w14:textId="77777777" w:rsidTr="007B7590">
        <w:trPr>
          <w:trHeight w:val="454"/>
        </w:trPr>
        <w:tc>
          <w:tcPr>
            <w:tcW w:w="2694" w:type="dxa"/>
            <w:vAlign w:val="center"/>
            <w:hideMark/>
          </w:tcPr>
          <w:p w14:paraId="525E01FD" w14:textId="77777777" w:rsidR="00997333" w:rsidRPr="00615C91" w:rsidRDefault="00997333" w:rsidP="00FD72A7">
            <w:pPr>
              <w:rPr>
                <w:rFonts w:eastAsia="Times New Roman" w:cs="Times New Roman"/>
                <w:sz w:val="18"/>
                <w:szCs w:val="18"/>
                <w:lang w:eastAsia="en-AU"/>
              </w:rPr>
            </w:pPr>
            <w:r w:rsidRPr="00615C91">
              <w:rPr>
                <w:sz w:val="18"/>
                <w:szCs w:val="18"/>
              </w:rPr>
              <w:t>Mission (n=66)</w:t>
            </w:r>
          </w:p>
        </w:tc>
        <w:tc>
          <w:tcPr>
            <w:tcW w:w="2409" w:type="dxa"/>
            <w:vAlign w:val="center"/>
          </w:tcPr>
          <w:p w14:paraId="7B7F23BE" w14:textId="77777777" w:rsidR="00997333" w:rsidRPr="00615C91" w:rsidRDefault="00997333" w:rsidP="00FD72A7">
            <w:pPr>
              <w:jc w:val="center"/>
              <w:rPr>
                <w:rFonts w:eastAsia="Times New Roman" w:cs="Times New Roman"/>
                <w:sz w:val="18"/>
                <w:szCs w:val="18"/>
                <w:lang w:eastAsia="en-AU"/>
              </w:rPr>
            </w:pPr>
            <w:r w:rsidRPr="00615C91">
              <w:rPr>
                <w:rFonts w:eastAsia="Times New Roman" w:cs="Times New Roman"/>
                <w:sz w:val="18"/>
                <w:szCs w:val="18"/>
                <w:lang w:eastAsia="en-AU"/>
              </w:rPr>
              <w:t>65%</w:t>
            </w:r>
          </w:p>
        </w:tc>
        <w:tc>
          <w:tcPr>
            <w:tcW w:w="2410" w:type="dxa"/>
            <w:vAlign w:val="center"/>
          </w:tcPr>
          <w:p w14:paraId="578B323F" w14:textId="2E570FAD" w:rsidR="00997333" w:rsidRPr="00615C91" w:rsidRDefault="00997333" w:rsidP="00FD72A7">
            <w:pPr>
              <w:ind w:right="31"/>
              <w:jc w:val="center"/>
              <w:rPr>
                <w:rFonts w:eastAsia="Times New Roman" w:cs="Times New Roman"/>
                <w:sz w:val="18"/>
                <w:szCs w:val="18"/>
                <w:lang w:eastAsia="en-AU"/>
              </w:rPr>
            </w:pPr>
            <w:r w:rsidRPr="00615C91">
              <w:rPr>
                <w:rFonts w:eastAsia="Times New Roman" w:cs="Times New Roman"/>
                <w:sz w:val="18"/>
                <w:szCs w:val="18"/>
                <w:lang w:eastAsia="en-AU"/>
              </w:rPr>
              <w:t>$15</w:t>
            </w:r>
            <w:r w:rsidR="00ED1799">
              <w:rPr>
                <w:rFonts w:eastAsia="Times New Roman" w:cs="Times New Roman"/>
                <w:sz w:val="18"/>
                <w:szCs w:val="18"/>
                <w:lang w:eastAsia="en-AU"/>
              </w:rPr>
              <w:t xml:space="preserve"> million</w:t>
            </w:r>
          </w:p>
        </w:tc>
      </w:tr>
      <w:tr w:rsidR="00997333" w:rsidRPr="00C1383C" w14:paraId="5218EFE9" w14:textId="77777777" w:rsidTr="007B7590">
        <w:trPr>
          <w:trHeight w:val="454"/>
        </w:trPr>
        <w:tc>
          <w:tcPr>
            <w:tcW w:w="2694" w:type="dxa"/>
            <w:vAlign w:val="center"/>
          </w:tcPr>
          <w:p w14:paraId="13712735" w14:textId="77777777" w:rsidR="00997333" w:rsidRPr="00615C91" w:rsidRDefault="00997333" w:rsidP="00FD72A7">
            <w:pPr>
              <w:rPr>
                <w:rFonts w:hint="eastAsia"/>
                <w:sz w:val="18"/>
                <w:szCs w:val="18"/>
              </w:rPr>
            </w:pPr>
            <w:r w:rsidRPr="00615C91">
              <w:rPr>
                <w:rFonts w:hint="eastAsia"/>
                <w:sz w:val="18"/>
                <w:szCs w:val="18"/>
              </w:rPr>
              <w:t>N</w:t>
            </w:r>
            <w:r w:rsidRPr="00615C91">
              <w:rPr>
                <w:sz w:val="18"/>
                <w:szCs w:val="18"/>
              </w:rPr>
              <w:t>on-Mission (n=58)</w:t>
            </w:r>
          </w:p>
        </w:tc>
        <w:tc>
          <w:tcPr>
            <w:tcW w:w="2409" w:type="dxa"/>
            <w:vAlign w:val="center"/>
          </w:tcPr>
          <w:p w14:paraId="76F9C5FC" w14:textId="77777777" w:rsidR="00997333" w:rsidRPr="00615C91" w:rsidRDefault="00997333" w:rsidP="00FD72A7">
            <w:pPr>
              <w:jc w:val="center"/>
              <w:rPr>
                <w:rFonts w:eastAsia="Times New Roman" w:cs="Times New Roman"/>
                <w:sz w:val="18"/>
                <w:szCs w:val="18"/>
                <w:lang w:eastAsia="en-AU"/>
              </w:rPr>
            </w:pPr>
            <w:r w:rsidRPr="00615C91">
              <w:rPr>
                <w:rFonts w:eastAsia="Times New Roman" w:cs="Times New Roman"/>
                <w:sz w:val="18"/>
                <w:szCs w:val="18"/>
                <w:lang w:eastAsia="en-AU"/>
              </w:rPr>
              <w:t>76%</w:t>
            </w:r>
          </w:p>
        </w:tc>
        <w:tc>
          <w:tcPr>
            <w:tcW w:w="2410" w:type="dxa"/>
            <w:vAlign w:val="center"/>
          </w:tcPr>
          <w:p w14:paraId="672D5B6A" w14:textId="73441D61" w:rsidR="00997333" w:rsidRPr="00615C91" w:rsidRDefault="00997333" w:rsidP="00FD72A7">
            <w:pPr>
              <w:jc w:val="center"/>
              <w:rPr>
                <w:rFonts w:eastAsia="Times New Roman" w:cs="Times New Roman"/>
                <w:sz w:val="18"/>
                <w:szCs w:val="18"/>
                <w:lang w:eastAsia="en-AU"/>
              </w:rPr>
            </w:pPr>
            <w:r w:rsidRPr="00615C91">
              <w:rPr>
                <w:rFonts w:eastAsia="Times New Roman" w:cs="Times New Roman"/>
                <w:sz w:val="18"/>
                <w:szCs w:val="18"/>
                <w:lang w:eastAsia="en-AU"/>
              </w:rPr>
              <w:t>$130</w:t>
            </w:r>
            <w:r w:rsidR="00ED1799">
              <w:rPr>
                <w:rFonts w:eastAsia="Times New Roman" w:cs="Times New Roman"/>
                <w:sz w:val="18"/>
                <w:szCs w:val="18"/>
                <w:lang w:eastAsia="en-AU"/>
              </w:rPr>
              <w:t xml:space="preserve"> million</w:t>
            </w:r>
          </w:p>
        </w:tc>
      </w:tr>
      <w:tr w:rsidR="00997333" w:rsidRPr="00AC43C2" w14:paraId="329DAD6E" w14:textId="77777777" w:rsidTr="007B7590">
        <w:trPr>
          <w:trHeight w:val="454"/>
        </w:trPr>
        <w:tc>
          <w:tcPr>
            <w:tcW w:w="2694" w:type="dxa"/>
            <w:shd w:val="clear" w:color="auto" w:fill="D2E9F5" w:themeFill="accent1" w:themeFillTint="33"/>
            <w:vAlign w:val="center"/>
          </w:tcPr>
          <w:p w14:paraId="21B8A7E5" w14:textId="7C264FFA" w:rsidR="00997333" w:rsidRPr="00AC43C2" w:rsidRDefault="00997333" w:rsidP="00FD72A7">
            <w:pPr>
              <w:rPr>
                <w:rFonts w:hint="eastAsia"/>
                <w:szCs w:val="20"/>
              </w:rPr>
            </w:pPr>
            <w:r w:rsidRPr="00AC43C2">
              <w:rPr>
                <w:szCs w:val="20"/>
              </w:rPr>
              <w:t>Total (n=12</w:t>
            </w:r>
            <w:r w:rsidR="00C35E5E" w:rsidRPr="00AC43C2">
              <w:rPr>
                <w:szCs w:val="20"/>
              </w:rPr>
              <w:t>4</w:t>
            </w:r>
            <w:r w:rsidRPr="00AC43C2">
              <w:rPr>
                <w:szCs w:val="20"/>
              </w:rPr>
              <w:t>)</w:t>
            </w:r>
          </w:p>
        </w:tc>
        <w:tc>
          <w:tcPr>
            <w:tcW w:w="2409" w:type="dxa"/>
            <w:shd w:val="clear" w:color="auto" w:fill="D2E9F5" w:themeFill="accent1" w:themeFillTint="33"/>
            <w:vAlign w:val="center"/>
          </w:tcPr>
          <w:p w14:paraId="440DC565" w14:textId="77777777" w:rsidR="00997333" w:rsidRPr="00AC43C2" w:rsidRDefault="00997333" w:rsidP="00FD72A7">
            <w:pPr>
              <w:jc w:val="center"/>
              <w:rPr>
                <w:rFonts w:eastAsia="Times New Roman" w:cs="Times New Roman"/>
                <w:szCs w:val="20"/>
                <w:lang w:eastAsia="en-AU"/>
              </w:rPr>
            </w:pPr>
            <w:r w:rsidRPr="00AC43C2">
              <w:rPr>
                <w:rFonts w:eastAsia="Times New Roman" w:cs="Times New Roman"/>
                <w:szCs w:val="20"/>
                <w:lang w:eastAsia="en-AU"/>
              </w:rPr>
              <w:t>70%</w:t>
            </w:r>
          </w:p>
        </w:tc>
        <w:tc>
          <w:tcPr>
            <w:tcW w:w="2410" w:type="dxa"/>
            <w:shd w:val="clear" w:color="auto" w:fill="D2E9F5" w:themeFill="accent1" w:themeFillTint="33"/>
            <w:vAlign w:val="center"/>
          </w:tcPr>
          <w:p w14:paraId="5F5A9F49" w14:textId="6113F57D" w:rsidR="00997333" w:rsidRPr="00AC43C2" w:rsidRDefault="00997333" w:rsidP="00FD72A7">
            <w:pPr>
              <w:jc w:val="center"/>
              <w:rPr>
                <w:rFonts w:eastAsia="Times New Roman" w:cs="Times New Roman"/>
                <w:szCs w:val="20"/>
                <w:lang w:eastAsia="en-AU"/>
              </w:rPr>
            </w:pPr>
            <w:r w:rsidRPr="00AC43C2">
              <w:rPr>
                <w:rFonts w:eastAsia="Times New Roman" w:cs="Times New Roman"/>
                <w:szCs w:val="20"/>
                <w:lang w:eastAsia="en-AU"/>
              </w:rPr>
              <w:t>$145</w:t>
            </w:r>
            <w:r w:rsidR="00ED1799" w:rsidRPr="00AC43C2">
              <w:rPr>
                <w:rFonts w:eastAsia="Times New Roman" w:cs="Times New Roman"/>
                <w:szCs w:val="20"/>
                <w:lang w:eastAsia="en-AU"/>
              </w:rPr>
              <w:t xml:space="preserve"> million</w:t>
            </w:r>
          </w:p>
        </w:tc>
      </w:tr>
    </w:tbl>
    <w:p w14:paraId="66131CBE" w14:textId="187F8425" w:rsidR="00997333" w:rsidRPr="00027F2F" w:rsidRDefault="00997333" w:rsidP="00234272">
      <w:pPr>
        <w:pStyle w:val="ListNumber"/>
        <w:spacing w:after="0" w:line="280" w:lineRule="atLeast"/>
        <w:rPr>
          <w:rFonts w:hint="eastAsia"/>
          <w:sz w:val="18"/>
          <w:szCs w:val="18"/>
        </w:rPr>
      </w:pPr>
      <w:r w:rsidRPr="00027F2F">
        <w:rPr>
          <w:sz w:val="18"/>
          <w:szCs w:val="18"/>
        </w:rPr>
        <w:t>Source: Performance Indicator Survey</w:t>
      </w:r>
    </w:p>
    <w:p w14:paraId="06427F51" w14:textId="15837A22" w:rsidR="00997333" w:rsidRDefault="00997333" w:rsidP="000337EE">
      <w:pPr>
        <w:spacing w:before="480"/>
        <w:rPr>
          <w:rFonts w:hint="eastAsia"/>
        </w:rPr>
      </w:pPr>
      <w:r w:rsidRPr="00615C91">
        <w:t>The source</w:t>
      </w:r>
      <w:r w:rsidR="006D721A">
        <w:t>s</w:t>
      </w:r>
      <w:r w:rsidRPr="00615C91">
        <w:t xml:space="preserve"> of most co-funding </w:t>
      </w:r>
      <w:r w:rsidR="006D721A">
        <w:t xml:space="preserve">were </w:t>
      </w:r>
      <w:r w:rsidRPr="00615C91">
        <w:t>philanthropy/not for profit organisations (37%) and industr</w:t>
      </w:r>
      <w:r w:rsidRPr="00615C91">
        <w:rPr>
          <w:rFonts w:hint="eastAsia"/>
        </w:rPr>
        <w:t>y</w:t>
      </w:r>
      <w:r w:rsidRPr="00615C91">
        <w:t xml:space="preserve"> (22%).</w:t>
      </w:r>
      <w:r>
        <w:t xml:space="preserve"> </w:t>
      </w:r>
      <w:r>
        <w:rPr>
          <w:color w:val="444444"/>
          <w:szCs w:val="20"/>
          <w:shd w:val="clear" w:color="auto" w:fill="FFFFFF"/>
        </w:rPr>
        <w:t xml:space="preserve">A few interviewees and </w:t>
      </w:r>
      <w:r>
        <w:t>survey respondents commented that</w:t>
      </w:r>
      <w:r w:rsidR="00553D70">
        <w:t xml:space="preserve"> there</w:t>
      </w:r>
      <w:r>
        <w:t xml:space="preserve"> were opportunities to increase </w:t>
      </w:r>
      <w:r w:rsidR="00820E37">
        <w:t xml:space="preserve">partnerships for </w:t>
      </w:r>
      <w:r>
        <w:t>co-funding.</w:t>
      </w:r>
    </w:p>
    <w:p w14:paraId="44B02C04" w14:textId="5D6D4DE9" w:rsidR="00661BE3" w:rsidRPr="003C1C39" w:rsidRDefault="00997333" w:rsidP="003C1C39">
      <w:pPr>
        <w:pStyle w:val="ListNumber"/>
        <w:rPr>
          <w:rFonts w:hint="eastAsia"/>
          <w:szCs w:val="20"/>
        </w:rPr>
      </w:pPr>
      <w:r w:rsidRPr="00615C91">
        <w:rPr>
          <w:szCs w:val="20"/>
        </w:rPr>
        <w:t>Twent</w:t>
      </w:r>
      <w:r w:rsidRPr="00615C91">
        <w:rPr>
          <w:rFonts w:hint="eastAsia"/>
          <w:szCs w:val="20"/>
        </w:rPr>
        <w:t>y</w:t>
      </w:r>
      <w:r w:rsidRPr="00615C91">
        <w:rPr>
          <w:szCs w:val="20"/>
        </w:rPr>
        <w:t xml:space="preserve"> seven percent of MRFF cardiovascular disease and stroke projects </w:t>
      </w:r>
      <w:r w:rsidRPr="00615C91">
        <w:rPr>
          <w:rFonts w:hint="eastAsia"/>
          <w:szCs w:val="20"/>
        </w:rPr>
        <w:t xml:space="preserve">reported on </w:t>
      </w:r>
      <w:r w:rsidRPr="00615C91">
        <w:rPr>
          <w:szCs w:val="20"/>
        </w:rPr>
        <w:t>through</w:t>
      </w:r>
      <w:r w:rsidRPr="00615C91">
        <w:rPr>
          <w:rFonts w:hint="eastAsia"/>
          <w:szCs w:val="20"/>
        </w:rPr>
        <w:t xml:space="preserve"> the </w:t>
      </w:r>
      <w:r w:rsidRPr="00615C91">
        <w:rPr>
          <w:szCs w:val="20"/>
        </w:rPr>
        <w:t>Performance Indicator S</w:t>
      </w:r>
      <w:r w:rsidRPr="00615C91">
        <w:rPr>
          <w:rFonts w:hint="eastAsia"/>
          <w:szCs w:val="20"/>
        </w:rPr>
        <w:t xml:space="preserve">urvey </w:t>
      </w:r>
      <w:r w:rsidRPr="00615C91">
        <w:rPr>
          <w:szCs w:val="20"/>
        </w:rPr>
        <w:t xml:space="preserve">have led to </w:t>
      </w:r>
      <w:r w:rsidR="0057036C">
        <w:rPr>
          <w:szCs w:val="20"/>
        </w:rPr>
        <w:t xml:space="preserve">approximately </w:t>
      </w:r>
      <w:r w:rsidR="00A42A2C">
        <w:rPr>
          <w:szCs w:val="20"/>
        </w:rPr>
        <w:t xml:space="preserve">$109 million in </w:t>
      </w:r>
      <w:r w:rsidRPr="00615C91">
        <w:rPr>
          <w:szCs w:val="20"/>
        </w:rPr>
        <w:t xml:space="preserve">new funding. </w:t>
      </w:r>
      <w:r w:rsidRPr="00615C91">
        <w:rPr>
          <w:rFonts w:hint="eastAsia"/>
        </w:rPr>
        <w:t>T</w:t>
      </w:r>
      <w:r w:rsidRPr="00615C91">
        <w:t xml:space="preserve">he most common </w:t>
      </w:r>
      <w:r w:rsidRPr="00615C91">
        <w:rPr>
          <w:szCs w:val="20"/>
        </w:rPr>
        <w:t>source</w:t>
      </w:r>
      <w:r w:rsidR="006D721A">
        <w:rPr>
          <w:szCs w:val="20"/>
        </w:rPr>
        <w:t>s</w:t>
      </w:r>
      <w:r w:rsidRPr="00615C91">
        <w:rPr>
          <w:szCs w:val="20"/>
        </w:rPr>
        <w:t xml:space="preserve"> of new fundin</w:t>
      </w:r>
      <w:r w:rsidRPr="00615C91">
        <w:rPr>
          <w:rFonts w:hint="eastAsia"/>
          <w:szCs w:val="20"/>
        </w:rPr>
        <w:t>g</w:t>
      </w:r>
      <w:r w:rsidRPr="00615C91">
        <w:rPr>
          <w:szCs w:val="20"/>
        </w:rPr>
        <w:t xml:space="preserve"> w</w:t>
      </w:r>
      <w:r w:rsidR="006D721A">
        <w:rPr>
          <w:szCs w:val="20"/>
        </w:rPr>
        <w:t>ere</w:t>
      </w:r>
      <w:r w:rsidRPr="00615C91">
        <w:rPr>
          <w:szCs w:val="20"/>
        </w:rPr>
        <w:t xml:space="preserve"> Australian Government departments</w:t>
      </w:r>
      <w:r w:rsidR="005F6F71">
        <w:rPr>
          <w:szCs w:val="20"/>
        </w:rPr>
        <w:t>/agencies</w:t>
      </w:r>
      <w:r w:rsidRPr="00615C91">
        <w:rPr>
          <w:szCs w:val="20"/>
        </w:rPr>
        <w:t xml:space="preserve"> other than health including the NHMRC and ARC (33%)</w:t>
      </w:r>
      <w:r w:rsidR="00573824">
        <w:rPr>
          <w:szCs w:val="20"/>
        </w:rPr>
        <w:t xml:space="preserve">, </w:t>
      </w:r>
      <w:r w:rsidRPr="00615C91">
        <w:rPr>
          <w:szCs w:val="20"/>
        </w:rPr>
        <w:t>state</w:t>
      </w:r>
      <w:r w:rsidR="00573824">
        <w:rPr>
          <w:szCs w:val="20"/>
        </w:rPr>
        <w:t xml:space="preserve"> or </w:t>
      </w:r>
      <w:r w:rsidRPr="00615C91">
        <w:rPr>
          <w:szCs w:val="20"/>
        </w:rPr>
        <w:t>territory governments (27%) and philanthropy</w:t>
      </w:r>
      <w:r w:rsidR="002902CF">
        <w:rPr>
          <w:szCs w:val="20"/>
        </w:rPr>
        <w:t xml:space="preserve"> or </w:t>
      </w:r>
      <w:r w:rsidRPr="00615C91">
        <w:rPr>
          <w:szCs w:val="20"/>
        </w:rPr>
        <w:t>not for</w:t>
      </w:r>
      <w:r w:rsidR="005663DC">
        <w:rPr>
          <w:szCs w:val="20"/>
        </w:rPr>
        <w:t xml:space="preserve"> </w:t>
      </w:r>
      <w:r w:rsidRPr="00615C91">
        <w:rPr>
          <w:szCs w:val="20"/>
        </w:rPr>
        <w:t>profi</w:t>
      </w:r>
      <w:r w:rsidRPr="00615C91">
        <w:rPr>
          <w:rFonts w:hint="eastAsia"/>
          <w:szCs w:val="20"/>
        </w:rPr>
        <w:t>t</w:t>
      </w:r>
      <w:r w:rsidRPr="00615C91">
        <w:rPr>
          <w:szCs w:val="20"/>
        </w:rPr>
        <w:t xml:space="preserve"> organisations (24%).</w:t>
      </w:r>
      <w:r w:rsidR="00661BE3" w:rsidRPr="00977F11">
        <w:rPr>
          <w:rFonts w:hint="eastAsia"/>
          <w:b/>
          <w:bCs/>
          <w:color w:val="216B90" w:themeColor="accent1" w:themeShade="BF"/>
        </w:rPr>
        <w:br w:type="page"/>
      </w:r>
    </w:p>
    <w:p w14:paraId="282BB493" w14:textId="0CF240E4" w:rsidR="00C73D0F" w:rsidRPr="00977F11" w:rsidRDefault="00EE0CE8" w:rsidP="00B4684C">
      <w:pPr>
        <w:spacing w:before="480" w:after="240"/>
        <w:ind w:right="-575"/>
        <w:rPr>
          <w:rFonts w:asciiTheme="majorHAnsi" w:hAnsiTheme="majorHAnsi" w:hint="eastAsia"/>
          <w:color w:val="216B90" w:themeColor="accent1" w:themeShade="BF"/>
          <w:sz w:val="24"/>
        </w:rPr>
      </w:pPr>
      <w:r w:rsidRPr="00977F11">
        <w:rPr>
          <w:rFonts w:asciiTheme="majorHAnsi" w:hAnsiTheme="majorHAnsi"/>
          <w:color w:val="216B90" w:themeColor="accent1" w:themeShade="BF"/>
          <w:sz w:val="24"/>
        </w:rPr>
        <w:lastRenderedPageBreak/>
        <w:t xml:space="preserve">MRFF </w:t>
      </w:r>
      <w:r w:rsidR="007B5164" w:rsidRPr="00977F11">
        <w:rPr>
          <w:rFonts w:asciiTheme="majorHAnsi" w:hAnsiTheme="majorHAnsi"/>
          <w:color w:val="216B90" w:themeColor="accent1" w:themeShade="BF"/>
          <w:sz w:val="24"/>
        </w:rPr>
        <w:t>grant models</w:t>
      </w:r>
      <w:r w:rsidR="0005457F" w:rsidRPr="00977F11">
        <w:rPr>
          <w:rFonts w:asciiTheme="majorHAnsi" w:hAnsiTheme="majorHAnsi"/>
          <w:color w:val="216B90" w:themeColor="accent1" w:themeShade="BF"/>
          <w:sz w:val="24"/>
        </w:rPr>
        <w:t xml:space="preserve"> </w:t>
      </w:r>
      <w:r w:rsidR="00AE7857" w:rsidRPr="00977F11">
        <w:rPr>
          <w:rFonts w:asciiTheme="majorHAnsi" w:hAnsiTheme="majorHAnsi"/>
          <w:color w:val="216B90" w:themeColor="accent1" w:themeShade="BF"/>
          <w:sz w:val="24"/>
        </w:rPr>
        <w:t>and initiatives used to fund cardiovascular disease and stroke research</w:t>
      </w:r>
    </w:p>
    <w:p w14:paraId="2A067E96" w14:textId="04D62645" w:rsidR="003F2EC4" w:rsidRPr="00C73D0F" w:rsidRDefault="00922D01" w:rsidP="000A56E2">
      <w:pPr>
        <w:spacing w:before="240" w:after="360"/>
        <w:rPr>
          <w:rFonts w:hint="eastAsia"/>
          <w:b/>
          <w:bCs/>
          <w:color w:val="2C90C1" w:themeColor="accent1"/>
        </w:rPr>
      </w:pPr>
      <w:r w:rsidRPr="00EC3538">
        <w:rPr>
          <w:noProof/>
          <w:sz w:val="16"/>
          <w:szCs w:val="16"/>
        </w:rPr>
        <w:drawing>
          <wp:anchor distT="0" distB="0" distL="114300" distR="114300" simplePos="0" relativeHeight="251673088" behindDoc="0" locked="0" layoutInCell="1" allowOverlap="1" wp14:anchorId="7E550E4B" wp14:editId="6E0AC4F1">
            <wp:simplePos x="0" y="0"/>
            <wp:positionH relativeFrom="margin">
              <wp:posOffset>-481330</wp:posOffset>
            </wp:positionH>
            <wp:positionV relativeFrom="paragraph">
              <wp:posOffset>934720</wp:posOffset>
            </wp:positionV>
            <wp:extent cx="6745605" cy="4795520"/>
            <wp:effectExtent l="19050" t="19050" r="17145" b="24130"/>
            <wp:wrapTopAndBottom/>
            <wp:docPr id="626570281" name="Picture 11" descr="A diagram showing the grant models and funding programs used to award gr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70281" name="Picture 11" descr="A diagram showing the grant models and funding programs used to award grants "/>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745605" cy="4795520"/>
                    </a:xfrm>
                    <a:prstGeom prst="rect">
                      <a:avLst/>
                    </a:prstGeom>
                    <a:noFill/>
                    <a:ln w="3175">
                      <a:solidFill>
                        <a:schemeClr val="bg1">
                          <a:lumMod val="75000"/>
                        </a:schemeClr>
                      </a:solidFill>
                    </a:ln>
                  </pic:spPr>
                </pic:pic>
              </a:graphicData>
            </a:graphic>
            <wp14:sizeRelH relativeFrom="margin">
              <wp14:pctWidth>0</wp14:pctWidth>
            </wp14:sizeRelH>
            <wp14:sizeRelV relativeFrom="margin">
              <wp14:pctHeight>0</wp14:pctHeight>
            </wp14:sizeRelV>
          </wp:anchor>
        </w:drawing>
      </w:r>
      <w:r w:rsidR="000A56E2">
        <w:rPr>
          <w:noProof/>
        </w:rPr>
        <mc:AlternateContent>
          <mc:Choice Requires="wps">
            <w:drawing>
              <wp:anchor distT="0" distB="0" distL="114300" distR="114300" simplePos="0" relativeHeight="251676160" behindDoc="0" locked="0" layoutInCell="1" allowOverlap="1" wp14:anchorId="2B3E4881" wp14:editId="791E0CE2">
                <wp:simplePos x="0" y="0"/>
                <wp:positionH relativeFrom="margin">
                  <wp:posOffset>-443230</wp:posOffset>
                </wp:positionH>
                <wp:positionV relativeFrom="paragraph">
                  <wp:posOffset>629603</wp:posOffset>
                </wp:positionV>
                <wp:extent cx="6631305" cy="185420"/>
                <wp:effectExtent l="0" t="0" r="0" b="5080"/>
                <wp:wrapTopAndBottom/>
                <wp:docPr id="1453467263" name="Text Box 1"/>
                <wp:cNvGraphicFramePr/>
                <a:graphic xmlns:a="http://schemas.openxmlformats.org/drawingml/2006/main">
                  <a:graphicData uri="http://schemas.microsoft.com/office/word/2010/wordprocessingShape">
                    <wps:wsp>
                      <wps:cNvSpPr txBox="1"/>
                      <wps:spPr>
                        <a:xfrm>
                          <a:off x="0" y="0"/>
                          <a:ext cx="6631305" cy="185420"/>
                        </a:xfrm>
                        <a:prstGeom prst="rect">
                          <a:avLst/>
                        </a:prstGeom>
                        <a:solidFill>
                          <a:prstClr val="white"/>
                        </a:solidFill>
                        <a:ln>
                          <a:noFill/>
                        </a:ln>
                      </wps:spPr>
                      <wps:txbx>
                        <w:txbxContent>
                          <w:p w14:paraId="5093217D" w14:textId="5A612D2D" w:rsidR="005C2D13" w:rsidRPr="00250EF4" w:rsidRDefault="005C2D13" w:rsidP="00D479CC">
                            <w:pPr>
                              <w:pStyle w:val="Caption"/>
                              <w:spacing w:after="160" w:line="280" w:lineRule="atLeast"/>
                              <w:rPr>
                                <w:rFonts w:asciiTheme="minorHAnsi" w:hAnsiTheme="minorHAnsi" w:hint="eastAsia"/>
                                <w:sz w:val="20"/>
                                <w:szCs w:val="20"/>
                              </w:rPr>
                            </w:pPr>
                            <w:bookmarkStart w:id="122" w:name="_Toc182834631"/>
                            <w:r w:rsidRPr="00250EF4">
                              <w:rPr>
                                <w:rFonts w:asciiTheme="minorHAnsi" w:hAnsiTheme="minorHAnsi"/>
                                <w:sz w:val="20"/>
                                <w:szCs w:val="20"/>
                              </w:rPr>
                              <w:t xml:space="preserve">Figure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9</w:t>
                            </w:r>
                            <w:r w:rsidR="002A7A5F">
                              <w:rPr>
                                <w:rFonts w:asciiTheme="minorHAnsi" w:hAnsiTheme="minorHAnsi" w:hint="eastAsia"/>
                                <w:sz w:val="20"/>
                                <w:szCs w:val="20"/>
                              </w:rPr>
                              <w:fldChar w:fldCharType="end"/>
                            </w:r>
                            <w:r w:rsidRPr="00250EF4">
                              <w:rPr>
                                <w:rFonts w:asciiTheme="minorHAnsi" w:hAnsiTheme="minorHAnsi"/>
                                <w:sz w:val="20"/>
                                <w:szCs w:val="20"/>
                              </w:rPr>
                              <w:t>: Percentage of cardiovascular disease and stroke research funding by MRFF initiative and grant model</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3E4881" id="_x0000_s1032" type="#_x0000_t202" style="position:absolute;margin-left:-34.9pt;margin-top:49.6pt;width:522.15pt;height:14.6pt;z-index:2516761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" stroked="f">
                <v:textbox inset="0,0,0,0">
                  <w:txbxContent>
                    <w:p w14:paraId="5093217D" w14:textId="5A612D2D" w:rsidR="005C2D13" w:rsidRPr="00250EF4" w:rsidRDefault="005C2D13" w:rsidP="00D479CC">
                      <w:pPr>
                        <w:pStyle w:val="Caption"/>
                        <w:spacing w:after="160" w:line="280" w:lineRule="atLeast"/>
                        <w:rPr>
                          <w:rFonts w:asciiTheme="minorHAnsi" w:hAnsiTheme="minorHAnsi" w:hint="eastAsia"/>
                          <w:sz w:val="20"/>
                          <w:szCs w:val="20"/>
                        </w:rPr>
                      </w:pPr>
                      <w:bookmarkStart w:id="123" w:name="_Toc182834631"/>
                      <w:r w:rsidRPr="00250EF4">
                        <w:rPr>
                          <w:rFonts w:asciiTheme="minorHAnsi" w:hAnsiTheme="minorHAnsi"/>
                          <w:sz w:val="20"/>
                          <w:szCs w:val="20"/>
                        </w:rPr>
                        <w:t xml:space="preserve">Figure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9</w:t>
                      </w:r>
                      <w:r w:rsidR="002A7A5F">
                        <w:rPr>
                          <w:rFonts w:asciiTheme="minorHAnsi" w:hAnsiTheme="minorHAnsi" w:hint="eastAsia"/>
                          <w:sz w:val="20"/>
                          <w:szCs w:val="20"/>
                        </w:rPr>
                        <w:fldChar w:fldCharType="end"/>
                      </w:r>
                      <w:r w:rsidRPr="00250EF4">
                        <w:rPr>
                          <w:rFonts w:asciiTheme="minorHAnsi" w:hAnsiTheme="minorHAnsi"/>
                          <w:sz w:val="20"/>
                          <w:szCs w:val="20"/>
                        </w:rPr>
                        <w:t>: Percentage of cardiovascular disease and stroke research funding by MRFF initiative and grant model</w:t>
                      </w:r>
                      <w:bookmarkEnd w:id="123"/>
                    </w:p>
                  </w:txbxContent>
                </v:textbox>
                <w10:wrap type="topAndBottom" anchorx="margin"/>
              </v:shape>
            </w:pict>
          </mc:Fallback>
        </mc:AlternateContent>
      </w:r>
      <w:r w:rsidR="00657E58">
        <w:t xml:space="preserve">The percentage of cardiovascular disease and stroke research funding awarded through the Mission </w:t>
      </w:r>
      <w:r w:rsidR="00657E58" w:rsidRPr="009E2769">
        <w:t xml:space="preserve">and </w:t>
      </w:r>
      <w:r w:rsidR="00657E58">
        <w:t xml:space="preserve">other </w:t>
      </w:r>
      <w:r w:rsidR="00657E58" w:rsidRPr="009E2769">
        <w:t>MRFF initiatives</w:t>
      </w:r>
      <w:r w:rsidR="00657E58">
        <w:t>, and the funding grant model</w:t>
      </w:r>
      <w:r w:rsidR="005663DC">
        <w:t>s used are</w:t>
      </w:r>
      <w:r w:rsidR="00657E58">
        <w:t xml:space="preserve"> shown in </w:t>
      </w:r>
      <w:r w:rsidR="00657E58" w:rsidRPr="000300E9">
        <w:t xml:space="preserve">Figure </w:t>
      </w:r>
      <w:r w:rsidR="00752A85">
        <w:t>9</w:t>
      </w:r>
      <w:r w:rsidR="00657E58" w:rsidRPr="000300E9">
        <w:t>.</w:t>
      </w:r>
      <w:r w:rsidR="00657E58">
        <w:rPr>
          <w:rStyle w:val="FootnoteReference"/>
          <w:rFonts w:hint="eastAsia"/>
        </w:rPr>
        <w:footnoteReference w:id="19"/>
      </w:r>
    </w:p>
    <w:p w14:paraId="151252EF" w14:textId="45D64223" w:rsidR="003F2EC4" w:rsidRDefault="00C07DFE" w:rsidP="00234272">
      <w:pPr>
        <w:pStyle w:val="ListNumber"/>
        <w:spacing w:after="0" w:line="280" w:lineRule="atLeast"/>
        <w:ind w:left="-709"/>
        <w:rPr>
          <w:rFonts w:hint="eastAsia"/>
          <w:sz w:val="18"/>
          <w:szCs w:val="18"/>
        </w:rPr>
      </w:pPr>
      <w:r w:rsidRPr="00027F2F">
        <w:rPr>
          <w:sz w:val="18"/>
          <w:szCs w:val="18"/>
        </w:rPr>
        <w:t>Source:</w:t>
      </w:r>
      <w:r w:rsidR="00596EE8" w:rsidRPr="00027F2F">
        <w:rPr>
          <w:sz w:val="18"/>
          <w:szCs w:val="18"/>
        </w:rPr>
        <w:t xml:space="preserve"> </w:t>
      </w:r>
      <w:r w:rsidRPr="00027F2F">
        <w:rPr>
          <w:sz w:val="18"/>
          <w:szCs w:val="18"/>
        </w:rPr>
        <w:t>Desktop Scan</w:t>
      </w:r>
    </w:p>
    <w:p w14:paraId="6FD4E6EC" w14:textId="77777777" w:rsidR="00480312" w:rsidRDefault="00480312" w:rsidP="00480312">
      <w:pPr>
        <w:spacing w:before="480"/>
        <w:rPr>
          <w:rFonts w:hint="eastAsia"/>
        </w:rPr>
      </w:pPr>
      <w:r>
        <w:lastRenderedPageBreak/>
        <w:t>Ninety two percent of MRFF funding for cardiovascular disease and stroke research was awarded through targeted calls for research.</w:t>
      </w:r>
      <w:r>
        <w:rPr>
          <w:rStyle w:val="FootnoteReference"/>
          <w:rFonts w:hint="eastAsia"/>
        </w:rPr>
        <w:footnoteReference w:id="20"/>
      </w:r>
      <w:r>
        <w:t xml:space="preserve"> Incubator and accelerator grant models accounted for 5% and 4% of funding, respectively.</w:t>
      </w:r>
      <w:r>
        <w:rPr>
          <w:rStyle w:val="FootnoteReference"/>
          <w:rFonts w:hint="eastAsia"/>
        </w:rPr>
        <w:footnoteReference w:id="21"/>
      </w:r>
    </w:p>
    <w:p w14:paraId="46CB8016" w14:textId="1E90A6EE" w:rsidR="0032250E" w:rsidRPr="00977F11" w:rsidRDefault="0032250E" w:rsidP="00126A18">
      <w:pPr>
        <w:pStyle w:val="Heading2"/>
        <w:numPr>
          <w:ilvl w:val="1"/>
          <w:numId w:val="18"/>
        </w:numPr>
        <w:spacing w:before="600" w:after="240"/>
        <w:ind w:left="567" w:hanging="567"/>
        <w:rPr>
          <w:rFonts w:cstheme="minorHAnsi" w:hint="eastAsia"/>
          <w:bCs/>
          <w:color w:val="216B90" w:themeColor="accent1" w:themeShade="BF"/>
          <w:sz w:val="28"/>
        </w:rPr>
      </w:pPr>
      <w:bookmarkStart w:id="124" w:name="_Toc182834569"/>
      <w:r w:rsidRPr="00977F11">
        <w:rPr>
          <w:rFonts w:cstheme="minorHAnsi"/>
          <w:bCs/>
          <w:color w:val="216B90" w:themeColor="accent1" w:themeShade="BF"/>
          <w:sz w:val="28"/>
        </w:rPr>
        <w:t xml:space="preserve">Where MRFF funding for cardiovascular disease and stroke research </w:t>
      </w:r>
      <w:r w:rsidR="008C3ED8" w:rsidRPr="00977F11">
        <w:rPr>
          <w:rFonts w:cstheme="minorHAnsi"/>
          <w:bCs/>
          <w:color w:val="216B90" w:themeColor="accent1" w:themeShade="BF"/>
          <w:sz w:val="28"/>
        </w:rPr>
        <w:t>was invested</w:t>
      </w:r>
      <w:bookmarkEnd w:id="124"/>
    </w:p>
    <w:p w14:paraId="5DA2A855" w14:textId="5D0EEF9D" w:rsidR="00116539" w:rsidRPr="00977F11" w:rsidRDefault="00B76C08" w:rsidP="00B4684C">
      <w:pPr>
        <w:spacing w:before="480" w:after="240"/>
        <w:ind w:right="-575"/>
        <w:rPr>
          <w:rFonts w:asciiTheme="majorHAnsi" w:hAnsiTheme="majorHAnsi" w:hint="eastAsia"/>
          <w:color w:val="216B90" w:themeColor="accent1" w:themeShade="BF"/>
          <w:sz w:val="24"/>
        </w:rPr>
      </w:pPr>
      <w:r w:rsidRPr="00977F11">
        <w:rPr>
          <w:rFonts w:asciiTheme="majorHAnsi" w:hAnsiTheme="majorHAnsi"/>
          <w:color w:val="216B90" w:themeColor="accent1" w:themeShade="BF"/>
          <w:sz w:val="24"/>
        </w:rPr>
        <w:t xml:space="preserve">Research investment </w:t>
      </w:r>
      <w:r w:rsidR="00F10C43" w:rsidRPr="00977F11">
        <w:rPr>
          <w:rFonts w:asciiTheme="majorHAnsi" w:hAnsiTheme="majorHAnsi"/>
          <w:color w:val="216B90" w:themeColor="accent1" w:themeShade="BF"/>
          <w:sz w:val="24"/>
        </w:rPr>
        <w:t>by institution type and jurisdiction</w:t>
      </w:r>
    </w:p>
    <w:p w14:paraId="1B9B77BE" w14:textId="68DDC4C6" w:rsidR="006445FD" w:rsidRDefault="667D3782" w:rsidP="000A56E2">
      <w:pPr>
        <w:spacing w:before="240" w:after="360"/>
        <w:rPr>
          <w:rFonts w:hint="eastAsia"/>
        </w:rPr>
      </w:pPr>
      <w:r>
        <w:t xml:space="preserve">Seventy six percent of all MRFF funding for cardiovascular disease and stroke </w:t>
      </w:r>
      <w:r w:rsidR="155DCD84">
        <w:t xml:space="preserve">research </w:t>
      </w:r>
      <w:r>
        <w:t>was awarded to universities, 15.2% was awarded to non-academic organisations</w:t>
      </w:r>
      <w:r w:rsidR="6B268395">
        <w:t xml:space="preserve"> (</w:t>
      </w:r>
      <w:r w:rsidR="60BBE1F2">
        <w:t>peak bodies or other non-government organisations)</w:t>
      </w:r>
      <w:r>
        <w:t xml:space="preserve"> and 8.4% was awarded to medical research institutes. A higher </w:t>
      </w:r>
      <w:r w:rsidR="5B49F763">
        <w:t xml:space="preserve">percentage </w:t>
      </w:r>
      <w:r>
        <w:t xml:space="preserve">of Mission </w:t>
      </w:r>
      <w:r w:rsidR="00412F6E">
        <w:t xml:space="preserve">than non-Mission </w:t>
      </w:r>
      <w:r w:rsidR="00173B28">
        <w:t xml:space="preserve">funding </w:t>
      </w:r>
      <w:r>
        <w:t xml:space="preserve">was awarded to universities (Figure </w:t>
      </w:r>
      <w:r w:rsidR="00C07C90">
        <w:t>10</w:t>
      </w:r>
      <w:r>
        <w:t>).</w:t>
      </w:r>
      <w:r w:rsidR="00CF7851">
        <w:rPr>
          <w:rStyle w:val="FootnoteReference"/>
          <w:rFonts w:hint="eastAsia"/>
        </w:rPr>
        <w:footnoteReference w:id="22"/>
      </w:r>
    </w:p>
    <w:p w14:paraId="695FBE26" w14:textId="4449301D" w:rsidR="002A7A5F" w:rsidRPr="00EC0C00" w:rsidRDefault="00D81D1B" w:rsidP="00D479CC">
      <w:pPr>
        <w:pStyle w:val="Caption"/>
        <w:keepNext/>
        <w:spacing w:after="160" w:line="280" w:lineRule="atLeast"/>
        <w:rPr>
          <w:rFonts w:asciiTheme="minorHAnsi" w:hAnsiTheme="minorHAnsi" w:hint="eastAsia"/>
          <w:sz w:val="20"/>
          <w:szCs w:val="20"/>
        </w:rPr>
      </w:pPr>
      <w:bookmarkStart w:id="125" w:name="_Toc182834632"/>
      <w:r w:rsidRPr="00C07C90">
        <w:rPr>
          <w:noProof/>
          <w:szCs w:val="20"/>
        </w:rPr>
        <w:drawing>
          <wp:anchor distT="0" distB="0" distL="114300" distR="114300" simplePos="0" relativeHeight="251744768" behindDoc="0" locked="0" layoutInCell="1" allowOverlap="1" wp14:anchorId="2006DB8F" wp14:editId="4F8A0215">
            <wp:simplePos x="0" y="0"/>
            <wp:positionH relativeFrom="column">
              <wp:posOffset>-635</wp:posOffset>
            </wp:positionH>
            <wp:positionV relativeFrom="paragraph">
              <wp:posOffset>309562</wp:posOffset>
            </wp:positionV>
            <wp:extent cx="4679950" cy="2519680"/>
            <wp:effectExtent l="0" t="0" r="6350" b="13970"/>
            <wp:wrapTopAndBottom/>
            <wp:docPr id="751616142" name="Chart 12" descr="A graph showing the types of organisations that received research funding"/>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r w:rsidR="002A7A5F" w:rsidRPr="00EC0C00">
        <w:rPr>
          <w:rFonts w:asciiTheme="minorHAnsi" w:hAnsiTheme="minorHAnsi"/>
          <w:sz w:val="20"/>
          <w:szCs w:val="20"/>
        </w:rPr>
        <w:t xml:space="preserve">Figure </w:t>
      </w:r>
      <w:r w:rsidR="002A7A5F" w:rsidRPr="00EC0C00">
        <w:rPr>
          <w:rFonts w:asciiTheme="minorHAnsi" w:hAnsiTheme="minorHAnsi"/>
          <w:sz w:val="20"/>
          <w:szCs w:val="20"/>
        </w:rPr>
        <w:fldChar w:fldCharType="begin"/>
      </w:r>
      <w:r w:rsidR="002A7A5F" w:rsidRPr="00EC0C00">
        <w:rPr>
          <w:rFonts w:asciiTheme="minorHAnsi" w:hAnsiTheme="minorHAnsi"/>
          <w:sz w:val="20"/>
          <w:szCs w:val="20"/>
        </w:rPr>
        <w:instrText xml:space="preserve"> SEQ Figure \* ARABIC </w:instrText>
      </w:r>
      <w:r w:rsidR="002A7A5F" w:rsidRPr="00EC0C00">
        <w:rPr>
          <w:rFonts w:asciiTheme="minorHAnsi" w:hAnsiTheme="minorHAnsi"/>
          <w:sz w:val="20"/>
          <w:szCs w:val="20"/>
        </w:rPr>
        <w:fldChar w:fldCharType="separate"/>
      </w:r>
      <w:r w:rsidR="004C63AC">
        <w:rPr>
          <w:rFonts w:asciiTheme="minorHAnsi" w:hAnsiTheme="minorHAnsi" w:hint="eastAsia"/>
          <w:noProof/>
          <w:sz w:val="20"/>
          <w:szCs w:val="20"/>
        </w:rPr>
        <w:t>10</w:t>
      </w:r>
      <w:r w:rsidR="002A7A5F" w:rsidRPr="00EC0C00">
        <w:rPr>
          <w:rFonts w:asciiTheme="minorHAnsi" w:hAnsiTheme="minorHAnsi"/>
          <w:sz w:val="20"/>
          <w:szCs w:val="20"/>
        </w:rPr>
        <w:fldChar w:fldCharType="end"/>
      </w:r>
      <w:r w:rsidR="00EC0C00" w:rsidRPr="00EC0C00">
        <w:rPr>
          <w:rFonts w:asciiTheme="minorHAnsi" w:hAnsiTheme="minorHAnsi"/>
          <w:sz w:val="20"/>
          <w:szCs w:val="20"/>
        </w:rPr>
        <w:t>: Distribution of research investment by organisation type</w:t>
      </w:r>
      <w:bookmarkEnd w:id="125"/>
    </w:p>
    <w:p w14:paraId="3E33CBDF" w14:textId="0E72435C" w:rsidR="00596EE8" w:rsidRPr="00027F2F" w:rsidRDefault="00596EE8" w:rsidP="00234272">
      <w:pPr>
        <w:pStyle w:val="ListNumber"/>
        <w:spacing w:after="0" w:line="280" w:lineRule="atLeast"/>
        <w:rPr>
          <w:rFonts w:hint="eastAsia"/>
          <w:sz w:val="18"/>
          <w:szCs w:val="18"/>
        </w:rPr>
      </w:pPr>
      <w:r w:rsidRPr="00027F2F">
        <w:rPr>
          <w:sz w:val="18"/>
          <w:szCs w:val="18"/>
        </w:rPr>
        <w:t>Source: Desktop Scan</w:t>
      </w:r>
    </w:p>
    <w:p w14:paraId="2375D9EE" w14:textId="4E2A6731" w:rsidR="00D802C2" w:rsidRDefault="001D4996" w:rsidP="000337EE">
      <w:pPr>
        <w:spacing w:before="480"/>
        <w:rPr>
          <w:rFonts w:hint="eastAsia"/>
        </w:rPr>
      </w:pPr>
      <w:r>
        <w:lastRenderedPageBreak/>
        <w:t xml:space="preserve">Six </w:t>
      </w:r>
      <w:r w:rsidR="006B4405">
        <w:t xml:space="preserve">universities </w:t>
      </w:r>
      <w:r w:rsidR="00B51ED3">
        <w:t xml:space="preserve">received </w:t>
      </w:r>
      <w:r w:rsidR="00D52029">
        <w:t>111 (</w:t>
      </w:r>
      <w:r w:rsidR="00CE4F10">
        <w:t>65%</w:t>
      </w:r>
      <w:r w:rsidR="00D52029">
        <w:t>)</w:t>
      </w:r>
      <w:r w:rsidR="00CE4F10">
        <w:t xml:space="preserve"> MRFF </w:t>
      </w:r>
      <w:r w:rsidR="00777648">
        <w:t xml:space="preserve">grants </w:t>
      </w:r>
      <w:r w:rsidR="00CE4F10">
        <w:t xml:space="preserve">for cardiovascular </w:t>
      </w:r>
      <w:r w:rsidR="00777648">
        <w:t xml:space="preserve">disease </w:t>
      </w:r>
      <w:r w:rsidR="00CE4F10">
        <w:t>and stroke research</w:t>
      </w:r>
      <w:r w:rsidR="00FB789A">
        <w:t xml:space="preserve">, </w:t>
      </w:r>
      <w:r w:rsidR="00BB0B05">
        <w:t xml:space="preserve">the number of </w:t>
      </w:r>
      <w:r w:rsidR="00C56851">
        <w:t xml:space="preserve">applications, </w:t>
      </w:r>
      <w:r w:rsidR="00BB0B05">
        <w:t xml:space="preserve">grants and </w:t>
      </w:r>
      <w:r w:rsidR="00FB789A">
        <w:t xml:space="preserve">grant funding is shown in </w:t>
      </w:r>
      <w:r w:rsidR="00CE4F10">
        <w:t xml:space="preserve">Table </w:t>
      </w:r>
      <w:r w:rsidR="004045BA">
        <w:t>9</w:t>
      </w:r>
      <w:r w:rsidR="00CE4F10">
        <w:t>.</w:t>
      </w:r>
      <w:r w:rsidR="0009322F">
        <w:rPr>
          <w:rStyle w:val="FootnoteReference"/>
          <w:rFonts w:hint="eastAsia"/>
        </w:rPr>
        <w:footnoteReference w:id="23"/>
      </w:r>
      <w:r w:rsidR="0009322F">
        <w:rPr>
          <w:vertAlign w:val="superscript"/>
        </w:rPr>
        <w:t>,</w:t>
      </w:r>
      <w:r w:rsidR="00DB444A">
        <w:rPr>
          <w:rStyle w:val="FootnoteReference"/>
          <w:rFonts w:hint="eastAsia"/>
        </w:rPr>
        <w:footnoteReference w:id="24"/>
      </w:r>
      <w:r w:rsidR="00B265BA">
        <w:t xml:space="preserve"> The full list of </w:t>
      </w:r>
      <w:r w:rsidR="00A019E3">
        <w:t>grantees</w:t>
      </w:r>
      <w:r w:rsidR="00522FB7">
        <w:t>’</w:t>
      </w:r>
      <w:r w:rsidR="00A019E3">
        <w:t xml:space="preserve"> institutions is provided in </w:t>
      </w:r>
      <w:hyperlink w:anchor="_Appendix_B:_All" w:history="1">
        <w:r w:rsidR="00A019E3" w:rsidRPr="00FA4EA7">
          <w:rPr>
            <w:rStyle w:val="Hyperlink"/>
            <w:b/>
            <w:bCs/>
          </w:rPr>
          <w:t>Appendix B</w:t>
        </w:r>
        <w:r w:rsidR="002D53DC" w:rsidRPr="00FA4EA7">
          <w:rPr>
            <w:rStyle w:val="Hyperlink"/>
            <w:b/>
            <w:bCs/>
          </w:rPr>
          <w:t xml:space="preserve">: </w:t>
        </w:r>
        <w:r w:rsidR="00FA4EA7" w:rsidRPr="00FA4EA7">
          <w:rPr>
            <w:rStyle w:val="Hyperlink"/>
            <w:b/>
            <w:bCs/>
          </w:rPr>
          <w:t>Cardiovascular disease and stroke research projects in scope for the Review</w:t>
        </w:r>
      </w:hyperlink>
      <w:r w:rsidR="00A019E3">
        <w:t>.</w:t>
      </w:r>
    </w:p>
    <w:p w14:paraId="4883A7B2" w14:textId="210B32D4" w:rsidR="00AF0BA7" w:rsidRPr="005E6143" w:rsidRDefault="0048644B" w:rsidP="00922D01">
      <w:pPr>
        <w:rPr>
          <w:rFonts w:hint="eastAsia"/>
          <w:i/>
          <w:iCs/>
        </w:rPr>
      </w:pPr>
      <w:bookmarkStart w:id="126" w:name="_Toc179284375"/>
      <w:bookmarkStart w:id="127" w:name="_Toc180407533"/>
      <w:r w:rsidRPr="00A45760">
        <w:rPr>
          <w:i/>
          <w:iCs/>
        </w:rPr>
        <w:t xml:space="preserve">Table </w:t>
      </w:r>
      <w:r w:rsidR="005E0342" w:rsidRPr="00A45760">
        <w:rPr>
          <w:i/>
          <w:iCs/>
        </w:rPr>
        <w:t>9</w:t>
      </w:r>
      <w:r w:rsidRPr="00A45760">
        <w:rPr>
          <w:i/>
          <w:iCs/>
        </w:rPr>
        <w:t xml:space="preserve">: </w:t>
      </w:r>
      <w:r w:rsidR="00F55EC0" w:rsidRPr="00A45760">
        <w:rPr>
          <w:i/>
          <w:iCs/>
        </w:rPr>
        <w:t xml:space="preserve">Number of grants awarded to lead </w:t>
      </w:r>
      <w:r w:rsidR="001B5ADB" w:rsidRPr="00A45760">
        <w:rPr>
          <w:i/>
          <w:iCs/>
        </w:rPr>
        <w:t>organisations</w:t>
      </w:r>
      <w:bookmarkEnd w:id="126"/>
      <w:bookmarkEnd w:id="127"/>
    </w:p>
    <w:tbl>
      <w:tblPr>
        <w:tblStyle w:val="TableGridLight"/>
        <w:tblW w:w="9026"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2833"/>
        <w:gridCol w:w="1191"/>
        <w:gridCol w:w="1191"/>
        <w:gridCol w:w="1191"/>
        <w:gridCol w:w="238"/>
        <w:gridCol w:w="1191"/>
        <w:gridCol w:w="1191"/>
      </w:tblGrid>
      <w:tr w:rsidR="008E0CC8" w:rsidRPr="00F9569E" w14:paraId="62312962" w14:textId="77777777" w:rsidTr="003318FF">
        <w:trPr>
          <w:trHeight w:val="510"/>
        </w:trPr>
        <w:tc>
          <w:tcPr>
            <w:tcW w:w="2833" w:type="dxa"/>
            <w:tcBorders>
              <w:bottom w:val="nil"/>
            </w:tcBorders>
            <w:shd w:val="clear" w:color="auto" w:fill="A5D4EA" w:themeFill="accent1" w:themeFillTint="66"/>
            <w:noWrap/>
            <w:vAlign w:val="center"/>
          </w:tcPr>
          <w:p w14:paraId="3B11132D" w14:textId="283DAE69" w:rsidR="008E0CC8" w:rsidRPr="00977F11" w:rsidRDefault="008E0CC8" w:rsidP="000E1B5B">
            <w:pPr>
              <w:spacing w:before="60"/>
              <w:rPr>
                <w:rFonts w:eastAsia="Times New Roman" w:cs="Times New Roman"/>
                <w:color w:val="424244" w:themeColor="text2" w:themeShade="BF"/>
                <w:szCs w:val="20"/>
                <w:lang w:eastAsia="en-AU"/>
              </w:rPr>
            </w:pPr>
            <w:r w:rsidRPr="00977F11">
              <w:rPr>
                <w:rFonts w:eastAsia="Times New Roman" w:cs="Times New Roman"/>
                <w:color w:val="424244" w:themeColor="text2" w:themeShade="BF"/>
                <w:szCs w:val="20"/>
                <w:lang w:eastAsia="en-AU"/>
              </w:rPr>
              <w:t>Lead organisation</w:t>
            </w:r>
          </w:p>
        </w:tc>
        <w:tc>
          <w:tcPr>
            <w:tcW w:w="3573" w:type="dxa"/>
            <w:gridSpan w:val="3"/>
            <w:shd w:val="clear" w:color="auto" w:fill="A5D4EA" w:themeFill="accent1" w:themeFillTint="66"/>
            <w:vAlign w:val="center"/>
          </w:tcPr>
          <w:p w14:paraId="24E245CC" w14:textId="5BD91998" w:rsidR="008E0CC8" w:rsidRPr="002611C1" w:rsidRDefault="008E0CC8" w:rsidP="00A30DFE">
            <w:pPr>
              <w:jc w:val="center"/>
              <w:rPr>
                <w:rFonts w:eastAsia="Times New Roman" w:cs="Times New Roman"/>
                <w:color w:val="424244" w:themeColor="text2" w:themeShade="BF"/>
                <w:szCs w:val="20"/>
                <w:lang w:eastAsia="en-AU"/>
              </w:rPr>
            </w:pPr>
            <w:r w:rsidRPr="002611C1">
              <w:rPr>
                <w:rFonts w:eastAsia="Times New Roman" w:cs="Times New Roman"/>
                <w:color w:val="424244" w:themeColor="text2" w:themeShade="BF"/>
                <w:szCs w:val="20"/>
                <w:lang w:eastAsia="en-AU"/>
              </w:rPr>
              <w:t>Mission</w:t>
            </w:r>
          </w:p>
        </w:tc>
        <w:tc>
          <w:tcPr>
            <w:tcW w:w="238" w:type="dxa"/>
            <w:tcBorders>
              <w:bottom w:val="nil"/>
            </w:tcBorders>
            <w:shd w:val="clear" w:color="auto" w:fill="F2F2F2" w:themeFill="background1" w:themeFillShade="F2"/>
          </w:tcPr>
          <w:p w14:paraId="179C5BFC" w14:textId="77777777" w:rsidR="008E0CC8" w:rsidRPr="002611C1" w:rsidRDefault="008E0CC8" w:rsidP="00A30DFE">
            <w:pPr>
              <w:jc w:val="center"/>
              <w:rPr>
                <w:rFonts w:eastAsia="Times New Roman" w:cs="Times New Roman"/>
                <w:color w:val="424244" w:themeColor="text2" w:themeShade="BF"/>
                <w:szCs w:val="20"/>
                <w:lang w:eastAsia="en-AU"/>
              </w:rPr>
            </w:pPr>
          </w:p>
        </w:tc>
        <w:tc>
          <w:tcPr>
            <w:tcW w:w="2382" w:type="dxa"/>
            <w:gridSpan w:val="2"/>
            <w:shd w:val="clear" w:color="auto" w:fill="A5D4EA" w:themeFill="accent1" w:themeFillTint="66"/>
            <w:vAlign w:val="center"/>
          </w:tcPr>
          <w:p w14:paraId="58F24AEC" w14:textId="28F79B8D" w:rsidR="008E0CC8" w:rsidRPr="002611C1" w:rsidRDefault="008E0CC8" w:rsidP="00A30DFE">
            <w:pPr>
              <w:jc w:val="center"/>
              <w:rPr>
                <w:rFonts w:eastAsia="Times New Roman" w:cs="Times New Roman"/>
                <w:color w:val="424244" w:themeColor="text2" w:themeShade="BF"/>
                <w:szCs w:val="20"/>
                <w:lang w:eastAsia="en-AU"/>
              </w:rPr>
            </w:pPr>
            <w:r w:rsidRPr="002611C1">
              <w:rPr>
                <w:rFonts w:eastAsia="Times New Roman" w:cs="Times New Roman"/>
                <w:color w:val="424244" w:themeColor="text2" w:themeShade="BF"/>
                <w:szCs w:val="20"/>
                <w:lang w:eastAsia="en-AU"/>
              </w:rPr>
              <w:t>Non-Mission</w:t>
            </w:r>
          </w:p>
        </w:tc>
      </w:tr>
      <w:tr w:rsidR="00A30DFE" w:rsidRPr="00F9569E" w14:paraId="01FEF756" w14:textId="77777777" w:rsidTr="003318FF">
        <w:trPr>
          <w:trHeight w:val="624"/>
        </w:trPr>
        <w:tc>
          <w:tcPr>
            <w:tcW w:w="2833" w:type="dxa"/>
            <w:tcBorders>
              <w:top w:val="nil"/>
            </w:tcBorders>
            <w:shd w:val="clear" w:color="auto" w:fill="D2E9F5" w:themeFill="accent1" w:themeFillTint="33"/>
            <w:noWrap/>
          </w:tcPr>
          <w:p w14:paraId="0332B7AB" w14:textId="51A7AD6D" w:rsidR="00A30DFE" w:rsidRPr="00977F11" w:rsidRDefault="00A30DFE" w:rsidP="00A30DFE">
            <w:pPr>
              <w:spacing w:before="60"/>
              <w:rPr>
                <w:rFonts w:eastAsia="Times New Roman" w:cs="Times New Roman"/>
                <w:color w:val="424244" w:themeColor="text2" w:themeShade="BF"/>
                <w:szCs w:val="20"/>
                <w:lang w:eastAsia="en-AU"/>
              </w:rPr>
            </w:pPr>
          </w:p>
        </w:tc>
        <w:tc>
          <w:tcPr>
            <w:tcW w:w="1191" w:type="dxa"/>
            <w:shd w:val="clear" w:color="auto" w:fill="D2E9F5" w:themeFill="accent1" w:themeFillTint="33"/>
            <w:vAlign w:val="center"/>
          </w:tcPr>
          <w:p w14:paraId="3AA2576E" w14:textId="4030520D" w:rsidR="00A30DFE" w:rsidRPr="00A30DFE" w:rsidRDefault="008A24E7" w:rsidP="00A30DFE">
            <w:pPr>
              <w:jc w:val="center"/>
              <w:rPr>
                <w:rFonts w:eastAsia="Times New Roman" w:cs="Times New Roman"/>
                <w:color w:val="424244" w:themeColor="text2" w:themeShade="BF"/>
                <w:sz w:val="18"/>
                <w:szCs w:val="18"/>
                <w:lang w:eastAsia="en-AU"/>
              </w:rPr>
            </w:pPr>
            <w:r w:rsidRPr="00A30DFE">
              <w:rPr>
                <w:rFonts w:eastAsia="Times New Roman" w:cs="Times New Roman"/>
                <w:color w:val="424244" w:themeColor="text2" w:themeShade="BF"/>
                <w:sz w:val="18"/>
                <w:szCs w:val="18"/>
                <w:lang w:eastAsia="en-AU"/>
              </w:rPr>
              <w:t>Applications</w:t>
            </w:r>
            <w:r>
              <w:rPr>
                <w:rFonts w:eastAsia="Times New Roman" w:cs="Times New Roman"/>
                <w:color w:val="424244" w:themeColor="text2" w:themeShade="BF"/>
                <w:sz w:val="18"/>
                <w:szCs w:val="18"/>
                <w:lang w:eastAsia="en-AU"/>
              </w:rPr>
              <w:t xml:space="preserve"> (n)</w:t>
            </w:r>
          </w:p>
        </w:tc>
        <w:tc>
          <w:tcPr>
            <w:tcW w:w="1191" w:type="dxa"/>
            <w:shd w:val="clear" w:color="auto" w:fill="D2E9F5" w:themeFill="accent1" w:themeFillTint="33"/>
            <w:vAlign w:val="center"/>
          </w:tcPr>
          <w:p w14:paraId="0CF7E9BD" w14:textId="74C530F3" w:rsidR="00A30DFE" w:rsidRPr="00A30DFE" w:rsidRDefault="008E0CC8" w:rsidP="00A30DFE">
            <w:pPr>
              <w:jc w:val="center"/>
              <w:rPr>
                <w:rFonts w:eastAsia="Times New Roman" w:cs="Times New Roman"/>
                <w:color w:val="424244" w:themeColor="text2" w:themeShade="BF"/>
                <w:sz w:val="18"/>
                <w:szCs w:val="18"/>
                <w:lang w:eastAsia="en-AU"/>
              </w:rPr>
            </w:pPr>
            <w:r>
              <w:rPr>
                <w:rFonts w:eastAsia="Times New Roman" w:cs="Times New Roman"/>
                <w:color w:val="424244" w:themeColor="text2" w:themeShade="BF"/>
                <w:sz w:val="18"/>
                <w:szCs w:val="18"/>
                <w:lang w:eastAsia="en-AU"/>
              </w:rPr>
              <w:t>Funded</w:t>
            </w:r>
          </w:p>
          <w:p w14:paraId="2503D89F" w14:textId="39BDC82E" w:rsidR="00A30DFE" w:rsidRPr="00977F11" w:rsidRDefault="00A30DFE" w:rsidP="00A30DFE">
            <w:pPr>
              <w:jc w:val="center"/>
              <w:rPr>
                <w:rFonts w:eastAsia="Times New Roman" w:cs="Times New Roman"/>
                <w:color w:val="424244" w:themeColor="text2" w:themeShade="BF"/>
                <w:szCs w:val="20"/>
                <w:lang w:eastAsia="en-AU"/>
              </w:rPr>
            </w:pPr>
            <w:r w:rsidRPr="00A30DFE">
              <w:rPr>
                <w:rFonts w:eastAsia="Times New Roman" w:cs="Times New Roman"/>
                <w:color w:val="424244" w:themeColor="text2" w:themeShade="BF"/>
                <w:sz w:val="18"/>
                <w:szCs w:val="18"/>
                <w:lang w:eastAsia="en-AU"/>
              </w:rPr>
              <w:t>grants (n)</w:t>
            </w:r>
          </w:p>
        </w:tc>
        <w:tc>
          <w:tcPr>
            <w:tcW w:w="1191" w:type="dxa"/>
            <w:shd w:val="clear" w:color="auto" w:fill="D2E9F5" w:themeFill="accent1" w:themeFillTint="33"/>
            <w:vAlign w:val="center"/>
          </w:tcPr>
          <w:p w14:paraId="1F323C75" w14:textId="64A1E8DF" w:rsidR="00A30DFE" w:rsidRPr="00A30DFE" w:rsidRDefault="00A30DFE" w:rsidP="00F77974">
            <w:pPr>
              <w:jc w:val="center"/>
              <w:rPr>
                <w:rFonts w:eastAsia="Times New Roman" w:cs="Times New Roman"/>
                <w:color w:val="424244" w:themeColor="text2" w:themeShade="BF"/>
                <w:sz w:val="18"/>
                <w:szCs w:val="18"/>
                <w:lang w:eastAsia="en-AU"/>
              </w:rPr>
            </w:pPr>
            <w:r w:rsidRPr="00A30DFE">
              <w:rPr>
                <w:rFonts w:eastAsia="Times New Roman" w:cs="Times New Roman"/>
                <w:color w:val="424244" w:themeColor="text2" w:themeShade="BF"/>
                <w:sz w:val="18"/>
                <w:szCs w:val="18"/>
                <w:lang w:eastAsia="en-AU"/>
              </w:rPr>
              <w:t>Funding</w:t>
            </w:r>
            <w:r w:rsidR="008E0CC8">
              <w:rPr>
                <w:rFonts w:eastAsia="Times New Roman" w:cs="Times New Roman"/>
                <w:color w:val="424244" w:themeColor="text2" w:themeShade="BF"/>
                <w:sz w:val="18"/>
                <w:szCs w:val="18"/>
                <w:lang w:eastAsia="en-AU"/>
              </w:rPr>
              <w:t xml:space="preserve"> (%)</w:t>
            </w:r>
          </w:p>
        </w:tc>
        <w:tc>
          <w:tcPr>
            <w:tcW w:w="238" w:type="dxa"/>
            <w:tcBorders>
              <w:top w:val="nil"/>
              <w:bottom w:val="nil"/>
            </w:tcBorders>
            <w:shd w:val="clear" w:color="auto" w:fill="F2F2F2" w:themeFill="background1" w:themeFillShade="F2"/>
          </w:tcPr>
          <w:p w14:paraId="0E26A00E" w14:textId="6A06BA9E" w:rsidR="00A30DFE" w:rsidRPr="00977F11" w:rsidRDefault="00A30DFE" w:rsidP="00A30DFE">
            <w:pPr>
              <w:jc w:val="center"/>
              <w:rPr>
                <w:rFonts w:eastAsia="Times New Roman" w:cs="Times New Roman"/>
                <w:color w:val="424244" w:themeColor="text2" w:themeShade="BF"/>
                <w:szCs w:val="20"/>
                <w:lang w:eastAsia="en-AU"/>
              </w:rPr>
            </w:pPr>
          </w:p>
        </w:tc>
        <w:tc>
          <w:tcPr>
            <w:tcW w:w="1191" w:type="dxa"/>
            <w:shd w:val="clear" w:color="auto" w:fill="D2E9F5" w:themeFill="accent1" w:themeFillTint="33"/>
            <w:vAlign w:val="center"/>
          </w:tcPr>
          <w:p w14:paraId="1F9A0DDA" w14:textId="65C32613" w:rsidR="00A30DFE" w:rsidRPr="00A30DFE" w:rsidRDefault="00F77974" w:rsidP="00A30DFE">
            <w:pPr>
              <w:jc w:val="center"/>
              <w:rPr>
                <w:rFonts w:eastAsia="Times New Roman" w:cs="Times New Roman"/>
                <w:color w:val="424244" w:themeColor="text2" w:themeShade="BF"/>
                <w:sz w:val="18"/>
                <w:szCs w:val="18"/>
                <w:lang w:eastAsia="en-AU"/>
              </w:rPr>
            </w:pPr>
            <w:r>
              <w:rPr>
                <w:rFonts w:eastAsia="Times New Roman" w:cs="Times New Roman"/>
                <w:color w:val="424244" w:themeColor="text2" w:themeShade="BF"/>
                <w:sz w:val="18"/>
                <w:szCs w:val="18"/>
                <w:lang w:eastAsia="en-AU"/>
              </w:rPr>
              <w:t>Funded</w:t>
            </w:r>
            <w:r w:rsidR="00A30DFE" w:rsidRPr="00A30DFE">
              <w:rPr>
                <w:rFonts w:eastAsia="Times New Roman" w:cs="Times New Roman"/>
                <w:color w:val="424244" w:themeColor="text2" w:themeShade="BF"/>
                <w:sz w:val="18"/>
                <w:szCs w:val="18"/>
                <w:lang w:eastAsia="en-AU"/>
              </w:rPr>
              <w:t xml:space="preserve"> grants (n)</w:t>
            </w:r>
          </w:p>
        </w:tc>
        <w:tc>
          <w:tcPr>
            <w:tcW w:w="1191" w:type="dxa"/>
            <w:shd w:val="clear" w:color="auto" w:fill="D2E9F5" w:themeFill="accent1" w:themeFillTint="33"/>
            <w:vAlign w:val="center"/>
          </w:tcPr>
          <w:p w14:paraId="7653A572" w14:textId="7DD77148" w:rsidR="00A30DFE" w:rsidRPr="00A30DFE" w:rsidRDefault="00F77974" w:rsidP="00A30DFE">
            <w:pPr>
              <w:jc w:val="center"/>
              <w:rPr>
                <w:rFonts w:eastAsia="Times New Roman" w:cs="Times New Roman"/>
                <w:color w:val="424244" w:themeColor="text2" w:themeShade="BF"/>
                <w:sz w:val="18"/>
                <w:szCs w:val="18"/>
                <w:lang w:eastAsia="en-AU"/>
              </w:rPr>
            </w:pPr>
            <w:r>
              <w:rPr>
                <w:rFonts w:eastAsia="Times New Roman" w:cs="Times New Roman"/>
                <w:color w:val="424244" w:themeColor="text2" w:themeShade="BF"/>
                <w:sz w:val="18"/>
                <w:szCs w:val="18"/>
                <w:lang w:eastAsia="en-AU"/>
              </w:rPr>
              <w:t>F</w:t>
            </w:r>
            <w:r w:rsidR="00312050">
              <w:rPr>
                <w:rFonts w:eastAsia="Times New Roman" w:cs="Times New Roman"/>
                <w:color w:val="424244" w:themeColor="text2" w:themeShade="BF"/>
                <w:sz w:val="18"/>
                <w:szCs w:val="18"/>
                <w:lang w:eastAsia="en-AU"/>
              </w:rPr>
              <w:t>unding</w:t>
            </w:r>
            <w:r w:rsidR="00A30DFE" w:rsidRPr="00A30DFE">
              <w:rPr>
                <w:rFonts w:eastAsia="Times New Roman" w:cs="Times New Roman"/>
                <w:color w:val="424244" w:themeColor="text2" w:themeShade="BF"/>
                <w:sz w:val="18"/>
                <w:szCs w:val="18"/>
                <w:lang w:eastAsia="en-AU"/>
              </w:rPr>
              <w:t xml:space="preserve"> (%)</w:t>
            </w:r>
          </w:p>
        </w:tc>
      </w:tr>
      <w:tr w:rsidR="00A30DFE" w:rsidRPr="00F9569E" w14:paraId="3049A02B" w14:textId="77777777" w:rsidTr="003318FF">
        <w:trPr>
          <w:trHeight w:val="454"/>
        </w:trPr>
        <w:tc>
          <w:tcPr>
            <w:tcW w:w="2833" w:type="dxa"/>
            <w:vAlign w:val="center"/>
          </w:tcPr>
          <w:p w14:paraId="2D634787" w14:textId="77777777" w:rsidR="00A30DFE" w:rsidRPr="00F9569E" w:rsidRDefault="00A30DFE" w:rsidP="00A30DFE">
            <w:pPr>
              <w:rPr>
                <w:rFonts w:eastAsia="Times New Roman" w:cs="Times New Roman"/>
                <w:sz w:val="18"/>
                <w:szCs w:val="18"/>
                <w:lang w:eastAsia="en-AU"/>
              </w:rPr>
            </w:pPr>
            <w:r w:rsidRPr="00F9569E">
              <w:rPr>
                <w:rFonts w:eastAsia="Times New Roman" w:cs="Times New Roman"/>
                <w:sz w:val="18"/>
                <w:szCs w:val="18"/>
                <w:lang w:eastAsia="en-AU"/>
              </w:rPr>
              <w:t xml:space="preserve">University of Sydney </w:t>
            </w:r>
          </w:p>
        </w:tc>
        <w:tc>
          <w:tcPr>
            <w:tcW w:w="1191" w:type="dxa"/>
            <w:vAlign w:val="center"/>
          </w:tcPr>
          <w:p w14:paraId="2C49231B" w14:textId="5381F208" w:rsidR="00A30DFE" w:rsidRPr="00F9569E" w:rsidRDefault="00DF5743" w:rsidP="00A30DFE">
            <w:pPr>
              <w:jc w:val="center"/>
              <w:rPr>
                <w:rFonts w:eastAsia="Times New Roman" w:cs="Times New Roman"/>
                <w:sz w:val="18"/>
                <w:szCs w:val="18"/>
                <w:lang w:eastAsia="en-AU"/>
              </w:rPr>
            </w:pPr>
            <w:r>
              <w:rPr>
                <w:rFonts w:eastAsia="Times New Roman" w:cs="Times New Roman"/>
                <w:sz w:val="18"/>
                <w:szCs w:val="18"/>
                <w:lang w:eastAsia="en-AU"/>
              </w:rPr>
              <w:t>39</w:t>
            </w:r>
          </w:p>
        </w:tc>
        <w:tc>
          <w:tcPr>
            <w:tcW w:w="1191" w:type="dxa"/>
            <w:vAlign w:val="center"/>
          </w:tcPr>
          <w:p w14:paraId="54BBE31B" w14:textId="7B4BF6D4" w:rsidR="00A30DFE" w:rsidRPr="00F9569E" w:rsidRDefault="00A30DFE" w:rsidP="00A30DFE">
            <w:pPr>
              <w:jc w:val="center"/>
              <w:rPr>
                <w:rFonts w:eastAsia="Times New Roman" w:cs="Times New Roman"/>
                <w:sz w:val="18"/>
                <w:szCs w:val="18"/>
                <w:lang w:eastAsia="en-AU"/>
              </w:rPr>
            </w:pPr>
            <w:r w:rsidRPr="00F9569E">
              <w:rPr>
                <w:rFonts w:eastAsia="Times New Roman" w:cs="Times New Roman"/>
                <w:sz w:val="18"/>
                <w:szCs w:val="18"/>
                <w:lang w:eastAsia="en-AU"/>
              </w:rPr>
              <w:t>18</w:t>
            </w:r>
          </w:p>
        </w:tc>
        <w:tc>
          <w:tcPr>
            <w:tcW w:w="1191" w:type="dxa"/>
            <w:shd w:val="clear" w:color="auto" w:fill="auto"/>
            <w:vAlign w:val="center"/>
          </w:tcPr>
          <w:p w14:paraId="69CDDBED" w14:textId="1B8C3283" w:rsidR="00A30DFE" w:rsidRPr="00F9569E" w:rsidRDefault="005E2143" w:rsidP="00CE770D">
            <w:pPr>
              <w:jc w:val="center"/>
              <w:rPr>
                <w:rFonts w:eastAsia="Times New Roman" w:cs="Times New Roman"/>
                <w:sz w:val="18"/>
                <w:szCs w:val="18"/>
                <w:lang w:eastAsia="en-AU"/>
              </w:rPr>
            </w:pPr>
            <w:r>
              <w:rPr>
                <w:rFonts w:eastAsia="Times New Roman" w:cs="Times New Roman"/>
                <w:sz w:val="18"/>
                <w:szCs w:val="18"/>
                <w:lang w:eastAsia="en-AU"/>
              </w:rPr>
              <w:t>24</w:t>
            </w:r>
            <w:r w:rsidR="00CB44E3">
              <w:rPr>
                <w:rFonts w:eastAsia="Times New Roman" w:cs="Times New Roman"/>
                <w:sz w:val="18"/>
                <w:szCs w:val="18"/>
                <w:lang w:eastAsia="en-AU"/>
              </w:rPr>
              <w:t>.0</w:t>
            </w:r>
            <w:r>
              <w:rPr>
                <w:rFonts w:eastAsia="Times New Roman" w:cs="Times New Roman"/>
                <w:sz w:val="18"/>
                <w:szCs w:val="18"/>
                <w:lang w:eastAsia="en-AU"/>
              </w:rPr>
              <w:t>%</w:t>
            </w:r>
          </w:p>
        </w:tc>
        <w:tc>
          <w:tcPr>
            <w:tcW w:w="238" w:type="dxa"/>
            <w:tcBorders>
              <w:top w:val="nil"/>
              <w:bottom w:val="nil"/>
            </w:tcBorders>
            <w:shd w:val="clear" w:color="auto" w:fill="F2F2F2" w:themeFill="background1" w:themeFillShade="F2"/>
          </w:tcPr>
          <w:p w14:paraId="678E31F8" w14:textId="4D41A117" w:rsidR="00A30DFE" w:rsidRPr="00F9569E" w:rsidRDefault="00A30DFE" w:rsidP="00A30DFE">
            <w:pPr>
              <w:jc w:val="center"/>
              <w:rPr>
                <w:rFonts w:eastAsia="Times New Roman" w:cs="Times New Roman"/>
                <w:sz w:val="18"/>
                <w:szCs w:val="18"/>
                <w:lang w:eastAsia="en-AU"/>
              </w:rPr>
            </w:pPr>
          </w:p>
        </w:tc>
        <w:tc>
          <w:tcPr>
            <w:tcW w:w="1191" w:type="dxa"/>
            <w:vAlign w:val="center"/>
          </w:tcPr>
          <w:p w14:paraId="47046437" w14:textId="4C07EFFA" w:rsidR="00A30DFE" w:rsidRPr="00F9569E" w:rsidRDefault="00A30DFE" w:rsidP="00A30DFE">
            <w:pPr>
              <w:jc w:val="center"/>
              <w:rPr>
                <w:rFonts w:eastAsia="Times New Roman" w:cs="Times New Roman"/>
                <w:sz w:val="18"/>
                <w:szCs w:val="18"/>
                <w:lang w:eastAsia="en-AU"/>
              </w:rPr>
            </w:pPr>
            <w:r w:rsidRPr="00F9569E">
              <w:rPr>
                <w:rFonts w:eastAsia="Times New Roman" w:cs="Times New Roman"/>
                <w:sz w:val="18"/>
                <w:szCs w:val="18"/>
                <w:lang w:eastAsia="en-AU"/>
              </w:rPr>
              <w:t>9</w:t>
            </w:r>
          </w:p>
        </w:tc>
        <w:tc>
          <w:tcPr>
            <w:tcW w:w="1191" w:type="dxa"/>
            <w:vAlign w:val="center"/>
          </w:tcPr>
          <w:p w14:paraId="0E8570EB" w14:textId="03A6FE4D" w:rsidR="00A30DFE" w:rsidRPr="00F9569E" w:rsidRDefault="00BC3544" w:rsidP="00A30DFE">
            <w:pPr>
              <w:jc w:val="center"/>
              <w:rPr>
                <w:rFonts w:eastAsia="Times New Roman" w:cs="Times New Roman"/>
                <w:sz w:val="18"/>
                <w:szCs w:val="18"/>
                <w:lang w:eastAsia="en-AU"/>
              </w:rPr>
            </w:pPr>
            <w:r>
              <w:rPr>
                <w:rFonts w:eastAsia="Times New Roman" w:cs="Times New Roman"/>
                <w:sz w:val="18"/>
                <w:szCs w:val="18"/>
                <w:lang w:eastAsia="en-AU"/>
              </w:rPr>
              <w:t>4.3</w:t>
            </w:r>
            <w:r w:rsidR="00E964D1">
              <w:rPr>
                <w:rFonts w:eastAsia="Times New Roman" w:cs="Times New Roman"/>
                <w:sz w:val="18"/>
                <w:szCs w:val="18"/>
                <w:lang w:eastAsia="en-AU"/>
              </w:rPr>
              <w:t>%</w:t>
            </w:r>
          </w:p>
        </w:tc>
      </w:tr>
      <w:tr w:rsidR="00A30DFE" w:rsidRPr="00F9569E" w14:paraId="0C151A35" w14:textId="77777777" w:rsidTr="003318FF">
        <w:trPr>
          <w:trHeight w:val="454"/>
        </w:trPr>
        <w:tc>
          <w:tcPr>
            <w:tcW w:w="2833" w:type="dxa"/>
            <w:vAlign w:val="center"/>
          </w:tcPr>
          <w:p w14:paraId="13925F53" w14:textId="77777777" w:rsidR="00A30DFE" w:rsidRPr="00F9569E" w:rsidRDefault="00A30DFE" w:rsidP="00A30DFE">
            <w:pPr>
              <w:rPr>
                <w:rFonts w:eastAsia="Times New Roman" w:cs="Times New Roman"/>
                <w:sz w:val="18"/>
                <w:szCs w:val="18"/>
                <w:lang w:eastAsia="en-AU"/>
              </w:rPr>
            </w:pPr>
            <w:r w:rsidRPr="00F9569E">
              <w:rPr>
                <w:rFonts w:eastAsia="Times New Roman" w:cs="Times New Roman"/>
                <w:sz w:val="18"/>
                <w:szCs w:val="18"/>
                <w:lang w:eastAsia="en-AU"/>
              </w:rPr>
              <w:t>University of Melbourne</w:t>
            </w:r>
          </w:p>
        </w:tc>
        <w:tc>
          <w:tcPr>
            <w:tcW w:w="1191" w:type="dxa"/>
            <w:vAlign w:val="center"/>
          </w:tcPr>
          <w:p w14:paraId="2FEA7C77" w14:textId="60501493" w:rsidR="00A30DFE" w:rsidRPr="00F9569E" w:rsidRDefault="00DF5743" w:rsidP="00A30DFE">
            <w:pPr>
              <w:jc w:val="center"/>
              <w:rPr>
                <w:rFonts w:eastAsia="Times New Roman" w:cs="Times New Roman"/>
                <w:sz w:val="18"/>
                <w:szCs w:val="18"/>
                <w:lang w:eastAsia="en-AU"/>
              </w:rPr>
            </w:pPr>
            <w:r>
              <w:rPr>
                <w:rFonts w:eastAsia="Times New Roman" w:cs="Times New Roman"/>
                <w:sz w:val="18"/>
                <w:szCs w:val="18"/>
                <w:lang w:eastAsia="en-AU"/>
              </w:rPr>
              <w:t>29</w:t>
            </w:r>
          </w:p>
        </w:tc>
        <w:tc>
          <w:tcPr>
            <w:tcW w:w="1191" w:type="dxa"/>
            <w:vAlign w:val="center"/>
          </w:tcPr>
          <w:p w14:paraId="715FB47D" w14:textId="70776855" w:rsidR="00A30DFE" w:rsidRPr="00F9569E" w:rsidRDefault="00A30DFE" w:rsidP="00A30DFE">
            <w:pPr>
              <w:jc w:val="center"/>
              <w:rPr>
                <w:rFonts w:eastAsia="Times New Roman" w:cs="Times New Roman"/>
                <w:sz w:val="18"/>
                <w:szCs w:val="18"/>
                <w:lang w:eastAsia="en-AU"/>
              </w:rPr>
            </w:pPr>
            <w:r w:rsidRPr="00F9569E">
              <w:rPr>
                <w:rFonts w:eastAsia="Times New Roman" w:cs="Times New Roman"/>
                <w:sz w:val="18"/>
                <w:szCs w:val="18"/>
                <w:lang w:eastAsia="en-AU"/>
              </w:rPr>
              <w:t>10</w:t>
            </w:r>
          </w:p>
        </w:tc>
        <w:tc>
          <w:tcPr>
            <w:tcW w:w="1191" w:type="dxa"/>
            <w:shd w:val="clear" w:color="auto" w:fill="auto"/>
            <w:vAlign w:val="center"/>
          </w:tcPr>
          <w:p w14:paraId="359B00C5" w14:textId="2AF33691" w:rsidR="00A30DFE" w:rsidRPr="00F9569E" w:rsidRDefault="00C03E23" w:rsidP="00CE770D">
            <w:pPr>
              <w:jc w:val="center"/>
              <w:rPr>
                <w:rFonts w:eastAsia="Times New Roman" w:cs="Times New Roman"/>
                <w:sz w:val="18"/>
                <w:szCs w:val="18"/>
                <w:lang w:eastAsia="en-AU"/>
              </w:rPr>
            </w:pPr>
            <w:r>
              <w:rPr>
                <w:rFonts w:eastAsia="Times New Roman" w:cs="Times New Roman"/>
                <w:sz w:val="18"/>
                <w:szCs w:val="18"/>
                <w:lang w:eastAsia="en-AU"/>
              </w:rPr>
              <w:t>1</w:t>
            </w:r>
            <w:r w:rsidR="00CB44E3">
              <w:rPr>
                <w:rFonts w:eastAsia="Times New Roman" w:cs="Times New Roman"/>
                <w:sz w:val="18"/>
                <w:szCs w:val="18"/>
                <w:lang w:eastAsia="en-AU"/>
              </w:rPr>
              <w:t>4.7</w:t>
            </w:r>
            <w:r>
              <w:rPr>
                <w:rFonts w:eastAsia="Times New Roman" w:cs="Times New Roman"/>
                <w:sz w:val="18"/>
                <w:szCs w:val="18"/>
                <w:lang w:eastAsia="en-AU"/>
              </w:rPr>
              <w:t>%</w:t>
            </w:r>
          </w:p>
        </w:tc>
        <w:tc>
          <w:tcPr>
            <w:tcW w:w="238" w:type="dxa"/>
            <w:tcBorders>
              <w:top w:val="nil"/>
              <w:bottom w:val="nil"/>
            </w:tcBorders>
            <w:shd w:val="clear" w:color="auto" w:fill="F2F2F2" w:themeFill="background1" w:themeFillShade="F2"/>
          </w:tcPr>
          <w:p w14:paraId="6F591A25" w14:textId="111D8C46" w:rsidR="00A30DFE" w:rsidRPr="00F9569E" w:rsidRDefault="00A30DFE" w:rsidP="00A30DFE">
            <w:pPr>
              <w:jc w:val="center"/>
              <w:rPr>
                <w:rFonts w:eastAsia="Times New Roman" w:cs="Times New Roman"/>
                <w:sz w:val="18"/>
                <w:szCs w:val="18"/>
                <w:lang w:eastAsia="en-AU"/>
              </w:rPr>
            </w:pPr>
          </w:p>
        </w:tc>
        <w:tc>
          <w:tcPr>
            <w:tcW w:w="1191" w:type="dxa"/>
            <w:vAlign w:val="center"/>
          </w:tcPr>
          <w:p w14:paraId="7F9C083B" w14:textId="2E0ACCA1" w:rsidR="00A30DFE" w:rsidRPr="00F9569E" w:rsidRDefault="00A30DFE" w:rsidP="00A30DFE">
            <w:pPr>
              <w:jc w:val="center"/>
              <w:rPr>
                <w:rFonts w:eastAsia="Times New Roman" w:cs="Times New Roman"/>
                <w:sz w:val="18"/>
                <w:szCs w:val="18"/>
                <w:lang w:eastAsia="en-AU"/>
              </w:rPr>
            </w:pPr>
            <w:r w:rsidRPr="00F9569E">
              <w:rPr>
                <w:rFonts w:eastAsia="Times New Roman" w:cs="Times New Roman"/>
                <w:sz w:val="18"/>
                <w:szCs w:val="18"/>
                <w:lang w:eastAsia="en-AU"/>
              </w:rPr>
              <w:t>15</w:t>
            </w:r>
          </w:p>
        </w:tc>
        <w:tc>
          <w:tcPr>
            <w:tcW w:w="1191" w:type="dxa"/>
            <w:vAlign w:val="center"/>
          </w:tcPr>
          <w:p w14:paraId="1FF4C422" w14:textId="515F07F5" w:rsidR="00A30DFE" w:rsidRPr="00F9569E" w:rsidRDefault="00CB44E3" w:rsidP="00A30DFE">
            <w:pPr>
              <w:jc w:val="center"/>
              <w:rPr>
                <w:rFonts w:eastAsia="Times New Roman" w:cs="Times New Roman"/>
                <w:sz w:val="18"/>
                <w:szCs w:val="18"/>
                <w:lang w:eastAsia="en-AU"/>
              </w:rPr>
            </w:pPr>
            <w:r>
              <w:rPr>
                <w:rFonts w:eastAsia="Times New Roman" w:cs="Times New Roman"/>
                <w:sz w:val="18"/>
                <w:szCs w:val="18"/>
                <w:lang w:eastAsia="en-AU"/>
              </w:rPr>
              <w:t>19.2</w:t>
            </w:r>
            <w:r w:rsidR="00E964D1">
              <w:rPr>
                <w:rFonts w:eastAsia="Times New Roman" w:cs="Times New Roman"/>
                <w:sz w:val="18"/>
                <w:szCs w:val="18"/>
                <w:lang w:eastAsia="en-AU"/>
              </w:rPr>
              <w:t>%</w:t>
            </w:r>
          </w:p>
        </w:tc>
      </w:tr>
      <w:tr w:rsidR="00A30DFE" w:rsidRPr="00F9569E" w14:paraId="3B607B57" w14:textId="77777777" w:rsidTr="003318FF">
        <w:trPr>
          <w:trHeight w:val="454"/>
        </w:trPr>
        <w:tc>
          <w:tcPr>
            <w:tcW w:w="2833" w:type="dxa"/>
            <w:vAlign w:val="center"/>
            <w:hideMark/>
          </w:tcPr>
          <w:p w14:paraId="209B0C2B" w14:textId="77777777" w:rsidR="00A30DFE" w:rsidRPr="00F9569E" w:rsidRDefault="00A30DFE" w:rsidP="00A30DFE">
            <w:pPr>
              <w:rPr>
                <w:rFonts w:eastAsia="Times New Roman" w:cs="Times New Roman"/>
                <w:sz w:val="18"/>
                <w:szCs w:val="18"/>
                <w:lang w:eastAsia="en-AU"/>
              </w:rPr>
            </w:pPr>
            <w:r w:rsidRPr="00F9569E">
              <w:rPr>
                <w:rFonts w:eastAsia="Times New Roman" w:cs="Times New Roman"/>
                <w:sz w:val="18"/>
                <w:szCs w:val="18"/>
                <w:lang w:eastAsia="en-AU"/>
              </w:rPr>
              <w:t>Monash University</w:t>
            </w:r>
          </w:p>
        </w:tc>
        <w:tc>
          <w:tcPr>
            <w:tcW w:w="1191" w:type="dxa"/>
            <w:vAlign w:val="center"/>
          </w:tcPr>
          <w:p w14:paraId="4535A868" w14:textId="11AADDC1" w:rsidR="00A30DFE" w:rsidRPr="00F9569E" w:rsidRDefault="00DF5743" w:rsidP="00A30DFE">
            <w:pPr>
              <w:jc w:val="center"/>
              <w:rPr>
                <w:rFonts w:eastAsia="Times New Roman" w:cs="Times New Roman"/>
                <w:sz w:val="18"/>
                <w:szCs w:val="18"/>
                <w:lang w:eastAsia="en-AU"/>
              </w:rPr>
            </w:pPr>
            <w:r>
              <w:rPr>
                <w:rFonts w:eastAsia="Times New Roman" w:cs="Times New Roman"/>
                <w:sz w:val="18"/>
                <w:szCs w:val="18"/>
                <w:lang w:eastAsia="en-AU"/>
              </w:rPr>
              <w:t>40</w:t>
            </w:r>
          </w:p>
        </w:tc>
        <w:tc>
          <w:tcPr>
            <w:tcW w:w="1191" w:type="dxa"/>
            <w:vAlign w:val="center"/>
          </w:tcPr>
          <w:p w14:paraId="772E87D6" w14:textId="2EC135B2" w:rsidR="00A30DFE" w:rsidRPr="00F9569E" w:rsidRDefault="00A30DFE" w:rsidP="00A30DFE">
            <w:pPr>
              <w:jc w:val="center"/>
              <w:rPr>
                <w:rFonts w:eastAsia="Times New Roman" w:cs="Times New Roman"/>
                <w:sz w:val="18"/>
                <w:szCs w:val="18"/>
                <w:lang w:eastAsia="en-AU"/>
              </w:rPr>
            </w:pPr>
            <w:r w:rsidRPr="00F9569E">
              <w:rPr>
                <w:rFonts w:eastAsia="Times New Roman" w:cs="Times New Roman"/>
                <w:sz w:val="18"/>
                <w:szCs w:val="18"/>
                <w:lang w:eastAsia="en-AU"/>
              </w:rPr>
              <w:t>13</w:t>
            </w:r>
          </w:p>
        </w:tc>
        <w:tc>
          <w:tcPr>
            <w:tcW w:w="1191" w:type="dxa"/>
            <w:shd w:val="clear" w:color="auto" w:fill="auto"/>
            <w:vAlign w:val="center"/>
          </w:tcPr>
          <w:p w14:paraId="6552E653" w14:textId="65D99E82" w:rsidR="00A30DFE" w:rsidRPr="00F9569E" w:rsidRDefault="00CB44E3" w:rsidP="00CE770D">
            <w:pPr>
              <w:jc w:val="center"/>
              <w:rPr>
                <w:rFonts w:eastAsia="Times New Roman" w:cs="Times New Roman"/>
                <w:sz w:val="18"/>
                <w:szCs w:val="18"/>
                <w:lang w:eastAsia="en-AU"/>
              </w:rPr>
            </w:pPr>
            <w:r>
              <w:rPr>
                <w:rFonts w:eastAsia="Times New Roman" w:cs="Times New Roman"/>
                <w:sz w:val="18"/>
                <w:szCs w:val="18"/>
                <w:lang w:eastAsia="en-AU"/>
              </w:rPr>
              <w:t>11.0%</w:t>
            </w:r>
          </w:p>
        </w:tc>
        <w:tc>
          <w:tcPr>
            <w:tcW w:w="238" w:type="dxa"/>
            <w:tcBorders>
              <w:top w:val="nil"/>
              <w:bottom w:val="nil"/>
            </w:tcBorders>
            <w:shd w:val="clear" w:color="auto" w:fill="F2F2F2" w:themeFill="background1" w:themeFillShade="F2"/>
          </w:tcPr>
          <w:p w14:paraId="74DCA6FC" w14:textId="7136FB48" w:rsidR="00A30DFE" w:rsidRPr="00F9569E" w:rsidRDefault="00A30DFE" w:rsidP="00A30DFE">
            <w:pPr>
              <w:jc w:val="center"/>
              <w:rPr>
                <w:rFonts w:eastAsia="Times New Roman" w:cs="Times New Roman"/>
                <w:sz w:val="18"/>
                <w:szCs w:val="18"/>
                <w:lang w:eastAsia="en-AU"/>
              </w:rPr>
            </w:pPr>
          </w:p>
        </w:tc>
        <w:tc>
          <w:tcPr>
            <w:tcW w:w="1191" w:type="dxa"/>
            <w:vAlign w:val="center"/>
          </w:tcPr>
          <w:p w14:paraId="4F1E221D" w14:textId="1BCF2574" w:rsidR="00A30DFE" w:rsidRPr="00F9569E" w:rsidRDefault="00A30DFE" w:rsidP="00A30DFE">
            <w:pPr>
              <w:jc w:val="center"/>
              <w:rPr>
                <w:rFonts w:eastAsia="Times New Roman" w:cs="Times New Roman"/>
                <w:sz w:val="18"/>
                <w:szCs w:val="18"/>
                <w:lang w:eastAsia="en-AU"/>
              </w:rPr>
            </w:pPr>
            <w:r w:rsidRPr="00F9569E">
              <w:rPr>
                <w:rFonts w:eastAsia="Times New Roman" w:cs="Times New Roman"/>
                <w:sz w:val="18"/>
                <w:szCs w:val="18"/>
                <w:lang w:eastAsia="en-AU"/>
              </w:rPr>
              <w:t>11</w:t>
            </w:r>
          </w:p>
        </w:tc>
        <w:tc>
          <w:tcPr>
            <w:tcW w:w="1191" w:type="dxa"/>
            <w:vAlign w:val="center"/>
          </w:tcPr>
          <w:p w14:paraId="520F98A9" w14:textId="2761C7A3" w:rsidR="00A30DFE" w:rsidRPr="00F9569E" w:rsidRDefault="00CB44E3" w:rsidP="00A30DFE">
            <w:pPr>
              <w:jc w:val="center"/>
              <w:rPr>
                <w:rFonts w:eastAsia="Times New Roman" w:cs="Times New Roman"/>
                <w:sz w:val="18"/>
                <w:szCs w:val="18"/>
                <w:lang w:eastAsia="en-AU"/>
              </w:rPr>
            </w:pPr>
            <w:r>
              <w:rPr>
                <w:rFonts w:eastAsia="Times New Roman" w:cs="Times New Roman"/>
                <w:sz w:val="18"/>
                <w:szCs w:val="18"/>
                <w:lang w:eastAsia="en-AU"/>
              </w:rPr>
              <w:t>22.9</w:t>
            </w:r>
            <w:r w:rsidR="00E964D1">
              <w:rPr>
                <w:rFonts w:eastAsia="Times New Roman" w:cs="Times New Roman"/>
                <w:sz w:val="18"/>
                <w:szCs w:val="18"/>
                <w:lang w:eastAsia="en-AU"/>
              </w:rPr>
              <w:t>%</w:t>
            </w:r>
          </w:p>
        </w:tc>
      </w:tr>
      <w:tr w:rsidR="00A30DFE" w:rsidRPr="00F9569E" w14:paraId="1890D6F4" w14:textId="77777777" w:rsidTr="003318FF">
        <w:trPr>
          <w:trHeight w:val="454"/>
        </w:trPr>
        <w:tc>
          <w:tcPr>
            <w:tcW w:w="2833" w:type="dxa"/>
            <w:vAlign w:val="center"/>
          </w:tcPr>
          <w:p w14:paraId="7F687A50" w14:textId="77777777" w:rsidR="00A30DFE" w:rsidRPr="00F9569E" w:rsidRDefault="00A30DFE" w:rsidP="00A30DFE">
            <w:pPr>
              <w:rPr>
                <w:rFonts w:eastAsia="Times New Roman" w:cs="Times New Roman"/>
                <w:sz w:val="18"/>
                <w:szCs w:val="18"/>
                <w:lang w:eastAsia="en-AU"/>
              </w:rPr>
            </w:pPr>
            <w:r w:rsidRPr="00F9569E">
              <w:rPr>
                <w:rFonts w:eastAsia="Times New Roman" w:cs="Times New Roman"/>
                <w:sz w:val="18"/>
                <w:szCs w:val="18"/>
                <w:lang w:eastAsia="en-AU"/>
              </w:rPr>
              <w:t xml:space="preserve">University of New South Wales </w:t>
            </w:r>
          </w:p>
        </w:tc>
        <w:tc>
          <w:tcPr>
            <w:tcW w:w="1191" w:type="dxa"/>
            <w:vAlign w:val="center"/>
          </w:tcPr>
          <w:p w14:paraId="4E63F3F5" w14:textId="09F9765B" w:rsidR="00A30DFE" w:rsidRPr="00F9569E" w:rsidRDefault="00DF5743" w:rsidP="00A30DFE">
            <w:pPr>
              <w:jc w:val="center"/>
              <w:rPr>
                <w:rFonts w:eastAsia="Times New Roman" w:cs="Times New Roman"/>
                <w:sz w:val="18"/>
                <w:szCs w:val="18"/>
                <w:lang w:eastAsia="en-AU"/>
              </w:rPr>
            </w:pPr>
            <w:r>
              <w:rPr>
                <w:rFonts w:eastAsia="Times New Roman" w:cs="Times New Roman"/>
                <w:sz w:val="18"/>
                <w:szCs w:val="18"/>
                <w:lang w:eastAsia="en-AU"/>
              </w:rPr>
              <w:t>30</w:t>
            </w:r>
          </w:p>
        </w:tc>
        <w:tc>
          <w:tcPr>
            <w:tcW w:w="1191" w:type="dxa"/>
            <w:vAlign w:val="center"/>
          </w:tcPr>
          <w:p w14:paraId="66295ABA" w14:textId="56B3E4F8" w:rsidR="00A30DFE" w:rsidRPr="00F9569E" w:rsidRDefault="00A30DFE" w:rsidP="00A30DFE">
            <w:pPr>
              <w:jc w:val="center"/>
              <w:rPr>
                <w:rFonts w:eastAsia="Times New Roman" w:cs="Times New Roman"/>
                <w:sz w:val="18"/>
                <w:szCs w:val="18"/>
                <w:lang w:eastAsia="en-AU"/>
              </w:rPr>
            </w:pPr>
            <w:r w:rsidRPr="00F9569E">
              <w:rPr>
                <w:rFonts w:eastAsia="Times New Roman" w:cs="Times New Roman"/>
                <w:sz w:val="18"/>
                <w:szCs w:val="18"/>
                <w:lang w:eastAsia="en-AU"/>
              </w:rPr>
              <w:t>9</w:t>
            </w:r>
          </w:p>
        </w:tc>
        <w:tc>
          <w:tcPr>
            <w:tcW w:w="1191" w:type="dxa"/>
            <w:shd w:val="clear" w:color="auto" w:fill="auto"/>
            <w:vAlign w:val="center"/>
          </w:tcPr>
          <w:p w14:paraId="249C8749" w14:textId="62C42996" w:rsidR="00A30DFE" w:rsidRPr="00F9569E" w:rsidRDefault="00CB44E3" w:rsidP="00CE770D">
            <w:pPr>
              <w:jc w:val="center"/>
              <w:rPr>
                <w:rFonts w:eastAsia="Times New Roman" w:cs="Times New Roman"/>
                <w:sz w:val="18"/>
                <w:szCs w:val="18"/>
                <w:lang w:eastAsia="en-AU"/>
              </w:rPr>
            </w:pPr>
            <w:r>
              <w:rPr>
                <w:rFonts w:eastAsia="Times New Roman" w:cs="Times New Roman"/>
                <w:sz w:val="18"/>
                <w:szCs w:val="18"/>
                <w:lang w:eastAsia="en-AU"/>
              </w:rPr>
              <w:t>10.2%</w:t>
            </w:r>
          </w:p>
        </w:tc>
        <w:tc>
          <w:tcPr>
            <w:tcW w:w="238" w:type="dxa"/>
            <w:tcBorders>
              <w:top w:val="nil"/>
              <w:bottom w:val="nil"/>
            </w:tcBorders>
            <w:shd w:val="clear" w:color="auto" w:fill="F2F2F2" w:themeFill="background1" w:themeFillShade="F2"/>
          </w:tcPr>
          <w:p w14:paraId="41400AE1" w14:textId="22FED0C9" w:rsidR="00A30DFE" w:rsidRPr="00F9569E" w:rsidRDefault="00A30DFE" w:rsidP="00A30DFE">
            <w:pPr>
              <w:jc w:val="center"/>
              <w:rPr>
                <w:rFonts w:eastAsia="Times New Roman" w:cs="Times New Roman"/>
                <w:sz w:val="18"/>
                <w:szCs w:val="18"/>
                <w:lang w:eastAsia="en-AU"/>
              </w:rPr>
            </w:pPr>
          </w:p>
        </w:tc>
        <w:tc>
          <w:tcPr>
            <w:tcW w:w="1191" w:type="dxa"/>
            <w:vAlign w:val="center"/>
          </w:tcPr>
          <w:p w14:paraId="5B8A8196" w14:textId="54AE6406" w:rsidR="00A30DFE" w:rsidRPr="00F9569E" w:rsidRDefault="00A30DFE" w:rsidP="00A30DFE">
            <w:pPr>
              <w:jc w:val="center"/>
              <w:rPr>
                <w:rFonts w:eastAsia="Times New Roman" w:cs="Times New Roman"/>
                <w:sz w:val="18"/>
                <w:szCs w:val="18"/>
                <w:lang w:eastAsia="en-AU"/>
              </w:rPr>
            </w:pPr>
            <w:r w:rsidRPr="00F9569E">
              <w:rPr>
                <w:rFonts w:eastAsia="Times New Roman" w:cs="Times New Roman"/>
                <w:sz w:val="18"/>
                <w:szCs w:val="18"/>
                <w:lang w:eastAsia="en-AU"/>
              </w:rPr>
              <w:t>5</w:t>
            </w:r>
          </w:p>
        </w:tc>
        <w:tc>
          <w:tcPr>
            <w:tcW w:w="1191" w:type="dxa"/>
            <w:vAlign w:val="center"/>
          </w:tcPr>
          <w:p w14:paraId="6B9A4689" w14:textId="19A65FC8" w:rsidR="00A30DFE" w:rsidRPr="00F9569E" w:rsidRDefault="00A30DFE" w:rsidP="00A30DFE">
            <w:pPr>
              <w:jc w:val="center"/>
              <w:rPr>
                <w:rFonts w:eastAsia="Times New Roman" w:cs="Times New Roman"/>
                <w:sz w:val="18"/>
                <w:szCs w:val="18"/>
                <w:lang w:eastAsia="en-AU"/>
              </w:rPr>
            </w:pPr>
            <w:r w:rsidRPr="00F9569E">
              <w:rPr>
                <w:rFonts w:eastAsia="Times New Roman" w:cs="Times New Roman"/>
                <w:sz w:val="18"/>
                <w:szCs w:val="18"/>
                <w:lang w:eastAsia="en-AU"/>
              </w:rPr>
              <w:t>1</w:t>
            </w:r>
            <w:r w:rsidR="00801FAF">
              <w:rPr>
                <w:rFonts w:eastAsia="Times New Roman" w:cs="Times New Roman"/>
                <w:sz w:val="18"/>
                <w:szCs w:val="18"/>
                <w:lang w:eastAsia="en-AU"/>
              </w:rPr>
              <w:t>.9</w:t>
            </w:r>
            <w:r w:rsidR="00E964D1">
              <w:rPr>
                <w:rFonts w:eastAsia="Times New Roman" w:cs="Times New Roman"/>
                <w:sz w:val="18"/>
                <w:szCs w:val="18"/>
                <w:lang w:eastAsia="en-AU"/>
              </w:rPr>
              <w:t>%</w:t>
            </w:r>
          </w:p>
        </w:tc>
      </w:tr>
      <w:tr w:rsidR="00510BCE" w:rsidRPr="00F9569E" w14:paraId="28895BB6" w14:textId="77777777" w:rsidTr="003318FF">
        <w:trPr>
          <w:trHeight w:val="454"/>
        </w:trPr>
        <w:tc>
          <w:tcPr>
            <w:tcW w:w="2833" w:type="dxa"/>
            <w:vAlign w:val="center"/>
          </w:tcPr>
          <w:p w14:paraId="7CCCF57A" w14:textId="51161B0E" w:rsidR="00510BCE" w:rsidRDefault="00510BCE" w:rsidP="00A30DFE">
            <w:pPr>
              <w:rPr>
                <w:rFonts w:eastAsia="Times New Roman" w:cs="Times New Roman"/>
                <w:sz w:val="18"/>
                <w:szCs w:val="18"/>
                <w:lang w:eastAsia="en-AU"/>
              </w:rPr>
            </w:pPr>
            <w:r>
              <w:rPr>
                <w:rFonts w:eastAsia="Times New Roman" w:cs="Times New Roman"/>
                <w:sz w:val="18"/>
                <w:szCs w:val="18"/>
                <w:lang w:eastAsia="en-AU"/>
              </w:rPr>
              <w:t xml:space="preserve">University </w:t>
            </w:r>
            <w:r w:rsidR="00FC698B">
              <w:rPr>
                <w:rFonts w:eastAsia="Times New Roman" w:cs="Times New Roman"/>
                <w:sz w:val="18"/>
                <w:szCs w:val="18"/>
                <w:lang w:eastAsia="en-AU"/>
              </w:rPr>
              <w:t>of Queensland</w:t>
            </w:r>
          </w:p>
        </w:tc>
        <w:tc>
          <w:tcPr>
            <w:tcW w:w="1191" w:type="dxa"/>
            <w:vAlign w:val="center"/>
          </w:tcPr>
          <w:p w14:paraId="5DF24AB8" w14:textId="5143AD00" w:rsidR="00510BCE" w:rsidRPr="00815157" w:rsidRDefault="00FC698B" w:rsidP="00A30DFE">
            <w:pPr>
              <w:jc w:val="center"/>
              <w:rPr>
                <w:rFonts w:eastAsia="Times New Roman" w:cs="Times New Roman"/>
                <w:sz w:val="18"/>
                <w:szCs w:val="18"/>
                <w:lang w:eastAsia="en-AU"/>
              </w:rPr>
            </w:pPr>
            <w:r>
              <w:rPr>
                <w:rFonts w:eastAsia="Times New Roman" w:cs="Times New Roman"/>
                <w:sz w:val="18"/>
                <w:szCs w:val="18"/>
                <w:lang w:eastAsia="en-AU"/>
              </w:rPr>
              <w:t>14</w:t>
            </w:r>
          </w:p>
        </w:tc>
        <w:tc>
          <w:tcPr>
            <w:tcW w:w="1191" w:type="dxa"/>
            <w:vAlign w:val="center"/>
          </w:tcPr>
          <w:p w14:paraId="3329695C" w14:textId="4958F057" w:rsidR="00510BCE" w:rsidRDefault="00F56646" w:rsidP="00A30DFE">
            <w:pPr>
              <w:jc w:val="center"/>
              <w:rPr>
                <w:rFonts w:eastAsia="Times New Roman" w:cs="Times New Roman"/>
                <w:sz w:val="18"/>
                <w:szCs w:val="18"/>
                <w:lang w:eastAsia="en-AU"/>
              </w:rPr>
            </w:pPr>
            <w:r>
              <w:rPr>
                <w:rFonts w:eastAsia="Times New Roman" w:cs="Times New Roman"/>
                <w:sz w:val="18"/>
                <w:szCs w:val="18"/>
                <w:lang w:eastAsia="en-AU"/>
              </w:rPr>
              <w:t>6</w:t>
            </w:r>
          </w:p>
        </w:tc>
        <w:tc>
          <w:tcPr>
            <w:tcW w:w="1191" w:type="dxa"/>
            <w:shd w:val="clear" w:color="auto" w:fill="auto"/>
            <w:vAlign w:val="center"/>
          </w:tcPr>
          <w:p w14:paraId="56BBB334" w14:textId="2CB9EDAD" w:rsidR="00510BCE" w:rsidRPr="00DB444A" w:rsidRDefault="006B4405" w:rsidP="0051570C">
            <w:pPr>
              <w:jc w:val="center"/>
              <w:rPr>
                <w:rFonts w:ascii="Arial" w:eastAsia="Times New Roman" w:hAnsi="Arial" w:cs="Arial"/>
                <w:sz w:val="18"/>
                <w:szCs w:val="18"/>
                <w:lang w:eastAsia="en-AU"/>
              </w:rPr>
            </w:pPr>
            <w:r w:rsidRPr="00DB444A">
              <w:rPr>
                <w:rFonts w:ascii="Arial" w:eastAsia="Times New Roman" w:hAnsi="Arial" w:cs="Arial"/>
                <w:sz w:val="18"/>
                <w:szCs w:val="18"/>
                <w:lang w:eastAsia="en-AU"/>
              </w:rPr>
              <w:t>4.7</w:t>
            </w:r>
            <w:r w:rsidR="00F56646" w:rsidRPr="00DB444A">
              <w:rPr>
                <w:rFonts w:ascii="Arial" w:eastAsia="Times New Roman" w:hAnsi="Arial" w:cs="Arial"/>
                <w:sz w:val="18"/>
                <w:szCs w:val="18"/>
                <w:lang w:eastAsia="en-AU"/>
              </w:rPr>
              <w:t>%</w:t>
            </w:r>
          </w:p>
        </w:tc>
        <w:tc>
          <w:tcPr>
            <w:tcW w:w="238" w:type="dxa"/>
            <w:tcBorders>
              <w:top w:val="nil"/>
              <w:bottom w:val="nil"/>
            </w:tcBorders>
            <w:shd w:val="clear" w:color="auto" w:fill="F2F2F2" w:themeFill="background1" w:themeFillShade="F2"/>
          </w:tcPr>
          <w:p w14:paraId="79D6C859" w14:textId="77777777" w:rsidR="00510BCE" w:rsidRPr="00F9569E" w:rsidRDefault="00510BCE" w:rsidP="00A30DFE">
            <w:pPr>
              <w:jc w:val="center"/>
              <w:rPr>
                <w:rFonts w:eastAsia="Times New Roman" w:cs="Times New Roman"/>
                <w:sz w:val="18"/>
                <w:szCs w:val="18"/>
                <w:lang w:eastAsia="en-AU"/>
              </w:rPr>
            </w:pPr>
          </w:p>
        </w:tc>
        <w:tc>
          <w:tcPr>
            <w:tcW w:w="1191" w:type="dxa"/>
            <w:vAlign w:val="center"/>
          </w:tcPr>
          <w:p w14:paraId="3FD10534" w14:textId="5D47B093" w:rsidR="00510BCE" w:rsidRDefault="00D61FFD" w:rsidP="00A30DFE">
            <w:pPr>
              <w:jc w:val="center"/>
              <w:rPr>
                <w:rFonts w:eastAsia="Times New Roman" w:cs="Times New Roman"/>
                <w:sz w:val="18"/>
                <w:szCs w:val="18"/>
                <w:lang w:eastAsia="en-AU"/>
              </w:rPr>
            </w:pPr>
            <w:r>
              <w:rPr>
                <w:rFonts w:eastAsia="Times New Roman" w:cs="Times New Roman"/>
                <w:sz w:val="18"/>
                <w:szCs w:val="18"/>
                <w:lang w:eastAsia="en-AU"/>
              </w:rPr>
              <w:t>6</w:t>
            </w:r>
          </w:p>
        </w:tc>
        <w:tc>
          <w:tcPr>
            <w:tcW w:w="1191" w:type="dxa"/>
            <w:vAlign w:val="center"/>
          </w:tcPr>
          <w:p w14:paraId="50C173EE" w14:textId="3B70BEAA" w:rsidR="00510BCE" w:rsidRDefault="00232BCD" w:rsidP="00A30DFE">
            <w:pPr>
              <w:jc w:val="center"/>
              <w:rPr>
                <w:rFonts w:eastAsia="Times New Roman" w:cs="Times New Roman"/>
                <w:sz w:val="18"/>
                <w:szCs w:val="18"/>
                <w:lang w:eastAsia="en-AU"/>
              </w:rPr>
            </w:pPr>
            <w:r>
              <w:rPr>
                <w:rFonts w:eastAsia="Times New Roman" w:cs="Times New Roman"/>
                <w:sz w:val="18"/>
                <w:szCs w:val="18"/>
                <w:lang w:eastAsia="en-AU"/>
              </w:rPr>
              <w:t>3.5%</w:t>
            </w:r>
          </w:p>
        </w:tc>
      </w:tr>
      <w:tr w:rsidR="00510BCE" w:rsidRPr="00F9569E" w14:paraId="6F1CEFFE" w14:textId="77777777" w:rsidTr="003318FF">
        <w:trPr>
          <w:trHeight w:val="454"/>
        </w:trPr>
        <w:tc>
          <w:tcPr>
            <w:tcW w:w="2833" w:type="dxa"/>
            <w:vAlign w:val="center"/>
          </w:tcPr>
          <w:p w14:paraId="40F36127" w14:textId="238E3C24" w:rsidR="00510BCE" w:rsidRDefault="00FC698B" w:rsidP="00A30DFE">
            <w:pPr>
              <w:rPr>
                <w:rFonts w:eastAsia="Times New Roman" w:cs="Times New Roman"/>
                <w:sz w:val="18"/>
                <w:szCs w:val="18"/>
                <w:lang w:eastAsia="en-AU"/>
              </w:rPr>
            </w:pPr>
            <w:r>
              <w:rPr>
                <w:rFonts w:eastAsia="Times New Roman" w:cs="Times New Roman"/>
                <w:sz w:val="18"/>
                <w:szCs w:val="18"/>
                <w:lang w:eastAsia="en-AU"/>
              </w:rPr>
              <w:t xml:space="preserve">University of Newcastle </w:t>
            </w:r>
          </w:p>
        </w:tc>
        <w:tc>
          <w:tcPr>
            <w:tcW w:w="1191" w:type="dxa"/>
            <w:vAlign w:val="center"/>
          </w:tcPr>
          <w:p w14:paraId="53E2E783" w14:textId="2D9C42C8" w:rsidR="00510BCE" w:rsidRPr="00815157" w:rsidRDefault="00FC698B" w:rsidP="00A30DFE">
            <w:pPr>
              <w:jc w:val="center"/>
              <w:rPr>
                <w:rFonts w:eastAsia="Times New Roman" w:cs="Times New Roman"/>
                <w:sz w:val="18"/>
                <w:szCs w:val="18"/>
                <w:lang w:eastAsia="en-AU"/>
              </w:rPr>
            </w:pPr>
            <w:r>
              <w:rPr>
                <w:rFonts w:eastAsia="Times New Roman" w:cs="Times New Roman"/>
                <w:sz w:val="18"/>
                <w:szCs w:val="18"/>
                <w:lang w:eastAsia="en-AU"/>
              </w:rPr>
              <w:t>16</w:t>
            </w:r>
          </w:p>
        </w:tc>
        <w:tc>
          <w:tcPr>
            <w:tcW w:w="1191" w:type="dxa"/>
            <w:vAlign w:val="center"/>
          </w:tcPr>
          <w:p w14:paraId="42D87E55" w14:textId="74091BFC" w:rsidR="00510BCE" w:rsidRDefault="00F56646" w:rsidP="00A30DFE">
            <w:pPr>
              <w:jc w:val="center"/>
              <w:rPr>
                <w:rFonts w:eastAsia="Times New Roman" w:cs="Times New Roman"/>
                <w:sz w:val="18"/>
                <w:szCs w:val="18"/>
                <w:lang w:eastAsia="en-AU"/>
              </w:rPr>
            </w:pPr>
            <w:r>
              <w:rPr>
                <w:rFonts w:eastAsia="Times New Roman" w:cs="Times New Roman"/>
                <w:sz w:val="18"/>
                <w:szCs w:val="18"/>
                <w:lang w:eastAsia="en-AU"/>
              </w:rPr>
              <w:t>6</w:t>
            </w:r>
          </w:p>
        </w:tc>
        <w:tc>
          <w:tcPr>
            <w:tcW w:w="1191" w:type="dxa"/>
            <w:shd w:val="clear" w:color="auto" w:fill="auto"/>
            <w:vAlign w:val="center"/>
          </w:tcPr>
          <w:p w14:paraId="06735262" w14:textId="35E3EE7B" w:rsidR="00510BCE" w:rsidRPr="00DB444A" w:rsidRDefault="006B4405" w:rsidP="0051570C">
            <w:pPr>
              <w:jc w:val="center"/>
              <w:rPr>
                <w:rFonts w:ascii="Arial" w:eastAsia="Times New Roman" w:hAnsi="Arial" w:cs="Arial"/>
                <w:sz w:val="18"/>
                <w:szCs w:val="18"/>
                <w:lang w:eastAsia="en-AU"/>
              </w:rPr>
            </w:pPr>
            <w:r w:rsidRPr="00DB444A">
              <w:rPr>
                <w:rFonts w:ascii="Arial" w:eastAsia="Times New Roman" w:hAnsi="Arial" w:cs="Arial"/>
                <w:sz w:val="18"/>
                <w:szCs w:val="18"/>
                <w:lang w:eastAsia="en-AU"/>
              </w:rPr>
              <w:t>4.</w:t>
            </w:r>
            <w:r w:rsidR="002143FD" w:rsidRPr="00DB444A">
              <w:rPr>
                <w:rFonts w:ascii="Arial" w:eastAsia="Times New Roman" w:hAnsi="Arial" w:cs="Arial"/>
                <w:sz w:val="18"/>
                <w:szCs w:val="18"/>
                <w:lang w:eastAsia="en-AU"/>
              </w:rPr>
              <w:t>4</w:t>
            </w:r>
            <w:r w:rsidR="00F56646" w:rsidRPr="00DB444A">
              <w:rPr>
                <w:rFonts w:ascii="Arial" w:eastAsia="Times New Roman" w:hAnsi="Arial" w:cs="Arial"/>
                <w:sz w:val="18"/>
                <w:szCs w:val="18"/>
                <w:lang w:eastAsia="en-AU"/>
              </w:rPr>
              <w:t>%</w:t>
            </w:r>
          </w:p>
        </w:tc>
        <w:tc>
          <w:tcPr>
            <w:tcW w:w="238" w:type="dxa"/>
            <w:tcBorders>
              <w:top w:val="nil"/>
              <w:bottom w:val="nil"/>
            </w:tcBorders>
            <w:shd w:val="clear" w:color="auto" w:fill="F2F2F2" w:themeFill="background1" w:themeFillShade="F2"/>
          </w:tcPr>
          <w:p w14:paraId="112C225E" w14:textId="77777777" w:rsidR="00510BCE" w:rsidRPr="00F9569E" w:rsidRDefault="00510BCE" w:rsidP="00A30DFE">
            <w:pPr>
              <w:jc w:val="center"/>
              <w:rPr>
                <w:rFonts w:eastAsia="Times New Roman" w:cs="Times New Roman"/>
                <w:sz w:val="18"/>
                <w:szCs w:val="18"/>
                <w:lang w:eastAsia="en-AU"/>
              </w:rPr>
            </w:pPr>
          </w:p>
        </w:tc>
        <w:tc>
          <w:tcPr>
            <w:tcW w:w="1191" w:type="dxa"/>
            <w:vAlign w:val="center"/>
          </w:tcPr>
          <w:p w14:paraId="652F1C6E" w14:textId="4074C61D" w:rsidR="00510BCE" w:rsidRDefault="001331A8" w:rsidP="00A30DFE">
            <w:pPr>
              <w:jc w:val="center"/>
              <w:rPr>
                <w:rFonts w:eastAsia="Times New Roman" w:cs="Times New Roman"/>
                <w:sz w:val="18"/>
                <w:szCs w:val="18"/>
                <w:lang w:eastAsia="en-AU"/>
              </w:rPr>
            </w:pPr>
            <w:r>
              <w:rPr>
                <w:rFonts w:eastAsia="Times New Roman" w:cs="Times New Roman"/>
                <w:sz w:val="18"/>
                <w:szCs w:val="18"/>
                <w:lang w:eastAsia="en-AU"/>
              </w:rPr>
              <w:t>6</w:t>
            </w:r>
          </w:p>
        </w:tc>
        <w:tc>
          <w:tcPr>
            <w:tcW w:w="1191" w:type="dxa"/>
            <w:vAlign w:val="center"/>
          </w:tcPr>
          <w:p w14:paraId="5B628F36" w14:textId="7DA1ABBF" w:rsidR="00510BCE" w:rsidRDefault="00357B80" w:rsidP="00A30DFE">
            <w:pPr>
              <w:jc w:val="center"/>
              <w:rPr>
                <w:rFonts w:eastAsia="Times New Roman" w:cs="Times New Roman"/>
                <w:sz w:val="18"/>
                <w:szCs w:val="18"/>
                <w:lang w:eastAsia="en-AU"/>
              </w:rPr>
            </w:pPr>
            <w:r>
              <w:rPr>
                <w:rFonts w:eastAsia="Times New Roman" w:cs="Times New Roman"/>
                <w:sz w:val="18"/>
                <w:szCs w:val="18"/>
                <w:lang w:eastAsia="en-AU"/>
              </w:rPr>
              <w:t>2.9%</w:t>
            </w:r>
          </w:p>
        </w:tc>
      </w:tr>
      <w:tr w:rsidR="00A30DFE" w:rsidRPr="00F9569E" w14:paraId="588CE121" w14:textId="77777777" w:rsidTr="003318FF">
        <w:trPr>
          <w:trHeight w:val="454"/>
        </w:trPr>
        <w:tc>
          <w:tcPr>
            <w:tcW w:w="2833" w:type="dxa"/>
            <w:vAlign w:val="center"/>
          </w:tcPr>
          <w:p w14:paraId="7554A2FE" w14:textId="77777777" w:rsidR="00A30DFE" w:rsidRPr="00F9569E" w:rsidRDefault="00A30DFE" w:rsidP="00A30DFE">
            <w:pPr>
              <w:rPr>
                <w:rFonts w:eastAsia="Times New Roman" w:cs="Times New Roman"/>
                <w:sz w:val="18"/>
                <w:szCs w:val="18"/>
                <w:lang w:eastAsia="en-AU"/>
              </w:rPr>
            </w:pPr>
            <w:r w:rsidRPr="00F9569E">
              <w:rPr>
                <w:rFonts w:eastAsia="Times New Roman" w:cs="Times New Roman"/>
                <w:sz w:val="18"/>
                <w:szCs w:val="18"/>
                <w:lang w:eastAsia="en-AU"/>
              </w:rPr>
              <w:t>Other organisations</w:t>
            </w:r>
          </w:p>
        </w:tc>
        <w:tc>
          <w:tcPr>
            <w:tcW w:w="1191" w:type="dxa"/>
            <w:vAlign w:val="center"/>
          </w:tcPr>
          <w:p w14:paraId="44E01379" w14:textId="6835B7A5" w:rsidR="00A30DFE" w:rsidRPr="00815157" w:rsidRDefault="004C04F4" w:rsidP="00A30DFE">
            <w:pPr>
              <w:jc w:val="center"/>
              <w:rPr>
                <w:rFonts w:eastAsia="Times New Roman" w:cs="Times New Roman"/>
                <w:sz w:val="18"/>
                <w:szCs w:val="18"/>
                <w:lang w:eastAsia="en-AU"/>
              </w:rPr>
            </w:pPr>
            <w:r>
              <w:rPr>
                <w:rFonts w:eastAsia="Times New Roman" w:cs="Times New Roman"/>
                <w:sz w:val="18"/>
                <w:szCs w:val="18"/>
                <w:lang w:eastAsia="en-AU"/>
              </w:rPr>
              <w:t>1</w:t>
            </w:r>
            <w:r w:rsidR="008127D6">
              <w:rPr>
                <w:rFonts w:eastAsia="Times New Roman" w:cs="Times New Roman"/>
                <w:sz w:val="18"/>
                <w:szCs w:val="18"/>
                <w:lang w:eastAsia="en-AU"/>
              </w:rPr>
              <w:t>22</w:t>
            </w:r>
            <w:r w:rsidR="00FC6FBA">
              <w:rPr>
                <w:rFonts w:eastAsia="Times New Roman" w:cs="Times New Roman"/>
                <w:sz w:val="18"/>
                <w:szCs w:val="18"/>
                <w:lang w:eastAsia="en-AU"/>
              </w:rPr>
              <w:t xml:space="preserve"> </w:t>
            </w:r>
          </w:p>
        </w:tc>
        <w:tc>
          <w:tcPr>
            <w:tcW w:w="1191" w:type="dxa"/>
            <w:vAlign w:val="center"/>
          </w:tcPr>
          <w:p w14:paraId="4AFDE980" w14:textId="7EB1E7B4" w:rsidR="00A30DFE" w:rsidRPr="00F9569E" w:rsidRDefault="00FC6FBA" w:rsidP="00A30DFE">
            <w:pPr>
              <w:jc w:val="center"/>
              <w:rPr>
                <w:rFonts w:eastAsia="Times New Roman" w:cs="Times New Roman"/>
                <w:sz w:val="18"/>
                <w:szCs w:val="18"/>
                <w:lang w:eastAsia="en-AU"/>
              </w:rPr>
            </w:pPr>
            <w:r>
              <w:rPr>
                <w:rFonts w:eastAsia="Times New Roman" w:cs="Times New Roman"/>
                <w:sz w:val="18"/>
                <w:szCs w:val="18"/>
                <w:lang w:eastAsia="en-AU"/>
              </w:rPr>
              <w:t>2</w:t>
            </w:r>
            <w:r w:rsidR="00C04437">
              <w:rPr>
                <w:rFonts w:eastAsia="Times New Roman" w:cs="Times New Roman"/>
                <w:sz w:val="18"/>
                <w:szCs w:val="18"/>
                <w:lang w:eastAsia="en-AU"/>
              </w:rPr>
              <w:t>3</w:t>
            </w:r>
          </w:p>
        </w:tc>
        <w:tc>
          <w:tcPr>
            <w:tcW w:w="1191" w:type="dxa"/>
            <w:shd w:val="clear" w:color="auto" w:fill="auto"/>
            <w:vAlign w:val="center"/>
          </w:tcPr>
          <w:p w14:paraId="21762A9A" w14:textId="2F568582" w:rsidR="00A30DFE" w:rsidRPr="00F9569E" w:rsidRDefault="00384CE8" w:rsidP="00CE770D">
            <w:pPr>
              <w:jc w:val="center"/>
              <w:rPr>
                <w:rFonts w:eastAsia="Times New Roman" w:cs="Times New Roman"/>
                <w:sz w:val="18"/>
                <w:szCs w:val="18"/>
                <w:lang w:eastAsia="en-AU"/>
              </w:rPr>
            </w:pPr>
            <w:r>
              <w:rPr>
                <w:rFonts w:eastAsia="Times New Roman" w:cs="Times New Roman"/>
                <w:sz w:val="18"/>
                <w:szCs w:val="18"/>
                <w:lang w:eastAsia="en-AU"/>
              </w:rPr>
              <w:t>3</w:t>
            </w:r>
            <w:r w:rsidR="00624E4B">
              <w:rPr>
                <w:rFonts w:eastAsia="Times New Roman" w:cs="Times New Roman"/>
                <w:sz w:val="18"/>
                <w:szCs w:val="18"/>
                <w:lang w:eastAsia="en-AU"/>
              </w:rPr>
              <w:t>1</w:t>
            </w:r>
            <w:r>
              <w:rPr>
                <w:rFonts w:eastAsia="Times New Roman" w:cs="Times New Roman"/>
                <w:sz w:val="18"/>
                <w:szCs w:val="18"/>
                <w:lang w:eastAsia="en-AU"/>
              </w:rPr>
              <w:t>.</w:t>
            </w:r>
            <w:r w:rsidR="00624E4B">
              <w:rPr>
                <w:rFonts w:eastAsia="Times New Roman" w:cs="Times New Roman"/>
                <w:sz w:val="18"/>
                <w:szCs w:val="18"/>
                <w:lang w:eastAsia="en-AU"/>
              </w:rPr>
              <w:t>0</w:t>
            </w:r>
            <w:r w:rsidR="007B3FE5">
              <w:rPr>
                <w:rFonts w:eastAsia="Times New Roman" w:cs="Times New Roman"/>
                <w:sz w:val="18"/>
                <w:szCs w:val="18"/>
                <w:lang w:eastAsia="en-AU"/>
              </w:rPr>
              <w:t>%</w:t>
            </w:r>
          </w:p>
        </w:tc>
        <w:tc>
          <w:tcPr>
            <w:tcW w:w="238" w:type="dxa"/>
            <w:tcBorders>
              <w:top w:val="nil"/>
              <w:bottom w:val="nil"/>
            </w:tcBorders>
            <w:shd w:val="clear" w:color="auto" w:fill="F2F2F2" w:themeFill="background1" w:themeFillShade="F2"/>
          </w:tcPr>
          <w:p w14:paraId="60E59CB2" w14:textId="6C62B2E7" w:rsidR="00A30DFE" w:rsidRPr="00F9569E" w:rsidRDefault="00A30DFE" w:rsidP="00A30DFE">
            <w:pPr>
              <w:jc w:val="center"/>
              <w:rPr>
                <w:rFonts w:eastAsia="Times New Roman" w:cs="Times New Roman"/>
                <w:sz w:val="18"/>
                <w:szCs w:val="18"/>
                <w:lang w:eastAsia="en-AU"/>
              </w:rPr>
            </w:pPr>
          </w:p>
        </w:tc>
        <w:tc>
          <w:tcPr>
            <w:tcW w:w="1191" w:type="dxa"/>
            <w:vAlign w:val="center"/>
          </w:tcPr>
          <w:p w14:paraId="09F3BDD4" w14:textId="48BD22F6" w:rsidR="00A30DFE" w:rsidRPr="00F9569E" w:rsidRDefault="00A5180A" w:rsidP="00A30DFE">
            <w:pPr>
              <w:jc w:val="center"/>
              <w:rPr>
                <w:rFonts w:eastAsia="Times New Roman" w:cs="Times New Roman"/>
                <w:sz w:val="18"/>
                <w:szCs w:val="18"/>
                <w:lang w:eastAsia="en-AU"/>
              </w:rPr>
            </w:pPr>
            <w:r>
              <w:rPr>
                <w:rFonts w:eastAsia="Times New Roman" w:cs="Times New Roman"/>
                <w:sz w:val="18"/>
                <w:szCs w:val="18"/>
                <w:lang w:eastAsia="en-AU"/>
              </w:rPr>
              <w:t>35</w:t>
            </w:r>
          </w:p>
        </w:tc>
        <w:tc>
          <w:tcPr>
            <w:tcW w:w="1191" w:type="dxa"/>
            <w:vAlign w:val="center"/>
          </w:tcPr>
          <w:p w14:paraId="66C617D3" w14:textId="4D7B8AAE" w:rsidR="00A30DFE" w:rsidRPr="00F9569E" w:rsidRDefault="000F37DF" w:rsidP="00A30DFE">
            <w:pPr>
              <w:jc w:val="center"/>
              <w:rPr>
                <w:rFonts w:eastAsia="Times New Roman" w:cs="Times New Roman"/>
                <w:sz w:val="18"/>
                <w:szCs w:val="18"/>
                <w:lang w:eastAsia="en-AU"/>
              </w:rPr>
            </w:pPr>
            <w:r>
              <w:rPr>
                <w:rFonts w:eastAsia="Times New Roman" w:cs="Times New Roman"/>
                <w:sz w:val="18"/>
                <w:szCs w:val="18"/>
                <w:lang w:eastAsia="en-AU"/>
              </w:rPr>
              <w:t>45.3%</w:t>
            </w:r>
          </w:p>
        </w:tc>
      </w:tr>
      <w:tr w:rsidR="00A30DFE" w:rsidRPr="00F9569E" w14:paraId="7969995D" w14:textId="77777777" w:rsidTr="003318FF">
        <w:trPr>
          <w:trHeight w:val="454"/>
        </w:trPr>
        <w:tc>
          <w:tcPr>
            <w:tcW w:w="2833" w:type="dxa"/>
            <w:shd w:val="clear" w:color="auto" w:fill="D2E9F5" w:themeFill="accent1" w:themeFillTint="33"/>
            <w:vAlign w:val="center"/>
          </w:tcPr>
          <w:p w14:paraId="2FA582E9" w14:textId="77777777" w:rsidR="00A30DFE" w:rsidRPr="00BD0DFC" w:rsidRDefault="00A30DFE" w:rsidP="00A30DFE">
            <w:pPr>
              <w:rPr>
                <w:rFonts w:eastAsia="Times New Roman" w:cs="Times New Roman"/>
                <w:szCs w:val="20"/>
                <w:lang w:eastAsia="en-AU"/>
              </w:rPr>
            </w:pPr>
            <w:r w:rsidRPr="00BD0DFC">
              <w:rPr>
                <w:rFonts w:eastAsia="Times New Roman" w:cs="Times New Roman"/>
                <w:szCs w:val="20"/>
                <w:lang w:eastAsia="en-AU"/>
              </w:rPr>
              <w:t>Total</w:t>
            </w:r>
          </w:p>
        </w:tc>
        <w:tc>
          <w:tcPr>
            <w:tcW w:w="1191" w:type="dxa"/>
            <w:shd w:val="clear" w:color="auto" w:fill="D2E9F5" w:themeFill="accent1" w:themeFillTint="33"/>
            <w:vAlign w:val="center"/>
          </w:tcPr>
          <w:p w14:paraId="03425A9F" w14:textId="135B9165" w:rsidR="00A30DFE" w:rsidRPr="00815157" w:rsidRDefault="00FC6FBA" w:rsidP="00A30DFE">
            <w:pPr>
              <w:jc w:val="center"/>
              <w:rPr>
                <w:rFonts w:eastAsia="Times New Roman" w:cs="Times New Roman"/>
                <w:szCs w:val="20"/>
                <w:lang w:eastAsia="en-AU"/>
              </w:rPr>
            </w:pPr>
            <w:r>
              <w:rPr>
                <w:rFonts w:eastAsia="Times New Roman" w:cs="Times New Roman"/>
                <w:szCs w:val="20"/>
                <w:lang w:eastAsia="en-AU"/>
              </w:rPr>
              <w:t xml:space="preserve"> </w:t>
            </w:r>
            <w:r w:rsidR="00A933AF">
              <w:rPr>
                <w:rFonts w:eastAsia="Times New Roman" w:cs="Times New Roman"/>
                <w:szCs w:val="20"/>
                <w:lang w:eastAsia="en-AU"/>
              </w:rPr>
              <w:t>290</w:t>
            </w:r>
          </w:p>
        </w:tc>
        <w:tc>
          <w:tcPr>
            <w:tcW w:w="1191" w:type="dxa"/>
            <w:shd w:val="clear" w:color="auto" w:fill="D2E9F5" w:themeFill="accent1" w:themeFillTint="33"/>
            <w:vAlign w:val="center"/>
          </w:tcPr>
          <w:p w14:paraId="7B9BE8E7" w14:textId="1994F9DD" w:rsidR="00A30DFE" w:rsidRPr="00BD0DFC" w:rsidRDefault="00A30DFE" w:rsidP="00A30DFE">
            <w:pPr>
              <w:jc w:val="center"/>
              <w:rPr>
                <w:rFonts w:eastAsia="Times New Roman" w:cs="Times New Roman"/>
                <w:szCs w:val="20"/>
                <w:lang w:eastAsia="en-AU"/>
              </w:rPr>
            </w:pPr>
            <w:r w:rsidRPr="00BD0DFC">
              <w:rPr>
                <w:rFonts w:eastAsia="Times New Roman" w:cs="Times New Roman"/>
                <w:szCs w:val="20"/>
                <w:lang w:eastAsia="en-AU"/>
              </w:rPr>
              <w:t>85</w:t>
            </w:r>
          </w:p>
        </w:tc>
        <w:tc>
          <w:tcPr>
            <w:tcW w:w="1191" w:type="dxa"/>
            <w:shd w:val="clear" w:color="auto" w:fill="D2E9F5" w:themeFill="accent1" w:themeFillTint="33"/>
            <w:vAlign w:val="center"/>
          </w:tcPr>
          <w:p w14:paraId="540A81D3" w14:textId="553EFAF6" w:rsidR="00A30DFE" w:rsidRPr="00BD0DFC" w:rsidRDefault="00A45760" w:rsidP="00A45760">
            <w:pPr>
              <w:jc w:val="center"/>
              <w:rPr>
                <w:rFonts w:eastAsia="Times New Roman" w:cs="Times New Roman"/>
                <w:szCs w:val="20"/>
                <w:lang w:eastAsia="en-AU"/>
              </w:rPr>
            </w:pPr>
            <w:r>
              <w:rPr>
                <w:rFonts w:eastAsia="Times New Roman" w:cs="Times New Roman"/>
                <w:szCs w:val="20"/>
                <w:lang w:eastAsia="en-AU"/>
              </w:rPr>
              <w:t>100%</w:t>
            </w:r>
          </w:p>
        </w:tc>
        <w:tc>
          <w:tcPr>
            <w:tcW w:w="238" w:type="dxa"/>
            <w:tcBorders>
              <w:top w:val="nil"/>
            </w:tcBorders>
            <w:shd w:val="clear" w:color="auto" w:fill="F2F2F2" w:themeFill="background1" w:themeFillShade="F2"/>
          </w:tcPr>
          <w:p w14:paraId="2F61EF38" w14:textId="2634D635" w:rsidR="00A30DFE" w:rsidRPr="00BD0DFC" w:rsidRDefault="00A30DFE" w:rsidP="00A30DFE">
            <w:pPr>
              <w:jc w:val="center"/>
              <w:rPr>
                <w:rFonts w:eastAsia="Times New Roman" w:cs="Times New Roman"/>
                <w:szCs w:val="20"/>
                <w:lang w:eastAsia="en-AU"/>
              </w:rPr>
            </w:pPr>
          </w:p>
        </w:tc>
        <w:tc>
          <w:tcPr>
            <w:tcW w:w="1191" w:type="dxa"/>
            <w:shd w:val="clear" w:color="auto" w:fill="D2E9F5" w:themeFill="accent1" w:themeFillTint="33"/>
            <w:vAlign w:val="center"/>
          </w:tcPr>
          <w:p w14:paraId="2742D1F7" w14:textId="16C56FE2" w:rsidR="00A30DFE" w:rsidRPr="00BD0DFC" w:rsidRDefault="00A30DFE" w:rsidP="00A30DFE">
            <w:pPr>
              <w:jc w:val="center"/>
              <w:rPr>
                <w:rFonts w:eastAsia="Times New Roman" w:cs="Times New Roman"/>
                <w:szCs w:val="20"/>
                <w:lang w:eastAsia="en-AU"/>
              </w:rPr>
            </w:pPr>
            <w:r w:rsidRPr="00BD0DFC">
              <w:rPr>
                <w:rFonts w:eastAsia="Times New Roman" w:cs="Times New Roman"/>
                <w:szCs w:val="20"/>
                <w:lang w:eastAsia="en-AU"/>
              </w:rPr>
              <w:t>87</w:t>
            </w:r>
          </w:p>
        </w:tc>
        <w:tc>
          <w:tcPr>
            <w:tcW w:w="1191" w:type="dxa"/>
            <w:shd w:val="clear" w:color="auto" w:fill="D2E9F5" w:themeFill="accent1" w:themeFillTint="33"/>
            <w:vAlign w:val="center"/>
          </w:tcPr>
          <w:p w14:paraId="497DC7DF" w14:textId="616834CA" w:rsidR="00A30DFE" w:rsidRPr="00BD0DFC" w:rsidRDefault="00A45760" w:rsidP="00A30DFE">
            <w:pPr>
              <w:jc w:val="center"/>
              <w:rPr>
                <w:rFonts w:eastAsia="Times New Roman" w:cs="Times New Roman"/>
                <w:szCs w:val="20"/>
                <w:lang w:eastAsia="en-AU"/>
              </w:rPr>
            </w:pPr>
            <w:r>
              <w:rPr>
                <w:rFonts w:eastAsia="Times New Roman" w:cs="Times New Roman"/>
                <w:szCs w:val="20"/>
                <w:lang w:eastAsia="en-AU"/>
              </w:rPr>
              <w:t>100%</w:t>
            </w:r>
          </w:p>
        </w:tc>
      </w:tr>
    </w:tbl>
    <w:p w14:paraId="232AD001" w14:textId="12062C96" w:rsidR="008B3DA4" w:rsidRPr="00D81D1B" w:rsidRDefault="00AF0BA7" w:rsidP="00234272">
      <w:pPr>
        <w:pStyle w:val="ListNumber"/>
        <w:spacing w:after="0" w:line="280" w:lineRule="atLeast"/>
        <w:rPr>
          <w:rFonts w:hint="eastAsia"/>
          <w:sz w:val="18"/>
          <w:szCs w:val="18"/>
        </w:rPr>
      </w:pPr>
      <w:r w:rsidRPr="00D81D1B">
        <w:rPr>
          <w:sz w:val="18"/>
          <w:szCs w:val="18"/>
        </w:rPr>
        <w:t>Source: Desktop Scan</w:t>
      </w:r>
    </w:p>
    <w:p w14:paraId="7F49CD1D" w14:textId="7F9445B4" w:rsidR="007A64DC" w:rsidRDefault="00C07DFE" w:rsidP="002F747B">
      <w:pPr>
        <w:spacing w:before="400"/>
        <w:rPr>
          <w:rFonts w:hint="eastAsia"/>
        </w:rPr>
      </w:pPr>
      <w:r w:rsidRPr="005F20CB">
        <w:t xml:space="preserve">Most </w:t>
      </w:r>
      <w:r>
        <w:t xml:space="preserve">Mission </w:t>
      </w:r>
      <w:r w:rsidRPr="005F20CB">
        <w:t>f</w:t>
      </w:r>
      <w:r>
        <w:t>unding was awarded to organisations in New South Wales (39.2%)</w:t>
      </w:r>
      <w:r w:rsidR="007A64DC">
        <w:t xml:space="preserve">, </w:t>
      </w:r>
      <w:r>
        <w:t>Vict</w:t>
      </w:r>
      <w:r w:rsidR="000933EF">
        <w:t>o</w:t>
      </w:r>
      <w:r>
        <w:t>ria (35.6%)</w:t>
      </w:r>
      <w:r w:rsidR="00777648">
        <w:t xml:space="preserve"> and Queensland (12.1%)</w:t>
      </w:r>
      <w:r>
        <w:t xml:space="preserve">, and most non-Mission funding </w:t>
      </w:r>
      <w:r w:rsidR="00777648">
        <w:t xml:space="preserve">for cardiovascular disease and stroke research </w:t>
      </w:r>
      <w:r>
        <w:t>was awarded to organisations in Victoria (66.4%), Western Australia (13.7%) and New South Wales (10.7%) (</w:t>
      </w:r>
      <w:r w:rsidR="00320CEC">
        <w:t xml:space="preserve">Table </w:t>
      </w:r>
      <w:r w:rsidR="005E0342">
        <w:t>10</w:t>
      </w:r>
      <w:r>
        <w:t>)</w:t>
      </w:r>
      <w:r w:rsidR="00A82F32">
        <w:t>.</w:t>
      </w:r>
    </w:p>
    <w:p w14:paraId="7940BA2E" w14:textId="4F5FDC23" w:rsidR="00A10BF4" w:rsidRDefault="007A64DC" w:rsidP="00D81EA5">
      <w:pPr>
        <w:pStyle w:val="ListNumber"/>
        <w:spacing w:after="240"/>
        <w:rPr>
          <w:rFonts w:hint="eastAsia"/>
        </w:rPr>
      </w:pPr>
      <w:r>
        <w:t>For Mission projects</w:t>
      </w:r>
      <w:r w:rsidR="00780D34">
        <w:t>,</w:t>
      </w:r>
      <w:r>
        <w:t xml:space="preserve"> data was available on the number of applications submitted from each state and territory.</w:t>
      </w:r>
      <w:r w:rsidR="006C6E79">
        <w:t xml:space="preserve"> S</w:t>
      </w:r>
      <w:r>
        <w:t xml:space="preserve">uccess rates </w:t>
      </w:r>
      <w:r w:rsidR="00634624">
        <w:t>for M</w:t>
      </w:r>
      <w:r w:rsidR="00634624">
        <w:rPr>
          <w:rFonts w:hint="eastAsia"/>
        </w:rPr>
        <w:t>i</w:t>
      </w:r>
      <w:r w:rsidR="00634624">
        <w:t>ssion applications were highe</w:t>
      </w:r>
      <w:r w:rsidR="00542C24">
        <w:t>st</w:t>
      </w:r>
      <w:r w:rsidR="00634624">
        <w:t xml:space="preserve"> in </w:t>
      </w:r>
      <w:r w:rsidR="006C6E79">
        <w:t>NSW (34</w:t>
      </w:r>
      <w:r w:rsidR="00381E05">
        <w:t>.0</w:t>
      </w:r>
      <w:r w:rsidR="006C6E79">
        <w:t>%), South Australia (29</w:t>
      </w:r>
      <w:r w:rsidR="00381E05">
        <w:t>.0</w:t>
      </w:r>
      <w:r w:rsidR="006C6E79">
        <w:t>%)</w:t>
      </w:r>
      <w:r w:rsidR="00381E05">
        <w:t xml:space="preserve"> and Queensland (28.6%)</w:t>
      </w:r>
      <w:r w:rsidR="006C6E79">
        <w:t xml:space="preserve"> with </w:t>
      </w:r>
      <w:r w:rsidR="00A92E95">
        <w:t xml:space="preserve">the </w:t>
      </w:r>
      <w:r w:rsidR="006C6E79">
        <w:t>Northern Territory being awarded funding for the one project for which an applicati</w:t>
      </w:r>
      <w:r w:rsidR="006C6E79">
        <w:rPr>
          <w:rFonts w:hint="eastAsia"/>
        </w:rPr>
        <w:t>on</w:t>
      </w:r>
      <w:r w:rsidR="006C6E79">
        <w:t xml:space="preserve"> was submitted.</w:t>
      </w:r>
      <w:r w:rsidR="00A10BF4">
        <w:br w:type="page"/>
      </w:r>
    </w:p>
    <w:p w14:paraId="7D2284BF" w14:textId="6AD93AB3" w:rsidR="00F85633" w:rsidRPr="005E6143" w:rsidRDefault="00F85633" w:rsidP="00234272">
      <w:pPr>
        <w:pStyle w:val="ListNumber"/>
        <w:spacing w:line="280" w:lineRule="atLeast"/>
        <w:outlineLvl w:val="1"/>
        <w:rPr>
          <w:rFonts w:hint="eastAsia"/>
          <w:i/>
          <w:iCs/>
        </w:rPr>
      </w:pPr>
      <w:bookmarkStart w:id="128" w:name="_Toc179284376"/>
      <w:bookmarkStart w:id="129" w:name="_Toc180407534"/>
      <w:bookmarkStart w:id="130" w:name="_Toc182834570"/>
      <w:r w:rsidRPr="005E6143">
        <w:rPr>
          <w:i/>
          <w:iCs/>
        </w:rPr>
        <w:lastRenderedPageBreak/>
        <w:t xml:space="preserve">Table </w:t>
      </w:r>
      <w:r w:rsidR="005E0342" w:rsidRPr="005E6143">
        <w:rPr>
          <w:i/>
          <w:iCs/>
        </w:rPr>
        <w:t>10</w:t>
      </w:r>
      <w:r w:rsidRPr="005E6143">
        <w:rPr>
          <w:i/>
          <w:iCs/>
        </w:rPr>
        <w:t xml:space="preserve">: </w:t>
      </w:r>
      <w:r w:rsidR="00400B13" w:rsidRPr="005E6143">
        <w:rPr>
          <w:i/>
          <w:iCs/>
        </w:rPr>
        <w:t xml:space="preserve">Number of Mission applications, number of grants </w:t>
      </w:r>
      <w:r w:rsidR="000E1F36" w:rsidRPr="005E6143">
        <w:rPr>
          <w:i/>
          <w:iCs/>
        </w:rPr>
        <w:t xml:space="preserve">and proportion of MRFF funding </w:t>
      </w:r>
      <w:r w:rsidR="00400B13" w:rsidRPr="005E6143">
        <w:rPr>
          <w:i/>
          <w:iCs/>
        </w:rPr>
        <w:t xml:space="preserve">awarded to </w:t>
      </w:r>
      <w:r w:rsidR="00A452F9">
        <w:rPr>
          <w:i/>
          <w:iCs/>
        </w:rPr>
        <w:t xml:space="preserve">lead </w:t>
      </w:r>
      <w:r w:rsidR="00043064">
        <w:rPr>
          <w:i/>
          <w:iCs/>
        </w:rPr>
        <w:t>orga</w:t>
      </w:r>
      <w:r w:rsidR="00BB74B7">
        <w:rPr>
          <w:i/>
          <w:iCs/>
        </w:rPr>
        <w:t>n</w:t>
      </w:r>
      <w:r w:rsidR="00995B29">
        <w:rPr>
          <w:i/>
          <w:iCs/>
        </w:rPr>
        <w:t>i</w:t>
      </w:r>
      <w:r w:rsidR="00043064">
        <w:rPr>
          <w:i/>
          <w:iCs/>
        </w:rPr>
        <w:t>sations</w:t>
      </w:r>
      <w:r w:rsidR="00400B13" w:rsidRPr="005E6143">
        <w:rPr>
          <w:i/>
          <w:iCs/>
        </w:rPr>
        <w:t xml:space="preserve"> for cardiovascular disease and stroke research</w:t>
      </w:r>
      <w:bookmarkEnd w:id="128"/>
      <w:bookmarkEnd w:id="129"/>
      <w:bookmarkEnd w:id="130"/>
    </w:p>
    <w:tbl>
      <w:tblPr>
        <w:tblStyle w:val="TableGridLight"/>
        <w:tblW w:w="8686"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ook w:val="04A0" w:firstRow="1" w:lastRow="0" w:firstColumn="1" w:lastColumn="0" w:noHBand="0" w:noVBand="1"/>
      </w:tblPr>
      <w:tblGrid>
        <w:gridCol w:w="2410"/>
        <w:gridCol w:w="1196"/>
        <w:gridCol w:w="1199"/>
        <w:gridCol w:w="1199"/>
        <w:gridCol w:w="284"/>
        <w:gridCol w:w="1202"/>
        <w:gridCol w:w="1196"/>
      </w:tblGrid>
      <w:tr w:rsidR="00732210" w:rsidRPr="00FF5CE9" w14:paraId="184D93A7" w14:textId="77777777" w:rsidTr="002611C1">
        <w:trPr>
          <w:trHeight w:val="510"/>
        </w:trPr>
        <w:tc>
          <w:tcPr>
            <w:tcW w:w="2410" w:type="dxa"/>
            <w:shd w:val="clear" w:color="auto" w:fill="A5D4EA" w:themeFill="accent1" w:themeFillTint="66"/>
            <w:noWrap/>
            <w:vAlign w:val="center"/>
            <w:hideMark/>
          </w:tcPr>
          <w:p w14:paraId="7B965FB4" w14:textId="2BC22B3D" w:rsidR="00F84781" w:rsidRPr="00977F11" w:rsidRDefault="00F84781" w:rsidP="002611C1">
            <w:pPr>
              <w:spacing w:before="120"/>
              <w:rPr>
                <w:rFonts w:eastAsia="Times New Roman" w:cs="Times New Roman"/>
                <w:color w:val="424244" w:themeColor="text2" w:themeShade="BF"/>
                <w:szCs w:val="20"/>
                <w:lang w:eastAsia="en-AU"/>
              </w:rPr>
            </w:pPr>
            <w:r w:rsidRPr="00977F11">
              <w:rPr>
                <w:rFonts w:eastAsia="Times New Roman" w:cs="Times New Roman"/>
                <w:color w:val="424244" w:themeColor="text2" w:themeShade="BF"/>
                <w:szCs w:val="20"/>
                <w:lang w:eastAsia="en-AU"/>
              </w:rPr>
              <w:t>State or territory</w:t>
            </w:r>
          </w:p>
        </w:tc>
        <w:tc>
          <w:tcPr>
            <w:tcW w:w="3594" w:type="dxa"/>
            <w:gridSpan w:val="3"/>
            <w:shd w:val="clear" w:color="auto" w:fill="A5D4EA" w:themeFill="accent1" w:themeFillTint="66"/>
            <w:vAlign w:val="center"/>
          </w:tcPr>
          <w:p w14:paraId="52E27C4B" w14:textId="6631F5CA" w:rsidR="00F84781" w:rsidRPr="00977F11" w:rsidRDefault="00F84781" w:rsidP="00065FEB">
            <w:pPr>
              <w:jc w:val="center"/>
              <w:rPr>
                <w:rFonts w:eastAsia="Times New Roman" w:cs="Times New Roman"/>
                <w:color w:val="424244" w:themeColor="text2" w:themeShade="BF"/>
                <w:szCs w:val="20"/>
                <w:lang w:eastAsia="en-AU"/>
              </w:rPr>
            </w:pPr>
            <w:r w:rsidRPr="00977F11">
              <w:rPr>
                <w:rFonts w:eastAsia="Times New Roman" w:cs="Times New Roman"/>
                <w:color w:val="424244" w:themeColor="text2" w:themeShade="BF"/>
                <w:szCs w:val="20"/>
                <w:lang w:eastAsia="en-AU"/>
              </w:rPr>
              <w:t>Mission</w:t>
            </w:r>
          </w:p>
        </w:tc>
        <w:tc>
          <w:tcPr>
            <w:tcW w:w="284" w:type="dxa"/>
            <w:vMerge w:val="restart"/>
            <w:shd w:val="clear" w:color="auto" w:fill="F2F2F2" w:themeFill="background1" w:themeFillShade="F2"/>
            <w:vAlign w:val="center"/>
          </w:tcPr>
          <w:p w14:paraId="432C4656" w14:textId="77777777" w:rsidR="00F84781" w:rsidRPr="00B4684C" w:rsidRDefault="00F84781" w:rsidP="00065FEB">
            <w:pPr>
              <w:jc w:val="center"/>
              <w:rPr>
                <w:rFonts w:eastAsia="Times New Roman" w:cs="Times New Roman"/>
                <w:szCs w:val="20"/>
                <w:lang w:eastAsia="en-AU"/>
              </w:rPr>
            </w:pPr>
          </w:p>
        </w:tc>
        <w:tc>
          <w:tcPr>
            <w:tcW w:w="2398" w:type="dxa"/>
            <w:gridSpan w:val="2"/>
            <w:shd w:val="clear" w:color="auto" w:fill="A5D4EA" w:themeFill="accent1" w:themeFillTint="66"/>
            <w:noWrap/>
            <w:vAlign w:val="center"/>
            <w:hideMark/>
          </w:tcPr>
          <w:p w14:paraId="55C7257B" w14:textId="25AF2385" w:rsidR="00F84781" w:rsidRPr="00977F11" w:rsidRDefault="00F84781" w:rsidP="00065FEB">
            <w:pPr>
              <w:jc w:val="center"/>
              <w:rPr>
                <w:rFonts w:eastAsia="Times New Roman" w:cs="Times New Roman"/>
                <w:color w:val="424244" w:themeColor="text2" w:themeShade="BF"/>
                <w:szCs w:val="20"/>
                <w:lang w:eastAsia="en-AU"/>
              </w:rPr>
            </w:pPr>
            <w:r w:rsidRPr="00977F11">
              <w:rPr>
                <w:rFonts w:eastAsia="Times New Roman" w:cs="Times New Roman"/>
                <w:color w:val="424244" w:themeColor="text2" w:themeShade="BF"/>
                <w:szCs w:val="20"/>
                <w:lang w:eastAsia="en-AU"/>
              </w:rPr>
              <w:t>Non-Mission</w:t>
            </w:r>
          </w:p>
        </w:tc>
      </w:tr>
      <w:tr w:rsidR="00203492" w:rsidRPr="009E4B6A" w14:paraId="440DF0C4" w14:textId="77777777" w:rsidTr="007F2B59">
        <w:trPr>
          <w:trHeight w:val="680"/>
        </w:trPr>
        <w:tc>
          <w:tcPr>
            <w:tcW w:w="2410" w:type="dxa"/>
            <w:shd w:val="clear" w:color="auto" w:fill="D2E9F5" w:themeFill="accent1" w:themeFillTint="33"/>
            <w:noWrap/>
            <w:vAlign w:val="center"/>
          </w:tcPr>
          <w:p w14:paraId="7A2D12AF" w14:textId="77777777" w:rsidR="00F84781" w:rsidRPr="00B4684C" w:rsidRDefault="00F84781" w:rsidP="007F2B59">
            <w:pPr>
              <w:jc w:val="center"/>
              <w:rPr>
                <w:rFonts w:eastAsia="Times New Roman" w:cs="Times New Roman"/>
                <w:szCs w:val="20"/>
                <w:lang w:eastAsia="en-AU"/>
              </w:rPr>
            </w:pPr>
          </w:p>
        </w:tc>
        <w:tc>
          <w:tcPr>
            <w:tcW w:w="1196" w:type="dxa"/>
            <w:shd w:val="clear" w:color="auto" w:fill="D2E9F5" w:themeFill="accent1" w:themeFillTint="33"/>
            <w:vAlign w:val="center"/>
          </w:tcPr>
          <w:p w14:paraId="0621A49B" w14:textId="77777777" w:rsidR="00F84781" w:rsidRPr="00977F11" w:rsidRDefault="00F84781" w:rsidP="007F2B59">
            <w:pPr>
              <w:jc w:val="center"/>
              <w:rPr>
                <w:rFonts w:eastAsia="Times New Roman" w:cs="Times New Roman"/>
                <w:color w:val="424244" w:themeColor="text2" w:themeShade="BF"/>
                <w:sz w:val="18"/>
                <w:szCs w:val="18"/>
                <w:lang w:eastAsia="en-AU"/>
              </w:rPr>
            </w:pPr>
            <w:r w:rsidRPr="00977F11">
              <w:rPr>
                <w:rFonts w:eastAsia="Times New Roman" w:cs="Times New Roman"/>
                <w:color w:val="424244" w:themeColor="text2" w:themeShade="BF"/>
                <w:sz w:val="18"/>
                <w:szCs w:val="18"/>
                <w:lang w:eastAsia="en-AU"/>
              </w:rPr>
              <w:t>Applications</w:t>
            </w:r>
          </w:p>
          <w:p w14:paraId="79DC00BF" w14:textId="53252C72" w:rsidR="00F84781" w:rsidRPr="00977F11" w:rsidRDefault="00F84781" w:rsidP="007F2B59">
            <w:pPr>
              <w:jc w:val="center"/>
              <w:rPr>
                <w:rFonts w:eastAsia="Times New Roman" w:cs="Times New Roman"/>
                <w:color w:val="424244" w:themeColor="text2" w:themeShade="BF"/>
                <w:sz w:val="18"/>
                <w:szCs w:val="18"/>
                <w:lang w:eastAsia="en-AU"/>
              </w:rPr>
            </w:pPr>
            <w:r w:rsidRPr="00977F11">
              <w:rPr>
                <w:rFonts w:eastAsia="Times New Roman" w:cs="Times New Roman"/>
                <w:color w:val="424244" w:themeColor="text2" w:themeShade="BF"/>
                <w:sz w:val="18"/>
                <w:szCs w:val="18"/>
                <w:lang w:eastAsia="en-AU"/>
              </w:rPr>
              <w:t>(n)</w:t>
            </w:r>
          </w:p>
        </w:tc>
        <w:tc>
          <w:tcPr>
            <w:tcW w:w="1199" w:type="dxa"/>
            <w:shd w:val="clear" w:color="auto" w:fill="D2E9F5" w:themeFill="accent1" w:themeFillTint="33"/>
            <w:vAlign w:val="center"/>
          </w:tcPr>
          <w:p w14:paraId="1FA3D072" w14:textId="2B46FA08" w:rsidR="00065FEB" w:rsidRPr="00977F11" w:rsidRDefault="00F84781" w:rsidP="007F2B59">
            <w:pPr>
              <w:jc w:val="center"/>
              <w:rPr>
                <w:rFonts w:eastAsia="Times New Roman" w:cs="Times New Roman"/>
                <w:color w:val="424244" w:themeColor="text2" w:themeShade="BF"/>
                <w:sz w:val="18"/>
                <w:szCs w:val="18"/>
                <w:lang w:eastAsia="en-AU"/>
              </w:rPr>
            </w:pPr>
            <w:r w:rsidRPr="00977F11">
              <w:rPr>
                <w:rFonts w:eastAsia="Times New Roman" w:cs="Times New Roman"/>
                <w:color w:val="424244" w:themeColor="text2" w:themeShade="BF"/>
                <w:sz w:val="18"/>
                <w:szCs w:val="18"/>
                <w:lang w:eastAsia="en-AU"/>
              </w:rPr>
              <w:t>Funded grants</w:t>
            </w:r>
          </w:p>
          <w:p w14:paraId="397C0CFF" w14:textId="736FB5F1" w:rsidR="00F84781" w:rsidRPr="00977F11" w:rsidRDefault="00F84781" w:rsidP="007F2B59">
            <w:pPr>
              <w:jc w:val="center"/>
              <w:rPr>
                <w:rFonts w:eastAsia="Times New Roman" w:cs="Times New Roman"/>
                <w:color w:val="424244" w:themeColor="text2" w:themeShade="BF"/>
                <w:sz w:val="18"/>
                <w:szCs w:val="18"/>
                <w:lang w:eastAsia="en-AU"/>
              </w:rPr>
            </w:pPr>
            <w:r w:rsidRPr="00977F11">
              <w:rPr>
                <w:rFonts w:eastAsia="Times New Roman" w:cs="Times New Roman"/>
                <w:color w:val="424244" w:themeColor="text2" w:themeShade="BF"/>
                <w:sz w:val="18"/>
                <w:szCs w:val="18"/>
                <w:lang w:eastAsia="en-AU"/>
              </w:rPr>
              <w:t>(n)</w:t>
            </w:r>
          </w:p>
        </w:tc>
        <w:tc>
          <w:tcPr>
            <w:tcW w:w="1199" w:type="dxa"/>
            <w:shd w:val="clear" w:color="auto" w:fill="D2E9F5" w:themeFill="accent1" w:themeFillTint="33"/>
            <w:vAlign w:val="center"/>
          </w:tcPr>
          <w:p w14:paraId="2E32BA56" w14:textId="5B883C18" w:rsidR="00F84781" w:rsidRPr="00977F11" w:rsidRDefault="00D84DD8" w:rsidP="007F2B59">
            <w:pPr>
              <w:jc w:val="center"/>
              <w:rPr>
                <w:rFonts w:eastAsia="Times New Roman" w:cs="Times New Roman"/>
                <w:color w:val="424244" w:themeColor="text2" w:themeShade="BF"/>
                <w:sz w:val="18"/>
                <w:szCs w:val="18"/>
                <w:lang w:eastAsia="en-AU"/>
              </w:rPr>
            </w:pPr>
            <w:r w:rsidRPr="00977F11">
              <w:rPr>
                <w:rFonts w:eastAsia="Times New Roman" w:cs="Times New Roman"/>
                <w:color w:val="424244" w:themeColor="text2" w:themeShade="BF"/>
                <w:sz w:val="18"/>
                <w:szCs w:val="18"/>
                <w:lang w:eastAsia="en-AU"/>
              </w:rPr>
              <w:t xml:space="preserve">% </w:t>
            </w:r>
            <w:r w:rsidR="00F84781" w:rsidRPr="00977F11">
              <w:rPr>
                <w:rFonts w:eastAsia="Times New Roman" w:cs="Times New Roman"/>
                <w:color w:val="424244" w:themeColor="text2" w:themeShade="BF"/>
                <w:sz w:val="18"/>
                <w:szCs w:val="18"/>
                <w:lang w:eastAsia="en-AU"/>
              </w:rPr>
              <w:t>Mission funding</w:t>
            </w:r>
          </w:p>
        </w:tc>
        <w:tc>
          <w:tcPr>
            <w:tcW w:w="284" w:type="dxa"/>
            <w:vMerge/>
            <w:shd w:val="clear" w:color="auto" w:fill="F2F2F2" w:themeFill="background1" w:themeFillShade="F2"/>
            <w:vAlign w:val="center"/>
          </w:tcPr>
          <w:p w14:paraId="00DFAFAE" w14:textId="77777777" w:rsidR="00F84781" w:rsidRPr="00065FEB" w:rsidRDefault="00F84781" w:rsidP="007F2B59">
            <w:pPr>
              <w:jc w:val="center"/>
              <w:rPr>
                <w:rFonts w:eastAsia="Times New Roman" w:cs="Times New Roman"/>
                <w:sz w:val="18"/>
                <w:szCs w:val="18"/>
                <w:lang w:eastAsia="en-AU"/>
              </w:rPr>
            </w:pPr>
          </w:p>
        </w:tc>
        <w:tc>
          <w:tcPr>
            <w:tcW w:w="1202" w:type="dxa"/>
            <w:shd w:val="clear" w:color="auto" w:fill="D2E9F5" w:themeFill="accent1" w:themeFillTint="33"/>
            <w:noWrap/>
            <w:vAlign w:val="center"/>
          </w:tcPr>
          <w:p w14:paraId="38E9E9AE" w14:textId="77777777" w:rsidR="00B4684C" w:rsidRPr="00977F11" w:rsidRDefault="00F84781" w:rsidP="007F2B59">
            <w:pPr>
              <w:jc w:val="center"/>
              <w:rPr>
                <w:rFonts w:eastAsia="Times New Roman" w:cs="Times New Roman"/>
                <w:color w:val="424244" w:themeColor="text2" w:themeShade="BF"/>
                <w:sz w:val="18"/>
                <w:szCs w:val="18"/>
                <w:lang w:eastAsia="en-AU"/>
              </w:rPr>
            </w:pPr>
            <w:r w:rsidRPr="00977F11">
              <w:rPr>
                <w:rFonts w:eastAsia="Times New Roman" w:cs="Times New Roman"/>
                <w:color w:val="424244" w:themeColor="text2" w:themeShade="BF"/>
                <w:sz w:val="18"/>
                <w:szCs w:val="18"/>
                <w:lang w:eastAsia="en-AU"/>
              </w:rPr>
              <w:t>Funded grants</w:t>
            </w:r>
          </w:p>
          <w:p w14:paraId="37579AD4" w14:textId="00B68FBB" w:rsidR="00F84781" w:rsidRPr="00065FEB" w:rsidRDefault="00F84781" w:rsidP="007F2B59">
            <w:pPr>
              <w:jc w:val="center"/>
              <w:rPr>
                <w:rFonts w:eastAsia="Times New Roman" w:cs="Times New Roman"/>
                <w:sz w:val="18"/>
                <w:szCs w:val="18"/>
                <w:lang w:eastAsia="en-AU"/>
              </w:rPr>
            </w:pPr>
            <w:r w:rsidRPr="00977F11">
              <w:rPr>
                <w:rFonts w:eastAsia="Times New Roman" w:cs="Times New Roman"/>
                <w:color w:val="424244" w:themeColor="text2" w:themeShade="BF"/>
                <w:sz w:val="18"/>
                <w:szCs w:val="18"/>
                <w:lang w:eastAsia="en-AU"/>
              </w:rPr>
              <w:t>(n)</w:t>
            </w:r>
          </w:p>
        </w:tc>
        <w:tc>
          <w:tcPr>
            <w:tcW w:w="1196" w:type="dxa"/>
            <w:shd w:val="clear" w:color="auto" w:fill="D2E9F5" w:themeFill="accent1" w:themeFillTint="33"/>
            <w:vAlign w:val="center"/>
          </w:tcPr>
          <w:p w14:paraId="6B234B55" w14:textId="050301DD" w:rsidR="00F84781" w:rsidRPr="00977F11" w:rsidRDefault="00D84DD8" w:rsidP="007F2B59">
            <w:pPr>
              <w:jc w:val="center"/>
              <w:rPr>
                <w:rFonts w:eastAsia="Times New Roman" w:cs="Times New Roman"/>
                <w:color w:val="424244" w:themeColor="text2" w:themeShade="BF"/>
                <w:sz w:val="18"/>
                <w:szCs w:val="18"/>
                <w:lang w:eastAsia="en-AU"/>
              </w:rPr>
            </w:pPr>
            <w:r w:rsidRPr="00977F11">
              <w:rPr>
                <w:rFonts w:eastAsia="Times New Roman" w:cs="Times New Roman"/>
                <w:color w:val="424244" w:themeColor="text2" w:themeShade="BF"/>
                <w:sz w:val="18"/>
                <w:szCs w:val="18"/>
                <w:lang w:eastAsia="en-AU"/>
              </w:rPr>
              <w:t xml:space="preserve">% </w:t>
            </w:r>
            <w:r w:rsidR="00F84781" w:rsidRPr="00977F11">
              <w:rPr>
                <w:rFonts w:eastAsia="Times New Roman" w:cs="Times New Roman"/>
                <w:color w:val="424244" w:themeColor="text2" w:themeShade="BF"/>
                <w:sz w:val="18"/>
                <w:szCs w:val="18"/>
                <w:lang w:eastAsia="en-AU"/>
              </w:rPr>
              <w:t>non-Mission funding</w:t>
            </w:r>
          </w:p>
        </w:tc>
      </w:tr>
      <w:tr w:rsidR="00F84781" w:rsidRPr="009E4B6A" w14:paraId="3855DFA5" w14:textId="77777777" w:rsidTr="000E589D">
        <w:trPr>
          <w:trHeight w:val="454"/>
        </w:trPr>
        <w:tc>
          <w:tcPr>
            <w:tcW w:w="2410" w:type="dxa"/>
            <w:vAlign w:val="center"/>
            <w:hideMark/>
          </w:tcPr>
          <w:p w14:paraId="73262184" w14:textId="3CC86251" w:rsidR="00F84781" w:rsidRPr="003A5BBE" w:rsidRDefault="00F84781" w:rsidP="00E34410">
            <w:pPr>
              <w:rPr>
                <w:rFonts w:eastAsia="Times New Roman" w:cs="Times New Roman"/>
                <w:sz w:val="18"/>
                <w:szCs w:val="18"/>
                <w:lang w:eastAsia="en-AU"/>
              </w:rPr>
            </w:pPr>
            <w:r>
              <w:rPr>
                <w:rFonts w:eastAsia="Times New Roman" w:cs="Times New Roman"/>
                <w:sz w:val="18"/>
                <w:szCs w:val="18"/>
                <w:lang w:eastAsia="en-AU"/>
              </w:rPr>
              <w:t>Victoria</w:t>
            </w:r>
          </w:p>
        </w:tc>
        <w:tc>
          <w:tcPr>
            <w:tcW w:w="1196" w:type="dxa"/>
            <w:vAlign w:val="center"/>
          </w:tcPr>
          <w:p w14:paraId="177551CB" w14:textId="4B8A9A7B"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115</w:t>
            </w:r>
          </w:p>
        </w:tc>
        <w:tc>
          <w:tcPr>
            <w:tcW w:w="1199" w:type="dxa"/>
            <w:vAlign w:val="center"/>
          </w:tcPr>
          <w:p w14:paraId="201C5EE6" w14:textId="08D2C132"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28</w:t>
            </w:r>
          </w:p>
        </w:tc>
        <w:tc>
          <w:tcPr>
            <w:tcW w:w="1199" w:type="dxa"/>
            <w:vAlign w:val="center"/>
          </w:tcPr>
          <w:p w14:paraId="18E0B978" w14:textId="72022010"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35.6%</w:t>
            </w:r>
          </w:p>
        </w:tc>
        <w:tc>
          <w:tcPr>
            <w:tcW w:w="284" w:type="dxa"/>
            <w:vMerge/>
            <w:shd w:val="clear" w:color="auto" w:fill="F2F2F2" w:themeFill="background1" w:themeFillShade="F2"/>
          </w:tcPr>
          <w:p w14:paraId="1BEFF683" w14:textId="77777777" w:rsidR="00F84781" w:rsidRDefault="00F84781" w:rsidP="00C501A1">
            <w:pPr>
              <w:jc w:val="center"/>
              <w:rPr>
                <w:rFonts w:eastAsia="Times New Roman" w:cs="Times New Roman"/>
                <w:sz w:val="18"/>
                <w:szCs w:val="18"/>
                <w:lang w:eastAsia="en-AU"/>
              </w:rPr>
            </w:pPr>
          </w:p>
        </w:tc>
        <w:tc>
          <w:tcPr>
            <w:tcW w:w="1202" w:type="dxa"/>
            <w:noWrap/>
            <w:vAlign w:val="center"/>
            <w:hideMark/>
          </w:tcPr>
          <w:p w14:paraId="106F3032" w14:textId="558BA27F" w:rsidR="00F84781" w:rsidRPr="009E4B6A"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40</w:t>
            </w:r>
          </w:p>
        </w:tc>
        <w:tc>
          <w:tcPr>
            <w:tcW w:w="1196" w:type="dxa"/>
            <w:vAlign w:val="center"/>
          </w:tcPr>
          <w:p w14:paraId="0037F575" w14:textId="5BB196C5" w:rsidR="00F84781" w:rsidRPr="009E4B6A"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66.4%</w:t>
            </w:r>
          </w:p>
        </w:tc>
      </w:tr>
      <w:tr w:rsidR="00F84781" w:rsidRPr="009E4B6A" w14:paraId="0E5E8569" w14:textId="77777777" w:rsidTr="000E589D">
        <w:trPr>
          <w:trHeight w:val="454"/>
        </w:trPr>
        <w:tc>
          <w:tcPr>
            <w:tcW w:w="2410" w:type="dxa"/>
            <w:vAlign w:val="center"/>
            <w:hideMark/>
          </w:tcPr>
          <w:p w14:paraId="51717D74" w14:textId="43FDD7C9" w:rsidR="00F84781" w:rsidRPr="003A5BBE" w:rsidRDefault="00F84781" w:rsidP="00E34410">
            <w:pPr>
              <w:rPr>
                <w:rFonts w:eastAsia="Times New Roman" w:cs="Times New Roman"/>
                <w:sz w:val="18"/>
                <w:szCs w:val="18"/>
                <w:lang w:eastAsia="en-AU"/>
              </w:rPr>
            </w:pPr>
            <w:r>
              <w:rPr>
                <w:rFonts w:eastAsia="Times New Roman" w:cs="Times New Roman"/>
                <w:sz w:val="18"/>
                <w:szCs w:val="18"/>
                <w:lang w:eastAsia="en-AU"/>
              </w:rPr>
              <w:t>New South Wales</w:t>
            </w:r>
          </w:p>
        </w:tc>
        <w:tc>
          <w:tcPr>
            <w:tcW w:w="1196" w:type="dxa"/>
            <w:vAlign w:val="center"/>
          </w:tcPr>
          <w:p w14:paraId="533E15A2" w14:textId="1F552B2A"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97</w:t>
            </w:r>
          </w:p>
        </w:tc>
        <w:tc>
          <w:tcPr>
            <w:tcW w:w="1199" w:type="dxa"/>
            <w:vAlign w:val="center"/>
          </w:tcPr>
          <w:p w14:paraId="6A8F62B1" w14:textId="77DFA26B"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33</w:t>
            </w:r>
          </w:p>
        </w:tc>
        <w:tc>
          <w:tcPr>
            <w:tcW w:w="1199" w:type="dxa"/>
            <w:vAlign w:val="center"/>
          </w:tcPr>
          <w:p w14:paraId="09E6B40B" w14:textId="5694F528"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39.2%</w:t>
            </w:r>
          </w:p>
        </w:tc>
        <w:tc>
          <w:tcPr>
            <w:tcW w:w="284" w:type="dxa"/>
            <w:vMerge/>
            <w:shd w:val="clear" w:color="auto" w:fill="F2F2F2" w:themeFill="background1" w:themeFillShade="F2"/>
          </w:tcPr>
          <w:p w14:paraId="0B06F121" w14:textId="77777777" w:rsidR="00F84781" w:rsidRDefault="00F84781" w:rsidP="00C501A1">
            <w:pPr>
              <w:jc w:val="center"/>
              <w:rPr>
                <w:rFonts w:eastAsia="Times New Roman" w:cs="Times New Roman"/>
                <w:sz w:val="18"/>
                <w:szCs w:val="18"/>
                <w:lang w:eastAsia="en-AU"/>
              </w:rPr>
            </w:pPr>
          </w:p>
        </w:tc>
        <w:tc>
          <w:tcPr>
            <w:tcW w:w="1202" w:type="dxa"/>
            <w:noWrap/>
            <w:vAlign w:val="center"/>
            <w:hideMark/>
          </w:tcPr>
          <w:p w14:paraId="787DD0D5" w14:textId="68E5D6A6" w:rsidR="00F84781" w:rsidRPr="009E4B6A"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24</w:t>
            </w:r>
          </w:p>
        </w:tc>
        <w:tc>
          <w:tcPr>
            <w:tcW w:w="1196" w:type="dxa"/>
            <w:vAlign w:val="center"/>
          </w:tcPr>
          <w:p w14:paraId="7295C8DC" w14:textId="537AA3CD" w:rsidR="00F84781" w:rsidRPr="009E4B6A"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10.7%</w:t>
            </w:r>
          </w:p>
        </w:tc>
      </w:tr>
      <w:tr w:rsidR="00F84781" w:rsidRPr="009E4B6A" w14:paraId="229D2E01" w14:textId="77777777" w:rsidTr="000E589D">
        <w:trPr>
          <w:trHeight w:val="454"/>
        </w:trPr>
        <w:tc>
          <w:tcPr>
            <w:tcW w:w="2410" w:type="dxa"/>
            <w:vAlign w:val="center"/>
          </w:tcPr>
          <w:p w14:paraId="5C8C814F" w14:textId="2789BFBE" w:rsidR="00F84781" w:rsidRDefault="00F84781" w:rsidP="00E34410">
            <w:pPr>
              <w:rPr>
                <w:rFonts w:eastAsia="Times New Roman" w:cs="Times New Roman"/>
                <w:sz w:val="18"/>
                <w:szCs w:val="18"/>
                <w:lang w:eastAsia="en-AU"/>
              </w:rPr>
            </w:pPr>
            <w:r>
              <w:rPr>
                <w:rFonts w:eastAsia="Times New Roman" w:cs="Times New Roman"/>
                <w:sz w:val="18"/>
                <w:szCs w:val="18"/>
                <w:lang w:eastAsia="en-AU"/>
              </w:rPr>
              <w:t>Western Australia</w:t>
            </w:r>
          </w:p>
        </w:tc>
        <w:tc>
          <w:tcPr>
            <w:tcW w:w="1196" w:type="dxa"/>
            <w:vAlign w:val="center"/>
          </w:tcPr>
          <w:p w14:paraId="1549A66B" w14:textId="7A5267A4"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22</w:t>
            </w:r>
          </w:p>
        </w:tc>
        <w:tc>
          <w:tcPr>
            <w:tcW w:w="1199" w:type="dxa"/>
            <w:vAlign w:val="center"/>
          </w:tcPr>
          <w:p w14:paraId="45820DDE" w14:textId="593EB0D2"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2</w:t>
            </w:r>
          </w:p>
        </w:tc>
        <w:tc>
          <w:tcPr>
            <w:tcW w:w="1199" w:type="dxa"/>
            <w:vAlign w:val="center"/>
          </w:tcPr>
          <w:p w14:paraId="295AE3ED" w14:textId="2B8DD660"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1.4%</w:t>
            </w:r>
          </w:p>
        </w:tc>
        <w:tc>
          <w:tcPr>
            <w:tcW w:w="284" w:type="dxa"/>
            <w:vMerge/>
            <w:shd w:val="clear" w:color="auto" w:fill="F2F2F2" w:themeFill="background1" w:themeFillShade="F2"/>
          </w:tcPr>
          <w:p w14:paraId="651A656A" w14:textId="77777777" w:rsidR="00F84781" w:rsidRDefault="00F84781" w:rsidP="00C501A1">
            <w:pPr>
              <w:jc w:val="center"/>
              <w:rPr>
                <w:rFonts w:eastAsia="Times New Roman" w:cs="Times New Roman"/>
                <w:sz w:val="18"/>
                <w:szCs w:val="18"/>
                <w:lang w:eastAsia="en-AU"/>
              </w:rPr>
            </w:pPr>
          </w:p>
        </w:tc>
        <w:tc>
          <w:tcPr>
            <w:tcW w:w="1202" w:type="dxa"/>
            <w:noWrap/>
            <w:vAlign w:val="center"/>
          </w:tcPr>
          <w:p w14:paraId="1EE6D29E" w14:textId="5433DFB8"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9</w:t>
            </w:r>
          </w:p>
        </w:tc>
        <w:tc>
          <w:tcPr>
            <w:tcW w:w="1196" w:type="dxa"/>
            <w:vAlign w:val="center"/>
          </w:tcPr>
          <w:p w14:paraId="38D01AB4" w14:textId="265C94F3" w:rsidR="00F84781" w:rsidRPr="009E4B6A"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13.7%</w:t>
            </w:r>
          </w:p>
        </w:tc>
      </w:tr>
      <w:tr w:rsidR="00F84781" w:rsidRPr="009E4B6A" w14:paraId="4C15FEFA" w14:textId="77777777" w:rsidTr="000E589D">
        <w:trPr>
          <w:trHeight w:val="454"/>
        </w:trPr>
        <w:tc>
          <w:tcPr>
            <w:tcW w:w="2410" w:type="dxa"/>
            <w:vAlign w:val="center"/>
          </w:tcPr>
          <w:p w14:paraId="7C8A815F" w14:textId="167313F6" w:rsidR="00F84781" w:rsidRDefault="00F84781" w:rsidP="00E34410">
            <w:pPr>
              <w:rPr>
                <w:rFonts w:eastAsia="Times New Roman" w:cs="Times New Roman"/>
                <w:sz w:val="18"/>
                <w:szCs w:val="18"/>
                <w:lang w:eastAsia="en-AU"/>
              </w:rPr>
            </w:pPr>
            <w:r>
              <w:rPr>
                <w:rFonts w:eastAsia="Times New Roman" w:cs="Times New Roman"/>
                <w:sz w:val="18"/>
                <w:szCs w:val="18"/>
                <w:lang w:eastAsia="en-AU"/>
              </w:rPr>
              <w:t>Queensland</w:t>
            </w:r>
          </w:p>
        </w:tc>
        <w:tc>
          <w:tcPr>
            <w:tcW w:w="1196" w:type="dxa"/>
            <w:vAlign w:val="center"/>
          </w:tcPr>
          <w:p w14:paraId="68921B96" w14:textId="44A638E2"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35</w:t>
            </w:r>
          </w:p>
        </w:tc>
        <w:tc>
          <w:tcPr>
            <w:tcW w:w="1199" w:type="dxa"/>
            <w:vAlign w:val="center"/>
          </w:tcPr>
          <w:p w14:paraId="48392FEB" w14:textId="3B3A3E3C"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10</w:t>
            </w:r>
          </w:p>
        </w:tc>
        <w:tc>
          <w:tcPr>
            <w:tcW w:w="1199" w:type="dxa"/>
            <w:vAlign w:val="center"/>
          </w:tcPr>
          <w:p w14:paraId="54F02FD3" w14:textId="572DEB96"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12.1%</w:t>
            </w:r>
          </w:p>
        </w:tc>
        <w:tc>
          <w:tcPr>
            <w:tcW w:w="284" w:type="dxa"/>
            <w:vMerge/>
            <w:shd w:val="clear" w:color="auto" w:fill="F2F2F2" w:themeFill="background1" w:themeFillShade="F2"/>
          </w:tcPr>
          <w:p w14:paraId="7725A417" w14:textId="77777777" w:rsidR="00F84781" w:rsidRDefault="00F84781" w:rsidP="00C501A1">
            <w:pPr>
              <w:jc w:val="center"/>
              <w:rPr>
                <w:rFonts w:eastAsia="Times New Roman" w:cs="Times New Roman"/>
                <w:sz w:val="18"/>
                <w:szCs w:val="18"/>
                <w:lang w:eastAsia="en-AU"/>
              </w:rPr>
            </w:pPr>
          </w:p>
        </w:tc>
        <w:tc>
          <w:tcPr>
            <w:tcW w:w="1202" w:type="dxa"/>
            <w:noWrap/>
            <w:vAlign w:val="center"/>
          </w:tcPr>
          <w:p w14:paraId="1D67893F" w14:textId="7458363C"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8</w:t>
            </w:r>
          </w:p>
        </w:tc>
        <w:tc>
          <w:tcPr>
            <w:tcW w:w="1196" w:type="dxa"/>
            <w:vAlign w:val="center"/>
          </w:tcPr>
          <w:p w14:paraId="7ADEB015" w14:textId="43CB6DE4" w:rsidR="00F84781" w:rsidRPr="009E4B6A"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3.8%</w:t>
            </w:r>
          </w:p>
        </w:tc>
      </w:tr>
      <w:tr w:rsidR="00F84781" w:rsidRPr="009E4B6A" w14:paraId="3C2FE393" w14:textId="77777777" w:rsidTr="000E589D">
        <w:trPr>
          <w:trHeight w:val="454"/>
        </w:trPr>
        <w:tc>
          <w:tcPr>
            <w:tcW w:w="2410" w:type="dxa"/>
            <w:vAlign w:val="center"/>
          </w:tcPr>
          <w:p w14:paraId="52075F60" w14:textId="640D0A34" w:rsidR="00F84781" w:rsidRDefault="00F84781" w:rsidP="00E34410">
            <w:pPr>
              <w:rPr>
                <w:rFonts w:eastAsia="Times New Roman" w:cs="Times New Roman"/>
                <w:sz w:val="18"/>
                <w:szCs w:val="18"/>
                <w:lang w:eastAsia="en-AU"/>
              </w:rPr>
            </w:pPr>
            <w:r>
              <w:rPr>
                <w:rFonts w:eastAsia="Times New Roman" w:cs="Times New Roman"/>
                <w:sz w:val="18"/>
                <w:szCs w:val="18"/>
                <w:lang w:eastAsia="en-AU"/>
              </w:rPr>
              <w:t>South Australia</w:t>
            </w:r>
          </w:p>
        </w:tc>
        <w:tc>
          <w:tcPr>
            <w:tcW w:w="1196" w:type="dxa"/>
            <w:vAlign w:val="center"/>
          </w:tcPr>
          <w:p w14:paraId="7FE2B7EB" w14:textId="5218EC1B"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31</w:t>
            </w:r>
          </w:p>
        </w:tc>
        <w:tc>
          <w:tcPr>
            <w:tcW w:w="1199" w:type="dxa"/>
            <w:vAlign w:val="center"/>
          </w:tcPr>
          <w:p w14:paraId="37B6AE9A" w14:textId="44725937"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9</w:t>
            </w:r>
          </w:p>
        </w:tc>
        <w:tc>
          <w:tcPr>
            <w:tcW w:w="1199" w:type="dxa"/>
            <w:vAlign w:val="center"/>
          </w:tcPr>
          <w:p w14:paraId="76552A13" w14:textId="14CFFD68"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9.8%</w:t>
            </w:r>
          </w:p>
        </w:tc>
        <w:tc>
          <w:tcPr>
            <w:tcW w:w="284" w:type="dxa"/>
            <w:vMerge/>
            <w:shd w:val="clear" w:color="auto" w:fill="F2F2F2" w:themeFill="background1" w:themeFillShade="F2"/>
          </w:tcPr>
          <w:p w14:paraId="453D2083" w14:textId="77777777" w:rsidR="00F84781" w:rsidRDefault="00F84781" w:rsidP="00C501A1">
            <w:pPr>
              <w:jc w:val="center"/>
              <w:rPr>
                <w:rFonts w:eastAsia="Times New Roman" w:cs="Times New Roman"/>
                <w:sz w:val="18"/>
                <w:szCs w:val="18"/>
                <w:lang w:eastAsia="en-AU"/>
              </w:rPr>
            </w:pPr>
          </w:p>
        </w:tc>
        <w:tc>
          <w:tcPr>
            <w:tcW w:w="1202" w:type="dxa"/>
            <w:noWrap/>
            <w:vAlign w:val="center"/>
          </w:tcPr>
          <w:p w14:paraId="3C3C1CD4" w14:textId="72446755"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5</w:t>
            </w:r>
          </w:p>
        </w:tc>
        <w:tc>
          <w:tcPr>
            <w:tcW w:w="1196" w:type="dxa"/>
            <w:vAlign w:val="center"/>
          </w:tcPr>
          <w:p w14:paraId="2987074D" w14:textId="5F3F1A1D" w:rsidR="00F84781" w:rsidRPr="009E4B6A"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2.4%</w:t>
            </w:r>
          </w:p>
        </w:tc>
      </w:tr>
      <w:tr w:rsidR="00F84781" w:rsidRPr="009E4B6A" w14:paraId="59D31A63" w14:textId="77777777" w:rsidTr="000E589D">
        <w:trPr>
          <w:trHeight w:val="454"/>
        </w:trPr>
        <w:tc>
          <w:tcPr>
            <w:tcW w:w="2410" w:type="dxa"/>
            <w:vAlign w:val="center"/>
          </w:tcPr>
          <w:p w14:paraId="2993AF6F" w14:textId="6A809584" w:rsidR="00F84781" w:rsidRDefault="00F84781" w:rsidP="00E34410">
            <w:pPr>
              <w:rPr>
                <w:rFonts w:eastAsia="Times New Roman" w:cs="Times New Roman"/>
                <w:sz w:val="18"/>
                <w:szCs w:val="18"/>
                <w:lang w:eastAsia="en-AU"/>
              </w:rPr>
            </w:pPr>
            <w:r>
              <w:rPr>
                <w:rFonts w:eastAsia="Times New Roman" w:cs="Times New Roman"/>
                <w:sz w:val="18"/>
                <w:szCs w:val="18"/>
                <w:lang w:eastAsia="en-AU"/>
              </w:rPr>
              <w:t>Northern Territory</w:t>
            </w:r>
          </w:p>
        </w:tc>
        <w:tc>
          <w:tcPr>
            <w:tcW w:w="1196" w:type="dxa"/>
            <w:vAlign w:val="center"/>
          </w:tcPr>
          <w:p w14:paraId="21BE0AD2" w14:textId="2126B967"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1</w:t>
            </w:r>
          </w:p>
        </w:tc>
        <w:tc>
          <w:tcPr>
            <w:tcW w:w="1199" w:type="dxa"/>
            <w:vAlign w:val="center"/>
          </w:tcPr>
          <w:p w14:paraId="12B1D76F" w14:textId="71D56F84"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1</w:t>
            </w:r>
          </w:p>
        </w:tc>
        <w:tc>
          <w:tcPr>
            <w:tcW w:w="1199" w:type="dxa"/>
            <w:vAlign w:val="center"/>
          </w:tcPr>
          <w:p w14:paraId="4BA27931" w14:textId="631CE0D7"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0.9%</w:t>
            </w:r>
          </w:p>
        </w:tc>
        <w:tc>
          <w:tcPr>
            <w:tcW w:w="284" w:type="dxa"/>
            <w:vMerge/>
            <w:shd w:val="clear" w:color="auto" w:fill="F2F2F2" w:themeFill="background1" w:themeFillShade="F2"/>
          </w:tcPr>
          <w:p w14:paraId="30A622FB" w14:textId="77777777" w:rsidR="00F84781" w:rsidRDefault="00F84781" w:rsidP="00C501A1">
            <w:pPr>
              <w:jc w:val="center"/>
              <w:rPr>
                <w:rFonts w:eastAsia="Times New Roman" w:cs="Times New Roman"/>
                <w:sz w:val="18"/>
                <w:szCs w:val="18"/>
                <w:lang w:eastAsia="en-AU"/>
              </w:rPr>
            </w:pPr>
          </w:p>
        </w:tc>
        <w:tc>
          <w:tcPr>
            <w:tcW w:w="1202" w:type="dxa"/>
            <w:noWrap/>
            <w:vAlign w:val="center"/>
          </w:tcPr>
          <w:p w14:paraId="33102BA9" w14:textId="0C6F9B51"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1</w:t>
            </w:r>
          </w:p>
        </w:tc>
        <w:tc>
          <w:tcPr>
            <w:tcW w:w="1196" w:type="dxa"/>
            <w:vAlign w:val="center"/>
          </w:tcPr>
          <w:p w14:paraId="3ED3AE50" w14:textId="3E65D938" w:rsidR="00F84781" w:rsidRPr="009E4B6A"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3.0%</w:t>
            </w:r>
          </w:p>
        </w:tc>
      </w:tr>
      <w:tr w:rsidR="00F84781" w:rsidRPr="009E4B6A" w14:paraId="6F59730C" w14:textId="77777777" w:rsidTr="000E589D">
        <w:trPr>
          <w:trHeight w:val="454"/>
        </w:trPr>
        <w:tc>
          <w:tcPr>
            <w:tcW w:w="2410" w:type="dxa"/>
            <w:vAlign w:val="center"/>
          </w:tcPr>
          <w:p w14:paraId="15495D50" w14:textId="575B79DD" w:rsidR="00F84781" w:rsidRDefault="00F84781" w:rsidP="00E34410">
            <w:pPr>
              <w:rPr>
                <w:rFonts w:eastAsia="Times New Roman" w:cs="Times New Roman"/>
                <w:sz w:val="18"/>
                <w:szCs w:val="18"/>
                <w:lang w:eastAsia="en-AU"/>
              </w:rPr>
            </w:pPr>
            <w:r>
              <w:rPr>
                <w:rFonts w:eastAsia="Times New Roman" w:cs="Times New Roman"/>
                <w:sz w:val="18"/>
                <w:szCs w:val="18"/>
                <w:lang w:eastAsia="en-AU"/>
              </w:rPr>
              <w:t>Tasmania</w:t>
            </w:r>
          </w:p>
        </w:tc>
        <w:tc>
          <w:tcPr>
            <w:tcW w:w="1196" w:type="dxa"/>
            <w:vAlign w:val="center"/>
          </w:tcPr>
          <w:p w14:paraId="3A8D8F0B" w14:textId="65A365FA"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4</w:t>
            </w:r>
          </w:p>
        </w:tc>
        <w:tc>
          <w:tcPr>
            <w:tcW w:w="1199" w:type="dxa"/>
            <w:vAlign w:val="center"/>
          </w:tcPr>
          <w:p w14:paraId="63B56FB0" w14:textId="2424014F"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1</w:t>
            </w:r>
          </w:p>
        </w:tc>
        <w:tc>
          <w:tcPr>
            <w:tcW w:w="1199" w:type="dxa"/>
            <w:vAlign w:val="center"/>
          </w:tcPr>
          <w:p w14:paraId="428A92D9" w14:textId="506B1D69"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0.7%</w:t>
            </w:r>
          </w:p>
        </w:tc>
        <w:tc>
          <w:tcPr>
            <w:tcW w:w="284" w:type="dxa"/>
            <w:vMerge/>
            <w:shd w:val="clear" w:color="auto" w:fill="F2F2F2" w:themeFill="background1" w:themeFillShade="F2"/>
          </w:tcPr>
          <w:p w14:paraId="071E21A4" w14:textId="77777777" w:rsidR="00F84781" w:rsidRDefault="00F84781" w:rsidP="00C501A1">
            <w:pPr>
              <w:jc w:val="center"/>
              <w:rPr>
                <w:rFonts w:eastAsia="Times New Roman" w:cs="Times New Roman"/>
                <w:sz w:val="18"/>
                <w:szCs w:val="18"/>
                <w:lang w:eastAsia="en-AU"/>
              </w:rPr>
            </w:pPr>
          </w:p>
        </w:tc>
        <w:tc>
          <w:tcPr>
            <w:tcW w:w="1202" w:type="dxa"/>
            <w:noWrap/>
            <w:vAlign w:val="center"/>
          </w:tcPr>
          <w:p w14:paraId="5930557D" w14:textId="27CD395B"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0</w:t>
            </w:r>
          </w:p>
        </w:tc>
        <w:tc>
          <w:tcPr>
            <w:tcW w:w="1196" w:type="dxa"/>
            <w:vAlign w:val="center"/>
          </w:tcPr>
          <w:p w14:paraId="4807D3E9" w14:textId="644B0565" w:rsidR="00F84781" w:rsidRPr="009E4B6A"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0</w:t>
            </w:r>
          </w:p>
        </w:tc>
      </w:tr>
      <w:tr w:rsidR="00F84781" w:rsidRPr="009E4B6A" w14:paraId="1FFADF10" w14:textId="77777777" w:rsidTr="000E589D">
        <w:trPr>
          <w:trHeight w:val="454"/>
        </w:trPr>
        <w:tc>
          <w:tcPr>
            <w:tcW w:w="2410" w:type="dxa"/>
            <w:vAlign w:val="center"/>
          </w:tcPr>
          <w:p w14:paraId="74B3A521" w14:textId="2F346224" w:rsidR="00F84781" w:rsidRDefault="00F84781" w:rsidP="00E34410">
            <w:pPr>
              <w:rPr>
                <w:rFonts w:eastAsia="Times New Roman" w:cs="Times New Roman"/>
                <w:sz w:val="18"/>
                <w:szCs w:val="18"/>
                <w:lang w:eastAsia="en-AU"/>
              </w:rPr>
            </w:pPr>
            <w:r>
              <w:rPr>
                <w:rFonts w:eastAsia="Times New Roman" w:cs="Times New Roman"/>
                <w:sz w:val="18"/>
                <w:szCs w:val="18"/>
                <w:lang w:eastAsia="en-AU"/>
              </w:rPr>
              <w:t xml:space="preserve">Australian Capital Territory </w:t>
            </w:r>
          </w:p>
        </w:tc>
        <w:tc>
          <w:tcPr>
            <w:tcW w:w="1196" w:type="dxa"/>
            <w:vAlign w:val="center"/>
          </w:tcPr>
          <w:p w14:paraId="2AD2DD33" w14:textId="488C258D"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6</w:t>
            </w:r>
          </w:p>
        </w:tc>
        <w:tc>
          <w:tcPr>
            <w:tcW w:w="1199" w:type="dxa"/>
            <w:vAlign w:val="center"/>
          </w:tcPr>
          <w:p w14:paraId="767CAAE4" w14:textId="1452EBF9"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1</w:t>
            </w:r>
          </w:p>
        </w:tc>
        <w:tc>
          <w:tcPr>
            <w:tcW w:w="1199" w:type="dxa"/>
            <w:vAlign w:val="center"/>
          </w:tcPr>
          <w:p w14:paraId="27B4E3F7" w14:textId="6BE4F4EB"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0.4%</w:t>
            </w:r>
          </w:p>
        </w:tc>
        <w:tc>
          <w:tcPr>
            <w:tcW w:w="284" w:type="dxa"/>
            <w:vMerge/>
            <w:tcBorders>
              <w:bottom w:val="nil"/>
            </w:tcBorders>
            <w:shd w:val="clear" w:color="auto" w:fill="F2F2F2" w:themeFill="background1" w:themeFillShade="F2"/>
          </w:tcPr>
          <w:p w14:paraId="3778067A" w14:textId="77777777" w:rsidR="00F84781" w:rsidRDefault="00F84781" w:rsidP="00C501A1">
            <w:pPr>
              <w:jc w:val="center"/>
              <w:rPr>
                <w:rFonts w:eastAsia="Times New Roman" w:cs="Times New Roman"/>
                <w:sz w:val="18"/>
                <w:szCs w:val="18"/>
                <w:lang w:eastAsia="en-AU"/>
              </w:rPr>
            </w:pPr>
          </w:p>
        </w:tc>
        <w:tc>
          <w:tcPr>
            <w:tcW w:w="1202" w:type="dxa"/>
            <w:noWrap/>
            <w:vAlign w:val="center"/>
          </w:tcPr>
          <w:p w14:paraId="619A4D60" w14:textId="2DA1E918" w:rsidR="00F84781"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0</w:t>
            </w:r>
          </w:p>
        </w:tc>
        <w:tc>
          <w:tcPr>
            <w:tcW w:w="1196" w:type="dxa"/>
            <w:vAlign w:val="center"/>
          </w:tcPr>
          <w:p w14:paraId="00F70802" w14:textId="486524BB" w:rsidR="00F84781" w:rsidRPr="009E4B6A" w:rsidRDefault="00F84781" w:rsidP="00E34410">
            <w:pPr>
              <w:jc w:val="center"/>
              <w:rPr>
                <w:rFonts w:eastAsia="Times New Roman" w:cs="Times New Roman"/>
                <w:sz w:val="18"/>
                <w:szCs w:val="18"/>
                <w:lang w:eastAsia="en-AU"/>
              </w:rPr>
            </w:pPr>
            <w:r>
              <w:rPr>
                <w:rFonts w:eastAsia="Times New Roman" w:cs="Times New Roman"/>
                <w:sz w:val="18"/>
                <w:szCs w:val="18"/>
                <w:lang w:eastAsia="en-AU"/>
              </w:rPr>
              <w:t>0</w:t>
            </w:r>
          </w:p>
        </w:tc>
      </w:tr>
      <w:tr w:rsidR="00F85633" w:rsidRPr="00B4684C" w14:paraId="3BEFF8B2" w14:textId="77777777" w:rsidTr="000E589D">
        <w:trPr>
          <w:trHeight w:val="454"/>
        </w:trPr>
        <w:tc>
          <w:tcPr>
            <w:tcW w:w="2410" w:type="dxa"/>
            <w:shd w:val="clear" w:color="auto" w:fill="D2E9F5" w:themeFill="accent1" w:themeFillTint="33"/>
            <w:noWrap/>
            <w:vAlign w:val="center"/>
            <w:hideMark/>
          </w:tcPr>
          <w:p w14:paraId="5B30D599" w14:textId="405FC9EC" w:rsidR="000D53B3" w:rsidRPr="00B4684C" w:rsidRDefault="00A116BE" w:rsidP="00E34410">
            <w:pPr>
              <w:rPr>
                <w:rFonts w:eastAsia="Times New Roman" w:cs="Times New Roman"/>
                <w:szCs w:val="20"/>
                <w:lang w:eastAsia="en-AU"/>
              </w:rPr>
            </w:pPr>
            <w:r w:rsidRPr="00B4684C">
              <w:rPr>
                <w:rFonts w:eastAsia="Times New Roman" w:cs="Times New Roman"/>
                <w:szCs w:val="20"/>
                <w:lang w:eastAsia="en-AU"/>
              </w:rPr>
              <w:t>Total</w:t>
            </w:r>
          </w:p>
        </w:tc>
        <w:tc>
          <w:tcPr>
            <w:tcW w:w="1196" w:type="dxa"/>
            <w:shd w:val="clear" w:color="auto" w:fill="D2E9F5" w:themeFill="accent1" w:themeFillTint="33"/>
            <w:vAlign w:val="center"/>
          </w:tcPr>
          <w:p w14:paraId="6E0DBB3C" w14:textId="2165B2DE" w:rsidR="000D53B3" w:rsidRPr="00B4684C" w:rsidRDefault="001E20D5" w:rsidP="00E34410">
            <w:pPr>
              <w:jc w:val="center"/>
              <w:rPr>
                <w:rFonts w:eastAsia="Times New Roman" w:cs="Times New Roman"/>
                <w:szCs w:val="20"/>
                <w:lang w:eastAsia="en-AU"/>
              </w:rPr>
            </w:pPr>
            <w:r w:rsidRPr="00B4684C">
              <w:rPr>
                <w:rFonts w:eastAsia="Times New Roman" w:cs="Times New Roman"/>
                <w:szCs w:val="20"/>
                <w:lang w:eastAsia="en-AU"/>
              </w:rPr>
              <w:t>311</w:t>
            </w:r>
          </w:p>
        </w:tc>
        <w:tc>
          <w:tcPr>
            <w:tcW w:w="1199" w:type="dxa"/>
            <w:shd w:val="clear" w:color="auto" w:fill="D2E9F5" w:themeFill="accent1" w:themeFillTint="33"/>
            <w:vAlign w:val="center"/>
          </w:tcPr>
          <w:p w14:paraId="486AF9F0" w14:textId="25B5C7BC" w:rsidR="000D53B3" w:rsidRPr="00B4684C" w:rsidRDefault="001E20D5" w:rsidP="00E34410">
            <w:pPr>
              <w:jc w:val="center"/>
              <w:rPr>
                <w:rFonts w:eastAsia="Times New Roman" w:cs="Times New Roman"/>
                <w:szCs w:val="20"/>
                <w:lang w:eastAsia="en-AU"/>
              </w:rPr>
            </w:pPr>
            <w:r w:rsidRPr="00B4684C">
              <w:rPr>
                <w:rFonts w:eastAsia="Times New Roman" w:cs="Times New Roman"/>
                <w:szCs w:val="20"/>
                <w:lang w:eastAsia="en-AU"/>
              </w:rPr>
              <w:t>85</w:t>
            </w:r>
          </w:p>
        </w:tc>
        <w:tc>
          <w:tcPr>
            <w:tcW w:w="1199" w:type="dxa"/>
            <w:shd w:val="clear" w:color="auto" w:fill="D2E9F5" w:themeFill="accent1" w:themeFillTint="33"/>
            <w:vAlign w:val="center"/>
          </w:tcPr>
          <w:p w14:paraId="7B7F4138" w14:textId="03D97301" w:rsidR="000D53B3" w:rsidRPr="00B4684C" w:rsidRDefault="001E20D5" w:rsidP="00E34410">
            <w:pPr>
              <w:jc w:val="center"/>
              <w:rPr>
                <w:rFonts w:eastAsia="Times New Roman" w:cs="Times New Roman"/>
                <w:szCs w:val="20"/>
                <w:lang w:eastAsia="en-AU"/>
              </w:rPr>
            </w:pPr>
            <w:r w:rsidRPr="00B4684C">
              <w:rPr>
                <w:rFonts w:eastAsia="Times New Roman" w:cs="Times New Roman"/>
                <w:szCs w:val="20"/>
                <w:lang w:eastAsia="en-AU"/>
              </w:rPr>
              <w:t>100%</w:t>
            </w:r>
          </w:p>
        </w:tc>
        <w:tc>
          <w:tcPr>
            <w:tcW w:w="284" w:type="dxa"/>
            <w:tcBorders>
              <w:top w:val="nil"/>
            </w:tcBorders>
            <w:shd w:val="clear" w:color="auto" w:fill="F2F2F2" w:themeFill="background1" w:themeFillShade="F2"/>
          </w:tcPr>
          <w:p w14:paraId="74FA434F" w14:textId="77777777" w:rsidR="000D53B3" w:rsidRPr="00B4684C" w:rsidRDefault="000D53B3" w:rsidP="00C501A1">
            <w:pPr>
              <w:jc w:val="center"/>
              <w:rPr>
                <w:rFonts w:eastAsia="Times New Roman" w:cs="Times New Roman"/>
                <w:szCs w:val="20"/>
                <w:lang w:eastAsia="en-AU"/>
              </w:rPr>
            </w:pPr>
          </w:p>
        </w:tc>
        <w:tc>
          <w:tcPr>
            <w:tcW w:w="1202" w:type="dxa"/>
            <w:shd w:val="clear" w:color="auto" w:fill="D2E9F5" w:themeFill="accent1" w:themeFillTint="33"/>
            <w:noWrap/>
            <w:vAlign w:val="center"/>
            <w:hideMark/>
          </w:tcPr>
          <w:p w14:paraId="4FAC3DC7" w14:textId="54688974" w:rsidR="000D53B3" w:rsidRPr="00B4684C" w:rsidRDefault="001E20D5" w:rsidP="00E34410">
            <w:pPr>
              <w:jc w:val="center"/>
              <w:rPr>
                <w:rFonts w:eastAsia="Times New Roman" w:cs="Times New Roman"/>
                <w:szCs w:val="20"/>
                <w:lang w:eastAsia="en-AU"/>
              </w:rPr>
            </w:pPr>
            <w:r w:rsidRPr="00B4684C">
              <w:rPr>
                <w:rFonts w:eastAsia="Times New Roman" w:cs="Times New Roman"/>
                <w:szCs w:val="20"/>
                <w:lang w:eastAsia="en-AU"/>
              </w:rPr>
              <w:t>87</w:t>
            </w:r>
          </w:p>
        </w:tc>
        <w:tc>
          <w:tcPr>
            <w:tcW w:w="1196" w:type="dxa"/>
            <w:shd w:val="clear" w:color="auto" w:fill="D2E9F5" w:themeFill="accent1" w:themeFillTint="33"/>
            <w:vAlign w:val="center"/>
          </w:tcPr>
          <w:p w14:paraId="5BF5FE19" w14:textId="4961F807" w:rsidR="000D53B3" w:rsidRPr="00B4684C" w:rsidRDefault="001E20D5" w:rsidP="00E34410">
            <w:pPr>
              <w:jc w:val="center"/>
              <w:rPr>
                <w:rFonts w:eastAsia="Times New Roman" w:cs="Times New Roman"/>
                <w:szCs w:val="20"/>
                <w:lang w:eastAsia="en-AU"/>
              </w:rPr>
            </w:pPr>
            <w:r w:rsidRPr="00B4684C">
              <w:rPr>
                <w:rFonts w:eastAsia="Times New Roman" w:cs="Times New Roman"/>
                <w:szCs w:val="20"/>
                <w:lang w:eastAsia="en-AU"/>
              </w:rPr>
              <w:t>100%</w:t>
            </w:r>
          </w:p>
        </w:tc>
      </w:tr>
    </w:tbl>
    <w:p w14:paraId="3E51F662" w14:textId="15FC82EE" w:rsidR="002A15A1" w:rsidRPr="00C359BC" w:rsidRDefault="002A15A1" w:rsidP="00234272">
      <w:pPr>
        <w:pStyle w:val="ListNumber"/>
        <w:spacing w:after="0" w:line="280" w:lineRule="atLeast"/>
        <w:rPr>
          <w:rFonts w:hint="eastAsia"/>
          <w:sz w:val="18"/>
          <w:szCs w:val="18"/>
        </w:rPr>
      </w:pPr>
      <w:r w:rsidRPr="00C359BC">
        <w:rPr>
          <w:sz w:val="18"/>
          <w:szCs w:val="18"/>
        </w:rPr>
        <w:t>Source: Desktop Scan</w:t>
      </w:r>
    </w:p>
    <w:p w14:paraId="41DB2A7B" w14:textId="5004BBBE" w:rsidR="002A15A1" w:rsidRPr="00977F11" w:rsidRDefault="0022068B" w:rsidP="00126A18">
      <w:pPr>
        <w:pStyle w:val="Heading2"/>
        <w:numPr>
          <w:ilvl w:val="1"/>
          <w:numId w:val="18"/>
        </w:numPr>
        <w:spacing w:before="600" w:after="240"/>
        <w:ind w:left="567" w:hanging="567"/>
        <w:rPr>
          <w:rFonts w:cstheme="minorHAnsi" w:hint="eastAsia"/>
          <w:bCs/>
          <w:color w:val="216B90" w:themeColor="accent1" w:themeShade="BF"/>
          <w:sz w:val="28"/>
        </w:rPr>
      </w:pPr>
      <w:bookmarkStart w:id="131" w:name="_Toc182834571"/>
      <w:r w:rsidRPr="00977F11">
        <w:rPr>
          <w:rFonts w:cstheme="minorHAnsi"/>
          <w:bCs/>
          <w:color w:val="216B90" w:themeColor="accent1" w:themeShade="BF"/>
          <w:sz w:val="28"/>
        </w:rPr>
        <w:t xml:space="preserve">Review participant </w:t>
      </w:r>
      <w:r w:rsidR="007464D2" w:rsidRPr="00977F11">
        <w:rPr>
          <w:rFonts w:cstheme="minorHAnsi"/>
          <w:bCs/>
          <w:color w:val="216B90" w:themeColor="accent1" w:themeShade="BF"/>
          <w:sz w:val="28"/>
        </w:rPr>
        <w:t xml:space="preserve">perspectives on </w:t>
      </w:r>
      <w:r w:rsidR="002E7C62" w:rsidRPr="00977F11">
        <w:rPr>
          <w:rFonts w:cstheme="minorHAnsi"/>
          <w:bCs/>
          <w:color w:val="216B90" w:themeColor="accent1" w:themeShade="BF"/>
          <w:sz w:val="28"/>
        </w:rPr>
        <w:t xml:space="preserve">the </w:t>
      </w:r>
      <w:r w:rsidR="003408F3" w:rsidRPr="00977F11">
        <w:rPr>
          <w:rFonts w:cstheme="minorHAnsi"/>
          <w:bCs/>
          <w:color w:val="216B90" w:themeColor="accent1" w:themeShade="BF"/>
          <w:sz w:val="28"/>
        </w:rPr>
        <w:t xml:space="preserve">MRFF </w:t>
      </w:r>
      <w:r w:rsidR="002E7C62" w:rsidRPr="00977F11">
        <w:rPr>
          <w:rFonts w:cstheme="minorHAnsi"/>
          <w:bCs/>
          <w:color w:val="216B90" w:themeColor="accent1" w:themeShade="BF"/>
          <w:sz w:val="28"/>
        </w:rPr>
        <w:t>contribution to</w:t>
      </w:r>
      <w:r w:rsidR="00B130FC" w:rsidRPr="00977F11">
        <w:rPr>
          <w:rFonts w:cstheme="minorHAnsi"/>
          <w:bCs/>
          <w:color w:val="216B90" w:themeColor="accent1" w:themeShade="BF"/>
          <w:sz w:val="28"/>
        </w:rPr>
        <w:t xml:space="preserve"> cardiovascular disease and stroke </w:t>
      </w:r>
      <w:r w:rsidR="002E7C62" w:rsidRPr="00977F11">
        <w:rPr>
          <w:rFonts w:cstheme="minorHAnsi"/>
          <w:bCs/>
          <w:color w:val="216B90" w:themeColor="accent1" w:themeShade="BF"/>
          <w:sz w:val="28"/>
        </w:rPr>
        <w:t>research</w:t>
      </w:r>
      <w:bookmarkEnd w:id="131"/>
    </w:p>
    <w:p w14:paraId="2DD420BC" w14:textId="7F8A59F8" w:rsidR="00F43F46" w:rsidRDefault="00EE0F19" w:rsidP="000A56E2">
      <w:pPr>
        <w:pStyle w:val="ListNumber"/>
        <w:spacing w:after="360"/>
        <w:rPr>
          <w:rFonts w:hint="eastAsia"/>
        </w:rPr>
      </w:pPr>
      <w:r>
        <w:t xml:space="preserve">This section provides </w:t>
      </w:r>
      <w:r w:rsidR="0022068B">
        <w:t xml:space="preserve">Review participant </w:t>
      </w:r>
      <w:r w:rsidR="00F47BE9">
        <w:t xml:space="preserve">feedback </w:t>
      </w:r>
      <w:r w:rsidR="004B04AF">
        <w:t xml:space="preserve">on the </w:t>
      </w:r>
      <w:r w:rsidR="008E2C31">
        <w:t xml:space="preserve">main contributions of </w:t>
      </w:r>
      <w:r w:rsidR="00912246">
        <w:t xml:space="preserve">the </w:t>
      </w:r>
      <w:r w:rsidR="008E2C31">
        <w:t xml:space="preserve">MRFF to cardiovascular disease and stroke research, the </w:t>
      </w:r>
      <w:r w:rsidR="004B04AF">
        <w:t>role of the</w:t>
      </w:r>
      <w:r w:rsidR="00737155">
        <w:t xml:space="preserve"> Mission</w:t>
      </w:r>
      <w:r w:rsidR="004B04AF">
        <w:t xml:space="preserve"> </w:t>
      </w:r>
      <w:r w:rsidR="00C659CF">
        <w:t>I</w:t>
      </w:r>
      <w:r w:rsidR="004B04AF">
        <w:t xml:space="preserve">mplementation </w:t>
      </w:r>
      <w:r w:rsidR="00C659CF">
        <w:t>P</w:t>
      </w:r>
      <w:r w:rsidR="004B04AF">
        <w:t>lan</w:t>
      </w:r>
      <w:r w:rsidR="00122D9A">
        <w:t xml:space="preserve"> </w:t>
      </w:r>
      <w:r w:rsidR="008C4BAE">
        <w:t xml:space="preserve">in directing research, research areas funded and potential gaps, </w:t>
      </w:r>
      <w:r w:rsidR="00AA2048">
        <w:t>opportuniti</w:t>
      </w:r>
      <w:r w:rsidR="00AA2048">
        <w:rPr>
          <w:rFonts w:hint="eastAsia"/>
        </w:rPr>
        <w:t>es</w:t>
      </w:r>
      <w:r w:rsidR="00AA2048">
        <w:t xml:space="preserve"> for </w:t>
      </w:r>
      <w:r w:rsidR="00CE743B">
        <w:t xml:space="preserve">improvement in </w:t>
      </w:r>
      <w:r w:rsidR="00780D34">
        <w:t xml:space="preserve">the </w:t>
      </w:r>
      <w:r w:rsidR="00CE743B">
        <w:t xml:space="preserve">funding model and </w:t>
      </w:r>
      <w:r w:rsidR="00AA2048">
        <w:t>enhanced coordination</w:t>
      </w:r>
      <w:r w:rsidR="00780D34">
        <w:t xml:space="preserve"> and communication</w:t>
      </w:r>
      <w:r w:rsidR="00AA2048">
        <w:t xml:space="preserve"> </w:t>
      </w:r>
      <w:r w:rsidR="00984FB1">
        <w:t>(</w:t>
      </w:r>
      <w:r w:rsidR="00F43F46" w:rsidRPr="0073064B">
        <w:t xml:space="preserve">Table </w:t>
      </w:r>
      <w:r w:rsidR="0045397E">
        <w:t>1</w:t>
      </w:r>
      <w:r w:rsidR="005E0342">
        <w:t>1</w:t>
      </w:r>
      <w:r w:rsidR="00984FB1">
        <w:t>).</w:t>
      </w:r>
    </w:p>
    <w:p w14:paraId="3DF889E3" w14:textId="1E6F0683" w:rsidR="00F43F46" w:rsidRPr="005E6143" w:rsidRDefault="00F43F46" w:rsidP="00234272">
      <w:pPr>
        <w:pStyle w:val="ListNumber"/>
        <w:spacing w:line="280" w:lineRule="atLeast"/>
        <w:outlineLvl w:val="1"/>
        <w:rPr>
          <w:rFonts w:hint="eastAsia"/>
          <w:i/>
          <w:iCs/>
        </w:rPr>
      </w:pPr>
      <w:bookmarkStart w:id="132" w:name="_Toc176442403"/>
      <w:bookmarkStart w:id="133" w:name="_Toc179284378"/>
      <w:bookmarkStart w:id="134" w:name="_Toc180407536"/>
      <w:bookmarkStart w:id="135" w:name="_Toc182834572"/>
      <w:r w:rsidRPr="005E6143">
        <w:rPr>
          <w:i/>
          <w:iCs/>
        </w:rPr>
        <w:t xml:space="preserve">Table </w:t>
      </w:r>
      <w:r w:rsidR="0045397E" w:rsidRPr="005E6143">
        <w:rPr>
          <w:i/>
          <w:iCs/>
        </w:rPr>
        <w:t>1</w:t>
      </w:r>
      <w:r w:rsidR="005E0342" w:rsidRPr="005E6143">
        <w:rPr>
          <w:i/>
          <w:iCs/>
        </w:rPr>
        <w:t>1</w:t>
      </w:r>
      <w:r w:rsidRPr="005E6143">
        <w:rPr>
          <w:i/>
          <w:iCs/>
        </w:rPr>
        <w:t>: Summary of qualitative feedback on the contribution of the Mission</w:t>
      </w:r>
      <w:r w:rsidR="004A43E5" w:rsidRPr="005E6143">
        <w:rPr>
          <w:i/>
          <w:iCs/>
        </w:rPr>
        <w:t xml:space="preserve"> to </w:t>
      </w:r>
      <w:r w:rsidR="005B5B88" w:rsidRPr="005E6143">
        <w:rPr>
          <w:i/>
          <w:iCs/>
        </w:rPr>
        <w:t xml:space="preserve">cardiovascular disease </w:t>
      </w:r>
      <w:r w:rsidR="00E260E7" w:rsidRPr="005E6143">
        <w:rPr>
          <w:i/>
          <w:iCs/>
        </w:rPr>
        <w:t xml:space="preserve">and stroke </w:t>
      </w:r>
      <w:r w:rsidR="004A43E5" w:rsidRPr="005E6143">
        <w:rPr>
          <w:i/>
          <w:iCs/>
        </w:rPr>
        <w:t>research</w:t>
      </w:r>
      <w:bookmarkEnd w:id="132"/>
      <w:bookmarkEnd w:id="133"/>
      <w:bookmarkEnd w:id="134"/>
      <w:bookmarkEnd w:id="135"/>
    </w:p>
    <w:tbl>
      <w:tblPr>
        <w:tblStyle w:val="TableGridLight"/>
        <w:tblW w:w="9070"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3231"/>
        <w:gridCol w:w="5839"/>
      </w:tblGrid>
      <w:tr w:rsidR="00443917" w:rsidRPr="00443917" w14:paraId="054AB5D9" w14:textId="77777777" w:rsidTr="002A0109">
        <w:trPr>
          <w:trHeight w:val="454"/>
          <w:tblHeader/>
        </w:trPr>
        <w:tc>
          <w:tcPr>
            <w:tcW w:w="3231" w:type="dxa"/>
            <w:shd w:val="clear" w:color="auto" w:fill="A5D4EA" w:themeFill="accent1" w:themeFillTint="66"/>
            <w:noWrap/>
            <w:vAlign w:val="center"/>
            <w:hideMark/>
          </w:tcPr>
          <w:p w14:paraId="02CEAF26" w14:textId="77777777" w:rsidR="00F43F46" w:rsidRPr="00977F11" w:rsidRDefault="00F43F46" w:rsidP="00443917">
            <w:pPr>
              <w:rPr>
                <w:rFonts w:eastAsia="Times New Roman" w:cs="Times New Roman"/>
                <w:color w:val="424244" w:themeColor="text2" w:themeShade="BF"/>
                <w:szCs w:val="20"/>
                <w:lang w:eastAsia="en-AU"/>
              </w:rPr>
            </w:pPr>
            <w:r w:rsidRPr="00977F11">
              <w:rPr>
                <w:rFonts w:eastAsia="Times New Roman" w:cs="Times New Roman"/>
                <w:color w:val="424244" w:themeColor="text2" w:themeShade="BF"/>
                <w:szCs w:val="20"/>
                <w:lang w:eastAsia="en-AU"/>
              </w:rPr>
              <w:t xml:space="preserve">Frequency of perspective </w:t>
            </w:r>
          </w:p>
        </w:tc>
        <w:tc>
          <w:tcPr>
            <w:tcW w:w="5839" w:type="dxa"/>
            <w:shd w:val="clear" w:color="auto" w:fill="A5D4EA" w:themeFill="accent1" w:themeFillTint="66"/>
            <w:vAlign w:val="center"/>
          </w:tcPr>
          <w:p w14:paraId="4E21E493" w14:textId="77777777" w:rsidR="00F43F46" w:rsidRPr="00977F11" w:rsidRDefault="00F43F46" w:rsidP="00443917">
            <w:pPr>
              <w:rPr>
                <w:rFonts w:eastAsia="Times New Roman" w:cs="Times New Roman"/>
                <w:color w:val="424244" w:themeColor="text2" w:themeShade="BF"/>
                <w:szCs w:val="20"/>
                <w:lang w:eastAsia="en-AU"/>
              </w:rPr>
            </w:pPr>
            <w:r w:rsidRPr="00977F11">
              <w:rPr>
                <w:rFonts w:eastAsia="Times New Roman" w:cs="Times New Roman"/>
                <w:color w:val="424244" w:themeColor="text2" w:themeShade="BF"/>
                <w:szCs w:val="20"/>
                <w:lang w:eastAsia="en-AU"/>
              </w:rPr>
              <w:t>Broad themes</w:t>
            </w:r>
          </w:p>
        </w:tc>
      </w:tr>
      <w:tr w:rsidR="00F43F46" w:rsidRPr="0029515C" w14:paraId="1FE5188F" w14:textId="77777777" w:rsidTr="00E91418">
        <w:trPr>
          <w:trHeight w:val="1871"/>
        </w:trPr>
        <w:tc>
          <w:tcPr>
            <w:tcW w:w="3231" w:type="dxa"/>
            <w:hideMark/>
          </w:tcPr>
          <w:p w14:paraId="1E2EF32B" w14:textId="323CCEBD" w:rsidR="00F43F46" w:rsidRPr="00621CB3" w:rsidRDefault="00F43F46" w:rsidP="00DD01A0">
            <w:pPr>
              <w:pStyle w:val="ListNumber"/>
              <w:spacing w:before="60" w:line="320" w:lineRule="atLeast"/>
              <w:rPr>
                <w:rFonts w:eastAsia="Times New Roman" w:cs="Times New Roman"/>
                <w:sz w:val="18"/>
                <w:szCs w:val="18"/>
                <w:lang w:eastAsia="en-AU"/>
              </w:rPr>
            </w:pPr>
            <w:r w:rsidRPr="00621CB3">
              <w:rPr>
                <w:sz w:val="18"/>
                <w:szCs w:val="18"/>
              </w:rPr>
              <w:t>Many survey respondents and/or interviewees thought the Mission and MRFF more broadly</w:t>
            </w:r>
            <w:r w:rsidR="00DC7515" w:rsidRPr="00621CB3">
              <w:rPr>
                <w:sz w:val="18"/>
                <w:szCs w:val="18"/>
              </w:rPr>
              <w:t xml:space="preserve"> </w:t>
            </w:r>
            <w:r w:rsidRPr="00621CB3">
              <w:rPr>
                <w:sz w:val="18"/>
                <w:szCs w:val="18"/>
              </w:rPr>
              <w:t>…</w:t>
            </w:r>
          </w:p>
        </w:tc>
        <w:tc>
          <w:tcPr>
            <w:tcW w:w="5839" w:type="dxa"/>
          </w:tcPr>
          <w:p w14:paraId="0A3367FB" w14:textId="6513A117" w:rsidR="00F43F46" w:rsidRPr="00621CB3" w:rsidRDefault="00F43F46"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sidRPr="00621CB3">
              <w:rPr>
                <w:rFonts w:asciiTheme="minorHAnsi" w:hAnsiTheme="minorHAnsi"/>
                <w:sz w:val="18"/>
                <w:szCs w:val="18"/>
              </w:rPr>
              <w:t>positioned Australia as a leader in, and elevated the importance of, cardiovascular disease and stroke research</w:t>
            </w:r>
          </w:p>
          <w:p w14:paraId="7128B3DD" w14:textId="1CE5C7B8" w:rsidR="00F43F46" w:rsidRPr="00621CB3" w:rsidRDefault="00F43F46" w:rsidP="00126A18">
            <w:pPr>
              <w:pStyle w:val="ListParagraph"/>
              <w:numPr>
                <w:ilvl w:val="0"/>
                <w:numId w:val="40"/>
              </w:numPr>
              <w:spacing w:after="160" w:line="320" w:lineRule="atLeast"/>
              <w:ind w:left="304" w:hanging="283"/>
              <w:rPr>
                <w:rFonts w:asciiTheme="minorHAnsi" w:hAnsiTheme="minorHAnsi" w:hint="eastAsia"/>
                <w:sz w:val="18"/>
                <w:szCs w:val="18"/>
              </w:rPr>
            </w:pPr>
            <w:r w:rsidRPr="00621CB3">
              <w:rPr>
                <w:rFonts w:asciiTheme="minorHAnsi" w:hAnsiTheme="minorHAnsi"/>
                <w:sz w:val="18"/>
                <w:szCs w:val="18"/>
              </w:rPr>
              <w:t>helped to direct cardiovascular disease and stroke research in Australia</w:t>
            </w:r>
            <w:r w:rsidR="00AD18FF" w:rsidRPr="00621CB3">
              <w:rPr>
                <w:rFonts w:asciiTheme="minorHAnsi" w:hAnsiTheme="minorHAnsi"/>
                <w:sz w:val="18"/>
                <w:szCs w:val="18"/>
              </w:rPr>
              <w:t xml:space="preserve"> </w:t>
            </w:r>
          </w:p>
          <w:p w14:paraId="41892184" w14:textId="0FA40865" w:rsidR="00F43F46" w:rsidRPr="00621CB3" w:rsidRDefault="00F43F46" w:rsidP="00126A18">
            <w:pPr>
              <w:pStyle w:val="ListParagraph"/>
              <w:numPr>
                <w:ilvl w:val="0"/>
                <w:numId w:val="40"/>
              </w:numPr>
              <w:spacing w:after="160" w:line="320" w:lineRule="atLeast"/>
              <w:ind w:left="304" w:hanging="283"/>
              <w:rPr>
                <w:rFonts w:asciiTheme="minorHAnsi" w:hAnsiTheme="minorHAnsi" w:hint="eastAsia"/>
                <w:sz w:val="18"/>
                <w:szCs w:val="18"/>
              </w:rPr>
            </w:pPr>
            <w:r w:rsidRPr="00621CB3">
              <w:rPr>
                <w:rFonts w:asciiTheme="minorHAnsi" w:hAnsiTheme="minorHAnsi"/>
                <w:sz w:val="18"/>
                <w:szCs w:val="18"/>
              </w:rPr>
              <w:t>identified and addressed evidence gaps (while others did not agree)</w:t>
            </w:r>
          </w:p>
          <w:p w14:paraId="28822CAD" w14:textId="77777777" w:rsidR="00F43F46" w:rsidRPr="00621CB3" w:rsidRDefault="00F43F46" w:rsidP="00126A18">
            <w:pPr>
              <w:pStyle w:val="ListParagraph"/>
              <w:numPr>
                <w:ilvl w:val="0"/>
                <w:numId w:val="40"/>
              </w:numPr>
              <w:spacing w:after="160" w:line="320" w:lineRule="atLeast"/>
              <w:ind w:left="304" w:hanging="283"/>
              <w:rPr>
                <w:rFonts w:asciiTheme="minorHAnsi" w:hAnsiTheme="minorHAnsi" w:hint="eastAsia"/>
                <w:sz w:val="18"/>
                <w:szCs w:val="18"/>
              </w:rPr>
            </w:pPr>
            <w:r w:rsidRPr="00621CB3">
              <w:rPr>
                <w:rFonts w:asciiTheme="minorHAnsi" w:hAnsiTheme="minorHAnsi"/>
                <w:sz w:val="18"/>
                <w:szCs w:val="18"/>
              </w:rPr>
              <w:t>contributed to the research workforce</w:t>
            </w:r>
          </w:p>
          <w:p w14:paraId="44D7A516" w14:textId="211E0507" w:rsidR="00CC42D0" w:rsidRPr="00D7425B" w:rsidRDefault="00DC7515" w:rsidP="00126A18">
            <w:pPr>
              <w:pStyle w:val="ListParagraph"/>
              <w:numPr>
                <w:ilvl w:val="0"/>
                <w:numId w:val="40"/>
              </w:numPr>
              <w:spacing w:after="160" w:line="320" w:lineRule="atLeast"/>
              <w:ind w:left="304" w:hanging="283"/>
              <w:rPr>
                <w:rFonts w:asciiTheme="minorHAnsi" w:hAnsiTheme="minorHAnsi" w:hint="eastAsia"/>
                <w:sz w:val="18"/>
                <w:szCs w:val="18"/>
              </w:rPr>
            </w:pPr>
            <w:r w:rsidRPr="00621CB3">
              <w:rPr>
                <w:rFonts w:asciiTheme="minorHAnsi" w:hAnsiTheme="minorHAnsi"/>
                <w:sz w:val="18"/>
                <w:szCs w:val="18"/>
              </w:rPr>
              <w:t>could improve grant funding models</w:t>
            </w:r>
            <w:r>
              <w:rPr>
                <w:rFonts w:asciiTheme="minorHAnsi" w:hAnsiTheme="minorHAnsi"/>
                <w:sz w:val="18"/>
                <w:szCs w:val="18"/>
              </w:rPr>
              <w:t xml:space="preserve"> </w:t>
            </w:r>
          </w:p>
        </w:tc>
      </w:tr>
      <w:tr w:rsidR="00F43F46" w:rsidRPr="0029515C" w14:paraId="3C2C870B" w14:textId="77777777" w:rsidTr="007E3786">
        <w:trPr>
          <w:trHeight w:val="2665"/>
        </w:trPr>
        <w:tc>
          <w:tcPr>
            <w:tcW w:w="3231" w:type="dxa"/>
          </w:tcPr>
          <w:p w14:paraId="32EBD814" w14:textId="61058502" w:rsidR="00F43F46" w:rsidRDefault="00F43F46" w:rsidP="00DD01A0">
            <w:pPr>
              <w:pStyle w:val="ListNumber"/>
              <w:spacing w:before="60" w:line="320" w:lineRule="atLeast"/>
              <w:rPr>
                <w:rFonts w:hint="eastAsia"/>
                <w:sz w:val="18"/>
                <w:szCs w:val="18"/>
              </w:rPr>
            </w:pPr>
            <w:r>
              <w:rPr>
                <w:sz w:val="18"/>
                <w:szCs w:val="18"/>
              </w:rPr>
              <w:lastRenderedPageBreak/>
              <w:t>Some survey respondents and/or interviewees thought the Mission and MRFF more broadly</w:t>
            </w:r>
            <w:r w:rsidR="00D85705">
              <w:rPr>
                <w:sz w:val="18"/>
                <w:szCs w:val="18"/>
              </w:rPr>
              <w:t xml:space="preserve"> </w:t>
            </w:r>
            <w:r>
              <w:rPr>
                <w:sz w:val="18"/>
                <w:szCs w:val="18"/>
              </w:rPr>
              <w:t>…</w:t>
            </w:r>
          </w:p>
        </w:tc>
        <w:tc>
          <w:tcPr>
            <w:tcW w:w="5839" w:type="dxa"/>
          </w:tcPr>
          <w:p w14:paraId="078ABC44" w14:textId="77777777" w:rsidR="00793A22" w:rsidRDefault="00F43F46"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sidRPr="00D7425B">
              <w:rPr>
                <w:rFonts w:asciiTheme="minorHAnsi" w:hAnsiTheme="minorHAnsi"/>
                <w:sz w:val="18"/>
                <w:szCs w:val="18"/>
              </w:rPr>
              <w:t xml:space="preserve">provided valuable funding for stroke research </w:t>
            </w:r>
          </w:p>
          <w:p w14:paraId="1CCD3E9A" w14:textId="313389ED" w:rsidR="00F43F46" w:rsidRPr="00D7425B" w:rsidRDefault="00F43F46"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sidRPr="00D7425B">
              <w:rPr>
                <w:rFonts w:asciiTheme="minorHAnsi" w:hAnsiTheme="minorHAnsi"/>
                <w:sz w:val="18"/>
                <w:szCs w:val="18"/>
              </w:rPr>
              <w:t xml:space="preserve">stroke </w:t>
            </w:r>
            <w:r w:rsidR="00BE1009">
              <w:rPr>
                <w:rFonts w:asciiTheme="minorHAnsi" w:hAnsiTheme="minorHAnsi"/>
                <w:sz w:val="18"/>
                <w:szCs w:val="18"/>
              </w:rPr>
              <w:t xml:space="preserve">research </w:t>
            </w:r>
            <w:r w:rsidRPr="00D7425B">
              <w:rPr>
                <w:rFonts w:asciiTheme="minorHAnsi" w:hAnsiTheme="minorHAnsi"/>
                <w:sz w:val="18"/>
                <w:szCs w:val="18"/>
              </w:rPr>
              <w:t>remained under-recognised and under-funded</w:t>
            </w:r>
          </w:p>
          <w:p w14:paraId="08E74A6D" w14:textId="77777777" w:rsidR="00F43F46" w:rsidRPr="00D7425B" w:rsidRDefault="00F43F46"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sidRPr="00D7425B">
              <w:rPr>
                <w:rFonts w:asciiTheme="minorHAnsi" w:hAnsiTheme="minorHAnsi"/>
                <w:sz w:val="18"/>
                <w:szCs w:val="18"/>
              </w:rPr>
              <w:t>enabled large collaborations and facilitated multidisciplinary teams</w:t>
            </w:r>
          </w:p>
          <w:p w14:paraId="542FAAA4" w14:textId="77777777" w:rsidR="00793A22" w:rsidRDefault="00F43F46"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sidRPr="00D7425B">
              <w:rPr>
                <w:rFonts w:asciiTheme="minorHAnsi" w:hAnsiTheme="minorHAnsi"/>
                <w:sz w:val="18"/>
                <w:szCs w:val="18"/>
              </w:rPr>
              <w:t xml:space="preserve">supported consumer engagement </w:t>
            </w:r>
          </w:p>
          <w:p w14:paraId="505BD612" w14:textId="0E44C9A8" w:rsidR="0097548C" w:rsidRDefault="00793A22"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Pr>
                <w:rFonts w:asciiTheme="minorHAnsi" w:hAnsiTheme="minorHAnsi"/>
                <w:sz w:val="18"/>
                <w:szCs w:val="18"/>
              </w:rPr>
              <w:t xml:space="preserve">could improve consumer engagement </w:t>
            </w:r>
          </w:p>
          <w:p w14:paraId="2C1EFF15" w14:textId="7C8193CD" w:rsidR="00AD18FF" w:rsidRPr="00192040" w:rsidRDefault="00073F5A"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Pr>
                <w:rFonts w:asciiTheme="minorHAnsi" w:hAnsiTheme="minorHAnsi"/>
                <w:sz w:val="18"/>
                <w:szCs w:val="18"/>
              </w:rPr>
              <w:t xml:space="preserve">could improve </w:t>
            </w:r>
            <w:r w:rsidR="00257082">
              <w:rPr>
                <w:rFonts w:asciiTheme="minorHAnsi" w:hAnsiTheme="minorHAnsi"/>
                <w:sz w:val="18"/>
                <w:szCs w:val="18"/>
              </w:rPr>
              <w:t>coordination</w:t>
            </w:r>
            <w:r w:rsidR="008E7026">
              <w:rPr>
                <w:rFonts w:asciiTheme="minorHAnsi" w:hAnsiTheme="minorHAnsi"/>
                <w:sz w:val="18"/>
                <w:szCs w:val="18"/>
              </w:rPr>
              <w:t xml:space="preserve">, communication </w:t>
            </w:r>
            <w:r w:rsidR="00257082">
              <w:rPr>
                <w:rFonts w:asciiTheme="minorHAnsi" w:hAnsiTheme="minorHAnsi"/>
                <w:sz w:val="18"/>
                <w:szCs w:val="18"/>
              </w:rPr>
              <w:t>and sector-</w:t>
            </w:r>
            <w:r w:rsidR="00EF08EB">
              <w:rPr>
                <w:rFonts w:asciiTheme="minorHAnsi" w:hAnsiTheme="minorHAnsi"/>
                <w:sz w:val="18"/>
                <w:szCs w:val="18"/>
              </w:rPr>
              <w:t>wide</w:t>
            </w:r>
            <w:r w:rsidR="00257082">
              <w:rPr>
                <w:rFonts w:asciiTheme="minorHAnsi" w:hAnsiTheme="minorHAnsi"/>
                <w:sz w:val="18"/>
                <w:szCs w:val="18"/>
              </w:rPr>
              <w:t xml:space="preserve"> leadership</w:t>
            </w:r>
          </w:p>
        </w:tc>
      </w:tr>
      <w:tr w:rsidR="00F43F46" w:rsidRPr="0029515C" w14:paraId="072F51C5" w14:textId="77777777" w:rsidTr="00E91418">
        <w:trPr>
          <w:trHeight w:val="1134"/>
        </w:trPr>
        <w:tc>
          <w:tcPr>
            <w:tcW w:w="3231" w:type="dxa"/>
          </w:tcPr>
          <w:p w14:paraId="1345969A" w14:textId="76E28021" w:rsidR="00F43F46" w:rsidRDefault="00F43F46" w:rsidP="00DD01A0">
            <w:pPr>
              <w:pStyle w:val="ListNumber"/>
              <w:spacing w:before="60" w:line="320" w:lineRule="atLeast"/>
              <w:rPr>
                <w:rFonts w:hint="eastAsia"/>
                <w:sz w:val="18"/>
                <w:szCs w:val="18"/>
              </w:rPr>
            </w:pPr>
            <w:r>
              <w:rPr>
                <w:sz w:val="18"/>
                <w:szCs w:val="18"/>
              </w:rPr>
              <w:t>A few survey respondents and/or interviewees thought the Mission and MRFF more broadly …</w:t>
            </w:r>
          </w:p>
        </w:tc>
        <w:tc>
          <w:tcPr>
            <w:tcW w:w="5839" w:type="dxa"/>
          </w:tcPr>
          <w:p w14:paraId="33C77DBC" w14:textId="1AA92D39" w:rsidR="00F43F46" w:rsidRPr="006520AD" w:rsidRDefault="00F43F46" w:rsidP="003F4CB2">
            <w:pPr>
              <w:pStyle w:val="ListParagraph"/>
              <w:numPr>
                <w:ilvl w:val="0"/>
                <w:numId w:val="40"/>
              </w:numPr>
              <w:spacing w:before="60" w:line="320" w:lineRule="atLeast"/>
              <w:ind w:left="307" w:hanging="284"/>
              <w:contextualSpacing w:val="0"/>
              <w:rPr>
                <w:rFonts w:asciiTheme="minorHAnsi" w:hAnsiTheme="minorHAnsi" w:hint="eastAsia"/>
                <w:sz w:val="18"/>
                <w:szCs w:val="18"/>
              </w:rPr>
            </w:pPr>
            <w:r w:rsidRPr="00D7425B">
              <w:rPr>
                <w:rFonts w:asciiTheme="minorHAnsi" w:hAnsiTheme="minorHAnsi"/>
                <w:sz w:val="18"/>
                <w:szCs w:val="18"/>
              </w:rPr>
              <w:t xml:space="preserve">provided a good basis for the development of a national </w:t>
            </w:r>
            <w:r w:rsidR="680F738A" w:rsidRPr="4603A032">
              <w:rPr>
                <w:rFonts w:asciiTheme="minorHAnsi" w:hAnsiTheme="minorHAnsi"/>
                <w:sz w:val="18"/>
                <w:szCs w:val="18"/>
              </w:rPr>
              <w:t>research strategy</w:t>
            </w:r>
          </w:p>
        </w:tc>
      </w:tr>
    </w:tbl>
    <w:p w14:paraId="3D609615" w14:textId="77777777" w:rsidR="00F43F46" w:rsidRPr="00C359BC" w:rsidRDefault="00F43F46" w:rsidP="00234272">
      <w:pPr>
        <w:pStyle w:val="ListNumber"/>
        <w:spacing w:after="0" w:line="280" w:lineRule="atLeast"/>
        <w:rPr>
          <w:rFonts w:hint="eastAsia"/>
          <w:sz w:val="18"/>
          <w:szCs w:val="18"/>
        </w:rPr>
      </w:pPr>
      <w:r w:rsidRPr="00C359BC">
        <w:rPr>
          <w:sz w:val="18"/>
          <w:szCs w:val="18"/>
        </w:rPr>
        <w:t>Source: Chief Investigator and Stakeholder Surveys and Stakeholder Interviews</w:t>
      </w:r>
    </w:p>
    <w:p w14:paraId="7280F0B1" w14:textId="655D6887" w:rsidR="000B5735" w:rsidRPr="00977F11" w:rsidRDefault="00D1777A" w:rsidP="00B4684C">
      <w:pPr>
        <w:spacing w:before="480" w:after="240"/>
        <w:ind w:right="-575"/>
        <w:rPr>
          <w:rFonts w:asciiTheme="majorHAnsi" w:hAnsiTheme="majorHAnsi" w:hint="eastAsia"/>
          <w:color w:val="216B90" w:themeColor="accent1" w:themeShade="BF"/>
          <w:sz w:val="24"/>
        </w:rPr>
      </w:pPr>
      <w:r w:rsidRPr="00977F11">
        <w:rPr>
          <w:rFonts w:asciiTheme="majorHAnsi" w:hAnsiTheme="majorHAnsi"/>
          <w:color w:val="216B90" w:themeColor="accent1" w:themeShade="BF"/>
          <w:sz w:val="24"/>
        </w:rPr>
        <w:t>The o</w:t>
      </w:r>
      <w:r w:rsidR="008D54E3" w:rsidRPr="00977F11">
        <w:rPr>
          <w:rFonts w:asciiTheme="majorHAnsi" w:hAnsiTheme="majorHAnsi"/>
          <w:color w:val="216B90" w:themeColor="accent1" w:themeShade="BF"/>
          <w:sz w:val="24"/>
        </w:rPr>
        <w:t xml:space="preserve">verarching impacts of the Mission </w:t>
      </w:r>
      <w:r w:rsidR="00100F77" w:rsidRPr="00977F11">
        <w:rPr>
          <w:rFonts w:asciiTheme="majorHAnsi" w:hAnsiTheme="majorHAnsi"/>
          <w:color w:val="216B90" w:themeColor="accent1" w:themeShade="BF"/>
          <w:sz w:val="24"/>
        </w:rPr>
        <w:t>on Australian research</w:t>
      </w:r>
    </w:p>
    <w:p w14:paraId="5785DE99" w14:textId="2B8D0169" w:rsidR="00C7380B" w:rsidRDefault="00F5567D" w:rsidP="00C54EF1">
      <w:pPr>
        <w:spacing w:after="240"/>
        <w:rPr>
          <w:rFonts w:hint="eastAsia"/>
          <w:color w:val="444444"/>
          <w:szCs w:val="20"/>
          <w:shd w:val="clear" w:color="auto" w:fill="FFFFFF"/>
        </w:rPr>
      </w:pPr>
      <w:r w:rsidRPr="00931BB2">
        <w:rPr>
          <w:b/>
          <w:bCs/>
          <w:szCs w:val="20"/>
        </w:rPr>
        <w:t xml:space="preserve">Many survey respondents </w:t>
      </w:r>
      <w:r w:rsidR="00402E33">
        <w:rPr>
          <w:b/>
          <w:bCs/>
          <w:szCs w:val="20"/>
        </w:rPr>
        <w:t xml:space="preserve">and interviewees </w:t>
      </w:r>
      <w:r w:rsidR="000A1314" w:rsidRPr="00931BB2">
        <w:rPr>
          <w:b/>
          <w:bCs/>
          <w:szCs w:val="20"/>
        </w:rPr>
        <w:t>believe</w:t>
      </w:r>
      <w:r w:rsidR="00990498">
        <w:rPr>
          <w:b/>
          <w:bCs/>
          <w:szCs w:val="20"/>
        </w:rPr>
        <w:t>d</w:t>
      </w:r>
      <w:r w:rsidR="000A1314" w:rsidRPr="00931BB2">
        <w:rPr>
          <w:b/>
          <w:bCs/>
          <w:szCs w:val="20"/>
        </w:rPr>
        <w:t xml:space="preserve"> </w:t>
      </w:r>
      <w:r w:rsidRPr="00931BB2">
        <w:rPr>
          <w:b/>
          <w:bCs/>
          <w:szCs w:val="20"/>
        </w:rPr>
        <w:t>the Mission</w:t>
      </w:r>
      <w:r w:rsidR="002F3D92">
        <w:rPr>
          <w:b/>
          <w:bCs/>
          <w:szCs w:val="20"/>
        </w:rPr>
        <w:t xml:space="preserve"> </w:t>
      </w:r>
      <w:r w:rsidR="00990498">
        <w:rPr>
          <w:b/>
          <w:bCs/>
          <w:szCs w:val="20"/>
        </w:rPr>
        <w:t>ha</w:t>
      </w:r>
      <w:r w:rsidR="00854417">
        <w:rPr>
          <w:b/>
          <w:bCs/>
          <w:szCs w:val="20"/>
        </w:rPr>
        <w:t>d</w:t>
      </w:r>
      <w:r w:rsidR="00990498">
        <w:rPr>
          <w:b/>
          <w:bCs/>
          <w:szCs w:val="20"/>
        </w:rPr>
        <w:t xml:space="preserve"> </w:t>
      </w:r>
      <w:r w:rsidRPr="00931BB2">
        <w:rPr>
          <w:b/>
          <w:bCs/>
          <w:szCs w:val="20"/>
        </w:rPr>
        <w:t>position</w:t>
      </w:r>
      <w:r w:rsidR="00990498">
        <w:rPr>
          <w:b/>
          <w:bCs/>
          <w:szCs w:val="20"/>
        </w:rPr>
        <w:t>ed</w:t>
      </w:r>
      <w:r w:rsidRPr="00931BB2">
        <w:rPr>
          <w:b/>
          <w:bCs/>
          <w:szCs w:val="20"/>
        </w:rPr>
        <w:t xml:space="preserve"> Australia as a leader in</w:t>
      </w:r>
      <w:r w:rsidR="001612D2">
        <w:rPr>
          <w:b/>
          <w:bCs/>
          <w:szCs w:val="20"/>
        </w:rPr>
        <w:t>,</w:t>
      </w:r>
      <w:r w:rsidRPr="00931BB2">
        <w:rPr>
          <w:b/>
          <w:bCs/>
          <w:szCs w:val="20"/>
        </w:rPr>
        <w:t xml:space="preserve"> and elevate</w:t>
      </w:r>
      <w:r w:rsidR="00990498">
        <w:rPr>
          <w:b/>
          <w:bCs/>
          <w:szCs w:val="20"/>
        </w:rPr>
        <w:t>d</w:t>
      </w:r>
      <w:r w:rsidRPr="00931BB2">
        <w:rPr>
          <w:b/>
          <w:bCs/>
          <w:szCs w:val="20"/>
        </w:rPr>
        <w:t xml:space="preserve"> the importance of</w:t>
      </w:r>
      <w:r w:rsidR="001612D2">
        <w:rPr>
          <w:b/>
          <w:bCs/>
          <w:szCs w:val="20"/>
        </w:rPr>
        <w:t>,</w:t>
      </w:r>
      <w:r w:rsidRPr="00931BB2">
        <w:rPr>
          <w:b/>
          <w:bCs/>
          <w:szCs w:val="20"/>
        </w:rPr>
        <w:t xml:space="preserve"> cardiovascular disease and stroke research</w:t>
      </w:r>
      <w:r w:rsidR="00C95C70" w:rsidRPr="00931BB2">
        <w:rPr>
          <w:b/>
          <w:bCs/>
          <w:szCs w:val="20"/>
        </w:rPr>
        <w:t>.</w:t>
      </w:r>
      <w:r w:rsidR="00CF7332" w:rsidRPr="00931BB2">
        <w:rPr>
          <w:b/>
          <w:bCs/>
          <w:szCs w:val="20"/>
        </w:rPr>
        <w:t xml:space="preserve"> </w:t>
      </w:r>
      <w:r w:rsidR="00EB05FE">
        <w:rPr>
          <w:color w:val="444444"/>
          <w:szCs w:val="20"/>
          <w:shd w:val="clear" w:color="auto" w:fill="FFFFFF"/>
        </w:rPr>
        <w:t xml:space="preserve">A few interviewees also commented that the original intent of the Mission was to ‘think big’ to address a significant health issue </w:t>
      </w:r>
      <w:r w:rsidR="00873462">
        <w:rPr>
          <w:color w:val="444444"/>
          <w:szCs w:val="20"/>
          <w:shd w:val="clear" w:color="auto" w:fill="FFFFFF"/>
        </w:rPr>
        <w:t xml:space="preserve">that </w:t>
      </w:r>
      <w:r w:rsidR="00EB05FE">
        <w:rPr>
          <w:color w:val="444444"/>
          <w:szCs w:val="20"/>
          <w:shd w:val="clear" w:color="auto" w:fill="FFFFFF"/>
        </w:rPr>
        <w:t>hadn’t received attention commensurate with the burden of disease</w:t>
      </w:r>
      <w:r w:rsidR="00F768CB">
        <w:rPr>
          <w:color w:val="444444"/>
          <w:szCs w:val="20"/>
          <w:shd w:val="clear" w:color="auto" w:fill="FFFFFF"/>
        </w:rPr>
        <w:t>, which hadn’t happened prior to the Mission</w:t>
      </w:r>
      <w:r w:rsidR="00EB05FE">
        <w:rPr>
          <w:color w:val="444444"/>
          <w:szCs w:val="20"/>
          <w:shd w:val="clear" w:color="auto" w:fill="FFFFFF"/>
        </w:rPr>
        <w:t>.</w:t>
      </w:r>
    </w:p>
    <w:tbl>
      <w:tblPr>
        <w:tblStyle w:val="TableGrid"/>
        <w:tblW w:w="0" w:type="auto"/>
        <w:jc w:val="center"/>
        <w:tblBorders>
          <w:top w:val="none" w:sz="0" w:space="0" w:color="auto"/>
          <w:left w:val="single" w:sz="2" w:space="0" w:color="D2E9F5" w:themeColor="accent1" w:themeTint="33"/>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B675CD" w14:paraId="489F825B" w14:textId="77777777" w:rsidTr="00531190">
        <w:trPr>
          <w:jc w:val="center"/>
        </w:trPr>
        <w:tc>
          <w:tcPr>
            <w:tcW w:w="236" w:type="dxa"/>
            <w:tcBorders>
              <w:top w:val="single" w:sz="2" w:space="0" w:color="A5D4EA" w:themeColor="accent1" w:themeTint="66"/>
              <w:left w:val="single" w:sz="2" w:space="0" w:color="A5D4EA" w:themeColor="accent1" w:themeTint="66"/>
              <w:bottom w:val="single" w:sz="2" w:space="0" w:color="A5D4EA" w:themeColor="accent1" w:themeTint="66"/>
              <w:right w:val="nil"/>
            </w:tcBorders>
          </w:tcPr>
          <w:p w14:paraId="259450FE" w14:textId="77777777" w:rsidR="00071609" w:rsidRPr="00AE2FD2" w:rsidRDefault="00071609" w:rsidP="00071609">
            <w:pPr>
              <w:pStyle w:val="ListBullet"/>
              <w:tabs>
                <w:tab w:val="clear" w:pos="360"/>
              </w:tabs>
              <w:spacing w:before="120"/>
              <w:ind w:left="-113" w:right="-57" w:firstLine="0"/>
              <w:rPr>
                <w:rFonts w:hint="eastAsia"/>
                <w:i/>
                <w:iCs/>
                <w:color w:val="444444"/>
                <w:sz w:val="18"/>
                <w:szCs w:val="18"/>
                <w:shd w:val="clear" w:color="auto" w:fill="FFFFFF"/>
              </w:rPr>
            </w:pPr>
          </w:p>
        </w:tc>
        <w:tc>
          <w:tcPr>
            <w:tcW w:w="8050" w:type="dxa"/>
            <w:tcBorders>
              <w:left w:val="nil"/>
            </w:tcBorders>
            <w:shd w:val="clear" w:color="auto" w:fill="auto"/>
            <w:vAlign w:val="center"/>
          </w:tcPr>
          <w:p w14:paraId="265EE217" w14:textId="1CFAEEAE" w:rsidR="00071609" w:rsidRDefault="00F51984" w:rsidP="0060304A">
            <w:pPr>
              <w:pStyle w:val="ListBullet"/>
              <w:tabs>
                <w:tab w:val="clear" w:pos="360"/>
              </w:tabs>
              <w:ind w:left="-54" w:right="-59" w:firstLine="0"/>
              <w:rPr>
                <w:rFonts w:hint="eastAsia"/>
                <w:i/>
                <w:iCs/>
                <w:color w:val="444444"/>
                <w:sz w:val="18"/>
                <w:szCs w:val="18"/>
                <w:shd w:val="clear" w:color="auto" w:fill="FFFFFF"/>
              </w:rPr>
            </w:pPr>
            <w:r>
              <w:rPr>
                <w:i/>
                <w:iCs/>
                <w:color w:val="444444"/>
                <w:sz w:val="18"/>
                <w:szCs w:val="18"/>
                <w:shd w:val="clear" w:color="auto" w:fill="FFFFFF"/>
              </w:rPr>
              <w:t>‘</w:t>
            </w:r>
            <w:r w:rsidR="00071609" w:rsidRPr="0060304A">
              <w:rPr>
                <w:i/>
                <w:iCs/>
                <w:color w:val="444444"/>
                <w:sz w:val="18"/>
                <w:szCs w:val="18"/>
                <w:shd w:val="clear" w:color="auto" w:fill="FFFFFF"/>
              </w:rPr>
              <w:t>The Mission has recognised the impact of cardiovascular disease and stroke in our community and provided much-needed funds to address research needs</w:t>
            </w:r>
            <w:r>
              <w:rPr>
                <w:i/>
                <w:iCs/>
                <w:color w:val="444444"/>
                <w:sz w:val="18"/>
                <w:szCs w:val="18"/>
                <w:shd w:val="clear" w:color="auto" w:fill="FFFFFF"/>
              </w:rPr>
              <w:t>’</w:t>
            </w:r>
            <w:r w:rsidR="00071609" w:rsidRPr="0060304A">
              <w:rPr>
                <w:i/>
                <w:iCs/>
                <w:color w:val="444444"/>
                <w:sz w:val="18"/>
                <w:szCs w:val="18"/>
                <w:shd w:val="clear" w:color="auto" w:fill="FFFFFF"/>
              </w:rPr>
              <w:t xml:space="preserve"> – Stakeholder Survey (</w:t>
            </w:r>
            <w:r w:rsidR="00071609" w:rsidRPr="0060304A">
              <w:rPr>
                <w:rFonts w:hint="eastAsia"/>
                <w:i/>
                <w:iCs/>
                <w:color w:val="444444"/>
                <w:sz w:val="18"/>
                <w:szCs w:val="18"/>
                <w:shd w:val="clear" w:color="auto" w:fill="FFFFFF"/>
              </w:rPr>
              <w:t>Research Institute</w:t>
            </w:r>
            <w:r w:rsidR="00071609" w:rsidRPr="0060304A">
              <w:rPr>
                <w:i/>
                <w:iCs/>
                <w:color w:val="444444"/>
                <w:sz w:val="18"/>
                <w:szCs w:val="18"/>
                <w:shd w:val="clear" w:color="auto" w:fill="FFFFFF"/>
              </w:rPr>
              <w:t>)</w:t>
            </w:r>
          </w:p>
          <w:p w14:paraId="4546CFD2" w14:textId="65AF9B5E" w:rsidR="00071609" w:rsidRDefault="00F51984" w:rsidP="0060304A">
            <w:pPr>
              <w:pStyle w:val="ListBullet"/>
              <w:tabs>
                <w:tab w:val="clear" w:pos="360"/>
              </w:tabs>
              <w:ind w:left="-54" w:right="-59" w:firstLine="0"/>
              <w:rPr>
                <w:rFonts w:hint="eastAsia"/>
                <w:color w:val="444444"/>
                <w:szCs w:val="20"/>
                <w:shd w:val="clear" w:color="auto" w:fill="FFFFFF"/>
              </w:rPr>
            </w:pPr>
            <w:r>
              <w:rPr>
                <w:i/>
                <w:iCs/>
                <w:color w:val="444444"/>
                <w:sz w:val="18"/>
                <w:szCs w:val="18"/>
                <w:shd w:val="clear" w:color="auto" w:fill="FFFFFF"/>
              </w:rPr>
              <w:t>‘</w:t>
            </w:r>
            <w:r w:rsidR="00071609" w:rsidRPr="0060304A">
              <w:rPr>
                <w:i/>
                <w:iCs/>
                <w:color w:val="444444"/>
                <w:sz w:val="18"/>
                <w:szCs w:val="18"/>
                <w:shd w:val="clear" w:color="auto" w:fill="FFFFFF"/>
              </w:rPr>
              <w:t>In the absence of quarantined research funding we saw a decline in the proportion of research activities directed towards cardiovascula</w:t>
            </w:r>
            <w:r w:rsidR="008C3BF5">
              <w:rPr>
                <w:i/>
                <w:iCs/>
                <w:color w:val="444444"/>
                <w:sz w:val="18"/>
                <w:szCs w:val="18"/>
                <w:shd w:val="clear" w:color="auto" w:fill="FFFFFF"/>
              </w:rPr>
              <w:t xml:space="preserve">r … </w:t>
            </w:r>
            <w:r w:rsidR="00071609" w:rsidRPr="0060304A">
              <w:rPr>
                <w:i/>
                <w:iCs/>
                <w:color w:val="444444"/>
                <w:sz w:val="18"/>
                <w:szCs w:val="18"/>
                <w:shd w:val="clear" w:color="auto" w:fill="FFFFFF"/>
              </w:rPr>
              <w:t>it's always been the page 3 disease, it’s never on the front page</w:t>
            </w:r>
            <w:r>
              <w:rPr>
                <w:i/>
                <w:iCs/>
                <w:color w:val="444444"/>
                <w:sz w:val="18"/>
                <w:szCs w:val="18"/>
                <w:shd w:val="clear" w:color="auto" w:fill="FFFFFF"/>
              </w:rPr>
              <w:t>’</w:t>
            </w:r>
            <w:r w:rsidR="00071609" w:rsidRPr="0060304A">
              <w:rPr>
                <w:i/>
                <w:iCs/>
                <w:color w:val="444444"/>
                <w:sz w:val="18"/>
                <w:szCs w:val="18"/>
                <w:shd w:val="clear" w:color="auto" w:fill="FFFFFF"/>
              </w:rPr>
              <w:t xml:space="preserve"> – Interviewee (good understanding)</w:t>
            </w:r>
          </w:p>
        </w:tc>
      </w:tr>
    </w:tbl>
    <w:p w14:paraId="109D9051" w14:textId="1C1B1085" w:rsidR="00BB5108" w:rsidRDefault="00EB05FE" w:rsidP="00D030C7">
      <w:pPr>
        <w:pStyle w:val="ListBullet"/>
        <w:tabs>
          <w:tab w:val="clear" w:pos="360"/>
        </w:tabs>
        <w:spacing w:before="360" w:after="240"/>
        <w:ind w:left="0" w:firstLine="0"/>
        <w:rPr>
          <w:rFonts w:hint="eastAsia"/>
          <w:szCs w:val="20"/>
        </w:rPr>
      </w:pPr>
      <w:r>
        <w:rPr>
          <w:color w:val="444444"/>
          <w:szCs w:val="20"/>
          <w:shd w:val="clear" w:color="auto" w:fill="FFFFFF"/>
        </w:rPr>
        <w:t xml:space="preserve">A few interviewees also noted the </w:t>
      </w:r>
      <w:r>
        <w:rPr>
          <w:szCs w:val="20"/>
        </w:rPr>
        <w:t>substantial addition of funds was particularly welcome at a time when other sources of funding were contracting, and that the funding provided was complementary to other schemes.</w:t>
      </w:r>
    </w:p>
    <w:p w14:paraId="5414CC99" w14:textId="55558ECA" w:rsidR="00EC575A" w:rsidRDefault="0078259F" w:rsidP="00477F35">
      <w:pPr>
        <w:pStyle w:val="ListBullet"/>
        <w:tabs>
          <w:tab w:val="clear" w:pos="360"/>
        </w:tabs>
        <w:spacing w:before="120" w:after="240"/>
        <w:ind w:left="0" w:firstLine="0"/>
        <w:rPr>
          <w:rFonts w:hint="eastAsia"/>
          <w:szCs w:val="20"/>
        </w:rPr>
      </w:pPr>
      <w:r>
        <w:rPr>
          <w:szCs w:val="20"/>
        </w:rPr>
        <w:t>A</w:t>
      </w:r>
      <w:r w:rsidR="008071B6">
        <w:rPr>
          <w:szCs w:val="20"/>
        </w:rPr>
        <w:t xml:space="preserve"> few </w:t>
      </w:r>
      <w:r w:rsidR="00415600" w:rsidRPr="00BD2453">
        <w:rPr>
          <w:szCs w:val="20"/>
        </w:rPr>
        <w:t xml:space="preserve">survey respondents and interviewees </w:t>
      </w:r>
      <w:r w:rsidR="00EC575A" w:rsidRPr="00BD2453">
        <w:rPr>
          <w:szCs w:val="20"/>
        </w:rPr>
        <w:t>highlighted that the Mission has been particularly</w:t>
      </w:r>
      <w:r w:rsidR="00EC575A" w:rsidRPr="00931BB2">
        <w:rPr>
          <w:szCs w:val="20"/>
        </w:rPr>
        <w:t xml:space="preserve"> valuable as a funding mechanism for stroke research, however, </w:t>
      </w:r>
      <w:r w:rsidR="00310F2C">
        <w:rPr>
          <w:szCs w:val="20"/>
        </w:rPr>
        <w:t>some</w:t>
      </w:r>
      <w:r w:rsidR="00DB752A">
        <w:rPr>
          <w:szCs w:val="20"/>
        </w:rPr>
        <w:t xml:space="preserve"> </w:t>
      </w:r>
      <w:r w:rsidR="00E63932">
        <w:rPr>
          <w:szCs w:val="20"/>
        </w:rPr>
        <w:t xml:space="preserve">thought </w:t>
      </w:r>
      <w:r w:rsidR="00EC575A" w:rsidRPr="00931BB2">
        <w:rPr>
          <w:szCs w:val="20"/>
        </w:rPr>
        <w:t xml:space="preserve">stroke </w:t>
      </w:r>
      <w:r w:rsidR="00E63932">
        <w:rPr>
          <w:szCs w:val="20"/>
        </w:rPr>
        <w:t xml:space="preserve">was </w:t>
      </w:r>
      <w:r w:rsidR="00EC575A" w:rsidRPr="00931BB2">
        <w:rPr>
          <w:szCs w:val="20"/>
        </w:rPr>
        <w:t>under-recognised and under-funded.</w:t>
      </w:r>
      <w:r w:rsidR="008D0A0B">
        <w:rPr>
          <w:rStyle w:val="FootnoteReference"/>
          <w:rFonts w:hint="eastAsia"/>
          <w:szCs w:val="20"/>
        </w:rPr>
        <w:footnoteReference w:id="25"/>
      </w:r>
      <w:r w:rsidR="00C9413B">
        <w:rPr>
          <w:szCs w:val="20"/>
          <w:vertAlign w:val="superscript"/>
        </w:rPr>
        <w:t>,</w:t>
      </w:r>
      <w:r w:rsidR="00C9413B">
        <w:rPr>
          <w:rStyle w:val="FootnoteReference"/>
          <w:rFonts w:hint="eastAsia"/>
          <w:szCs w:val="20"/>
        </w:rPr>
        <w:footnoteReference w:id="26"/>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DF5FC"/>
        <w:tblLook w:val="04A0" w:firstRow="1" w:lastRow="0" w:firstColumn="1" w:lastColumn="0" w:noHBand="0" w:noVBand="1"/>
      </w:tblPr>
      <w:tblGrid>
        <w:gridCol w:w="236"/>
        <w:gridCol w:w="8050"/>
      </w:tblGrid>
      <w:tr w:rsidR="000E22E7" w14:paraId="6A8ECA5D" w14:textId="77777777" w:rsidTr="000E22E7">
        <w:trPr>
          <w:trHeight w:val="964"/>
          <w:jc w:val="center"/>
        </w:trPr>
        <w:tc>
          <w:tcPr>
            <w:tcW w:w="236" w:type="dxa"/>
            <w:tcBorders>
              <w:top w:val="single" w:sz="2" w:space="0" w:color="D2E9F5" w:themeColor="accent1" w:themeTint="33"/>
              <w:left w:val="single" w:sz="2" w:space="0" w:color="D2E9F5" w:themeColor="accent1" w:themeTint="33"/>
              <w:bottom w:val="single" w:sz="2" w:space="0" w:color="D2E9F5" w:themeColor="accent1" w:themeTint="33"/>
            </w:tcBorders>
            <w:shd w:val="clear" w:color="auto" w:fill="auto"/>
          </w:tcPr>
          <w:p w14:paraId="086FA566" w14:textId="77777777" w:rsidR="00621BA0" w:rsidRDefault="00621BA0" w:rsidP="00BB5108">
            <w:pPr>
              <w:pStyle w:val="ListBullet"/>
              <w:tabs>
                <w:tab w:val="clear" w:pos="360"/>
              </w:tabs>
              <w:ind w:left="-113" w:right="-59" w:firstLine="0"/>
              <w:rPr>
                <w:rFonts w:hint="eastAsia"/>
                <w:i/>
                <w:iCs/>
                <w:color w:val="444444"/>
                <w:sz w:val="18"/>
                <w:szCs w:val="18"/>
                <w:shd w:val="clear" w:color="auto" w:fill="FFFFFF"/>
              </w:rPr>
            </w:pPr>
          </w:p>
        </w:tc>
        <w:tc>
          <w:tcPr>
            <w:tcW w:w="8050" w:type="dxa"/>
            <w:shd w:val="clear" w:color="auto" w:fill="auto"/>
            <w:vAlign w:val="center"/>
          </w:tcPr>
          <w:p w14:paraId="2ADC900B" w14:textId="66DAB51F" w:rsidR="00621BA0" w:rsidRPr="00EF6D7D" w:rsidRDefault="00F51984" w:rsidP="0060304A">
            <w:pPr>
              <w:pStyle w:val="ListBullet"/>
              <w:tabs>
                <w:tab w:val="clear" w:pos="360"/>
              </w:tabs>
              <w:ind w:left="-54" w:right="-59" w:firstLine="0"/>
              <w:rPr>
                <w:rFonts w:hint="eastAsia"/>
                <w:i/>
                <w:iCs/>
                <w:color w:val="444444"/>
                <w:sz w:val="18"/>
                <w:szCs w:val="18"/>
                <w:shd w:val="clear" w:color="auto" w:fill="FFFFFF"/>
              </w:rPr>
            </w:pPr>
            <w:r>
              <w:rPr>
                <w:i/>
                <w:iCs/>
                <w:color w:val="444444"/>
                <w:sz w:val="18"/>
                <w:szCs w:val="18"/>
                <w:shd w:val="clear" w:color="auto" w:fill="FFFFFF"/>
              </w:rPr>
              <w:t>‘</w:t>
            </w:r>
            <w:r w:rsidR="00621BA0" w:rsidRPr="0060304A">
              <w:rPr>
                <w:i/>
                <w:iCs/>
                <w:color w:val="444444"/>
                <w:sz w:val="18"/>
                <w:szCs w:val="18"/>
                <w:shd w:val="clear" w:color="auto" w:fill="FFFFFF"/>
              </w:rPr>
              <w:t>Any funding is good funding, but I feel there is a bias towards heart rather than stroke. Only 22% of funding goes towards stroke</w:t>
            </w:r>
            <w:r>
              <w:rPr>
                <w:i/>
                <w:iCs/>
                <w:color w:val="444444"/>
                <w:sz w:val="18"/>
                <w:szCs w:val="18"/>
                <w:shd w:val="clear" w:color="auto" w:fill="FFFFFF"/>
              </w:rPr>
              <w:t>’</w:t>
            </w:r>
            <w:r w:rsidR="00621BA0" w:rsidRPr="0060304A">
              <w:rPr>
                <w:i/>
                <w:iCs/>
                <w:color w:val="444444"/>
                <w:sz w:val="18"/>
                <w:szCs w:val="18"/>
                <w:shd w:val="clear" w:color="auto" w:fill="FFFFFF"/>
              </w:rPr>
              <w:t xml:space="preserve"> – Interviewee (specific interest)</w:t>
            </w:r>
          </w:p>
        </w:tc>
      </w:tr>
    </w:tbl>
    <w:p w14:paraId="3C86A116" w14:textId="0DC53DAC" w:rsidR="008D54E3" w:rsidRPr="00977F11" w:rsidRDefault="00D1777A" w:rsidP="00B4684C">
      <w:pPr>
        <w:spacing w:before="480" w:after="240"/>
        <w:ind w:right="-575"/>
        <w:rPr>
          <w:rFonts w:asciiTheme="majorHAnsi" w:hAnsiTheme="majorHAnsi" w:hint="eastAsia"/>
          <w:color w:val="216B90" w:themeColor="accent1" w:themeShade="BF"/>
          <w:sz w:val="24"/>
        </w:rPr>
      </w:pPr>
      <w:r w:rsidRPr="00977F11">
        <w:rPr>
          <w:rFonts w:asciiTheme="majorHAnsi" w:hAnsiTheme="majorHAnsi"/>
          <w:color w:val="216B90" w:themeColor="accent1" w:themeShade="BF"/>
          <w:sz w:val="24"/>
        </w:rPr>
        <w:t>The r</w:t>
      </w:r>
      <w:r w:rsidR="00544F84" w:rsidRPr="00977F11">
        <w:rPr>
          <w:rFonts w:asciiTheme="majorHAnsi" w:hAnsiTheme="majorHAnsi"/>
          <w:color w:val="216B90" w:themeColor="accent1" w:themeShade="BF"/>
          <w:sz w:val="24"/>
        </w:rPr>
        <w:t xml:space="preserve">ole of the </w:t>
      </w:r>
      <w:r w:rsidR="008D54E3" w:rsidRPr="00977F11">
        <w:rPr>
          <w:rFonts w:asciiTheme="majorHAnsi" w:hAnsiTheme="majorHAnsi"/>
          <w:color w:val="216B90" w:themeColor="accent1" w:themeShade="BF"/>
          <w:sz w:val="24"/>
        </w:rPr>
        <w:t>Mission</w:t>
      </w:r>
      <w:r w:rsidR="00544F84" w:rsidRPr="00977F11">
        <w:rPr>
          <w:rFonts w:asciiTheme="majorHAnsi" w:hAnsiTheme="majorHAnsi"/>
          <w:color w:val="216B90" w:themeColor="accent1" w:themeShade="BF"/>
          <w:sz w:val="24"/>
        </w:rPr>
        <w:t xml:space="preserve"> </w:t>
      </w:r>
      <w:r w:rsidR="00FC1972" w:rsidRPr="00977F11">
        <w:rPr>
          <w:rFonts w:asciiTheme="majorHAnsi" w:hAnsiTheme="majorHAnsi"/>
          <w:color w:val="216B90" w:themeColor="accent1" w:themeShade="BF"/>
          <w:sz w:val="24"/>
        </w:rPr>
        <w:t xml:space="preserve">Roadmap and </w:t>
      </w:r>
      <w:r w:rsidR="00544F84" w:rsidRPr="00977F11">
        <w:rPr>
          <w:rFonts w:asciiTheme="majorHAnsi" w:hAnsiTheme="majorHAnsi"/>
          <w:color w:val="216B90" w:themeColor="accent1" w:themeShade="BF"/>
          <w:sz w:val="24"/>
        </w:rPr>
        <w:t xml:space="preserve">Implementation Plan </w:t>
      </w:r>
      <w:r w:rsidRPr="00977F11">
        <w:rPr>
          <w:rFonts w:asciiTheme="majorHAnsi" w:hAnsiTheme="majorHAnsi"/>
          <w:color w:val="216B90" w:themeColor="accent1" w:themeShade="BF"/>
          <w:sz w:val="24"/>
        </w:rPr>
        <w:t>in directing research</w:t>
      </w:r>
    </w:p>
    <w:p w14:paraId="66BFE549" w14:textId="7FEE0298" w:rsidR="00815ADF" w:rsidRPr="00CD027F" w:rsidRDefault="004B0A3A" w:rsidP="00BB5108">
      <w:pPr>
        <w:spacing w:after="360"/>
        <w:rPr>
          <w:rFonts w:hint="eastAsia"/>
          <w:b/>
          <w:bCs/>
          <w:szCs w:val="20"/>
        </w:rPr>
      </w:pPr>
      <w:r w:rsidRPr="00931BB2">
        <w:rPr>
          <w:b/>
          <w:bCs/>
          <w:szCs w:val="20"/>
        </w:rPr>
        <w:t xml:space="preserve">Most </w:t>
      </w:r>
      <w:r w:rsidR="000D07A0" w:rsidRPr="00931BB2">
        <w:rPr>
          <w:b/>
          <w:bCs/>
          <w:szCs w:val="20"/>
        </w:rPr>
        <w:t>survey respondents</w:t>
      </w:r>
      <w:r w:rsidR="0039452F">
        <w:rPr>
          <w:b/>
          <w:bCs/>
          <w:szCs w:val="20"/>
        </w:rPr>
        <w:t xml:space="preserve"> (</w:t>
      </w:r>
      <w:r w:rsidR="00BD4FE8">
        <w:rPr>
          <w:b/>
          <w:bCs/>
          <w:szCs w:val="20"/>
        </w:rPr>
        <w:t>77%)</w:t>
      </w:r>
      <w:r w:rsidR="000D07A0" w:rsidRPr="00931BB2">
        <w:rPr>
          <w:b/>
          <w:bCs/>
          <w:szCs w:val="20"/>
        </w:rPr>
        <w:t xml:space="preserve"> thought the </w:t>
      </w:r>
      <w:r w:rsidR="00F95B89" w:rsidRPr="00931BB2">
        <w:rPr>
          <w:b/>
          <w:bCs/>
          <w:szCs w:val="20"/>
        </w:rPr>
        <w:t>Mission Implementation Plan ha</w:t>
      </w:r>
      <w:r w:rsidR="00854417">
        <w:rPr>
          <w:b/>
          <w:bCs/>
          <w:szCs w:val="20"/>
        </w:rPr>
        <w:t>d</w:t>
      </w:r>
      <w:r w:rsidR="00D753B9">
        <w:rPr>
          <w:b/>
          <w:bCs/>
          <w:szCs w:val="20"/>
        </w:rPr>
        <w:t xml:space="preserve"> helped to direct</w:t>
      </w:r>
      <w:r w:rsidR="00F95B89" w:rsidRPr="00931BB2">
        <w:rPr>
          <w:b/>
          <w:bCs/>
          <w:szCs w:val="20"/>
        </w:rPr>
        <w:t xml:space="preserve"> </w:t>
      </w:r>
      <w:r w:rsidR="00F232DD" w:rsidRPr="00931BB2">
        <w:rPr>
          <w:b/>
          <w:bCs/>
          <w:szCs w:val="20"/>
        </w:rPr>
        <w:t xml:space="preserve">cardiovascular disease and stroke </w:t>
      </w:r>
      <w:r w:rsidR="00F232DD" w:rsidRPr="00303BDD">
        <w:rPr>
          <w:b/>
          <w:bCs/>
          <w:szCs w:val="20"/>
        </w:rPr>
        <w:t>research in Australia</w:t>
      </w:r>
      <w:r w:rsidR="00887131">
        <w:rPr>
          <w:szCs w:val="20"/>
        </w:rPr>
        <w:t>,</w:t>
      </w:r>
      <w:r w:rsidR="00807D1A" w:rsidRPr="00931BB2">
        <w:rPr>
          <w:szCs w:val="20"/>
        </w:rPr>
        <w:t xml:space="preserve"> at least to some degree</w:t>
      </w:r>
      <w:r w:rsidR="00247499" w:rsidRPr="00931BB2">
        <w:rPr>
          <w:szCs w:val="20"/>
        </w:rPr>
        <w:t xml:space="preserve">. </w:t>
      </w:r>
      <w:r w:rsidR="004D3448">
        <w:rPr>
          <w:szCs w:val="20"/>
        </w:rPr>
        <w:t>Chief Investigator</w:t>
      </w:r>
      <w:r w:rsidR="00AB439E" w:rsidRPr="00931BB2">
        <w:rPr>
          <w:szCs w:val="20"/>
        </w:rPr>
        <w:t xml:space="preserve">s </w:t>
      </w:r>
      <w:r w:rsidR="006104C8" w:rsidRPr="00931BB2">
        <w:rPr>
          <w:szCs w:val="20"/>
        </w:rPr>
        <w:t>funded</w:t>
      </w:r>
      <w:r w:rsidR="006C26C6" w:rsidRPr="00931BB2">
        <w:rPr>
          <w:szCs w:val="20"/>
        </w:rPr>
        <w:t xml:space="preserve"> </w:t>
      </w:r>
      <w:r w:rsidR="00001919" w:rsidRPr="00931BB2">
        <w:rPr>
          <w:szCs w:val="20"/>
        </w:rPr>
        <w:t xml:space="preserve">by </w:t>
      </w:r>
      <w:r w:rsidR="00C659CF">
        <w:rPr>
          <w:szCs w:val="20"/>
        </w:rPr>
        <w:t>non-Mission</w:t>
      </w:r>
      <w:r w:rsidR="00C659CF" w:rsidRPr="00931BB2">
        <w:rPr>
          <w:szCs w:val="20"/>
        </w:rPr>
        <w:t xml:space="preserve"> </w:t>
      </w:r>
      <w:r w:rsidR="006C26C6" w:rsidRPr="00931BB2">
        <w:rPr>
          <w:szCs w:val="20"/>
        </w:rPr>
        <w:t>MRFF initiatives</w:t>
      </w:r>
      <w:r w:rsidR="004C4144" w:rsidRPr="00931BB2">
        <w:rPr>
          <w:szCs w:val="20"/>
        </w:rPr>
        <w:t xml:space="preserve"> </w:t>
      </w:r>
      <w:r w:rsidR="00D1787B">
        <w:rPr>
          <w:szCs w:val="20"/>
        </w:rPr>
        <w:t xml:space="preserve">and stakeholders </w:t>
      </w:r>
      <w:r w:rsidR="004C4144" w:rsidRPr="00931BB2">
        <w:rPr>
          <w:szCs w:val="20"/>
        </w:rPr>
        <w:t>were</w:t>
      </w:r>
      <w:r w:rsidR="00036E67" w:rsidRPr="00931BB2">
        <w:rPr>
          <w:szCs w:val="20"/>
        </w:rPr>
        <w:t xml:space="preserve"> </w:t>
      </w:r>
      <w:r w:rsidR="00CE42E4" w:rsidRPr="00931BB2">
        <w:rPr>
          <w:szCs w:val="20"/>
        </w:rPr>
        <w:t xml:space="preserve">less certain </w:t>
      </w:r>
      <w:r w:rsidR="00AB439E" w:rsidRPr="00931BB2">
        <w:rPr>
          <w:szCs w:val="20"/>
        </w:rPr>
        <w:t xml:space="preserve">about the impact of the </w:t>
      </w:r>
      <w:r w:rsidR="00190E49" w:rsidRPr="00931BB2">
        <w:rPr>
          <w:szCs w:val="20"/>
        </w:rPr>
        <w:t>Implementation Plan</w:t>
      </w:r>
      <w:r w:rsidR="00FE2B10">
        <w:rPr>
          <w:szCs w:val="20"/>
        </w:rPr>
        <w:t xml:space="preserve"> on directing research</w:t>
      </w:r>
      <w:r w:rsidR="00947886" w:rsidRPr="00931BB2">
        <w:rPr>
          <w:szCs w:val="20"/>
        </w:rPr>
        <w:t xml:space="preserve"> (Figure </w:t>
      </w:r>
      <w:r w:rsidR="002C63A8">
        <w:rPr>
          <w:szCs w:val="20"/>
        </w:rPr>
        <w:t>1</w:t>
      </w:r>
      <w:r w:rsidR="00C07C90">
        <w:rPr>
          <w:szCs w:val="20"/>
        </w:rPr>
        <w:t>1</w:t>
      </w:r>
      <w:r w:rsidR="00947886" w:rsidRPr="00931BB2">
        <w:rPr>
          <w:szCs w:val="20"/>
        </w:rPr>
        <w:t>)</w:t>
      </w:r>
      <w:r w:rsidR="00036E67" w:rsidRPr="00931BB2">
        <w:rPr>
          <w:szCs w:val="20"/>
        </w:rPr>
        <w:t>.</w:t>
      </w:r>
    </w:p>
    <w:p w14:paraId="30D53683" w14:textId="7CD4D7F2" w:rsidR="008E79B2" w:rsidRPr="00234272" w:rsidRDefault="008822FF" w:rsidP="00234272">
      <w:pPr>
        <w:pStyle w:val="ListNumber"/>
        <w:spacing w:line="280" w:lineRule="atLeast"/>
        <w:outlineLvl w:val="1"/>
        <w:rPr>
          <w:rFonts w:hint="eastAsia"/>
          <w:i/>
          <w:iCs/>
          <w:szCs w:val="20"/>
        </w:rPr>
      </w:pPr>
      <w:bookmarkStart w:id="136" w:name="_Toc172628510"/>
      <w:bookmarkStart w:id="137" w:name="_Toc182834573"/>
      <w:bookmarkStart w:id="138" w:name="_Toc182834633"/>
      <w:r w:rsidRPr="00234272">
        <w:rPr>
          <w:i/>
          <w:iCs/>
          <w:noProof/>
          <w:szCs w:val="20"/>
        </w:rPr>
        <w:drawing>
          <wp:anchor distT="0" distB="0" distL="114300" distR="114300" simplePos="0" relativeHeight="251587072" behindDoc="0" locked="0" layoutInCell="1" allowOverlap="1" wp14:anchorId="4154B71E" wp14:editId="4D398DBD">
            <wp:simplePos x="0" y="0"/>
            <wp:positionH relativeFrom="margin">
              <wp:posOffset>-635</wp:posOffset>
            </wp:positionH>
            <wp:positionV relativeFrom="paragraph">
              <wp:posOffset>293688</wp:posOffset>
            </wp:positionV>
            <wp:extent cx="4679950" cy="2519680"/>
            <wp:effectExtent l="0" t="0" r="6350" b="13970"/>
            <wp:wrapTopAndBottom/>
            <wp:docPr id="1892050197" name="Chart 1" descr="A graph showing survey respondent perspectives on whether the Cardiovascular Health Mission Implementation Plan directed research ">
              <a:extLst xmlns:a="http://schemas.openxmlformats.org/drawingml/2006/main">
                <a:ext uri="{FF2B5EF4-FFF2-40B4-BE49-F238E27FC236}">
                  <a16:creationId xmlns:a16="http://schemas.microsoft.com/office/drawing/2014/main" id="{FFAE26B4-AD0C-50D3-6635-D9289F8965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r w:rsidR="00036E67" w:rsidRPr="00234272">
        <w:rPr>
          <w:i/>
          <w:iCs/>
          <w:szCs w:val="20"/>
        </w:rPr>
        <w:t xml:space="preserve">Figure </w:t>
      </w:r>
      <w:r w:rsidR="002A7A5F" w:rsidRPr="00234272">
        <w:rPr>
          <w:rFonts w:hint="eastAsia"/>
          <w:i/>
          <w:iCs/>
          <w:szCs w:val="20"/>
        </w:rPr>
        <w:fldChar w:fldCharType="begin"/>
      </w:r>
      <w:r w:rsidR="002A7A5F" w:rsidRPr="00234272">
        <w:rPr>
          <w:rFonts w:hint="eastAsia"/>
          <w:i/>
          <w:iCs/>
          <w:szCs w:val="20"/>
        </w:rPr>
        <w:instrText xml:space="preserve"> </w:instrText>
      </w:r>
      <w:r w:rsidR="002A7A5F" w:rsidRPr="00234272">
        <w:rPr>
          <w:i/>
          <w:iCs/>
          <w:szCs w:val="20"/>
        </w:rPr>
        <w:instrText>SEQ Figure \* ARABIC</w:instrText>
      </w:r>
      <w:r w:rsidR="002A7A5F" w:rsidRPr="00234272">
        <w:rPr>
          <w:rFonts w:hint="eastAsia"/>
          <w:i/>
          <w:iCs/>
          <w:szCs w:val="20"/>
        </w:rPr>
        <w:instrText xml:space="preserve"> </w:instrText>
      </w:r>
      <w:r w:rsidR="002A7A5F" w:rsidRPr="00234272">
        <w:rPr>
          <w:rFonts w:hint="eastAsia"/>
          <w:i/>
          <w:iCs/>
          <w:szCs w:val="20"/>
        </w:rPr>
        <w:fldChar w:fldCharType="separate"/>
      </w:r>
      <w:r w:rsidR="004C63AC">
        <w:rPr>
          <w:rFonts w:hint="eastAsia"/>
          <w:i/>
          <w:iCs/>
          <w:noProof/>
          <w:szCs w:val="20"/>
        </w:rPr>
        <w:t>11</w:t>
      </w:r>
      <w:r w:rsidR="002A7A5F" w:rsidRPr="00234272">
        <w:rPr>
          <w:rFonts w:hint="eastAsia"/>
          <w:i/>
          <w:iCs/>
          <w:szCs w:val="20"/>
        </w:rPr>
        <w:fldChar w:fldCharType="end"/>
      </w:r>
      <w:r w:rsidR="00036E67" w:rsidRPr="00234272">
        <w:rPr>
          <w:i/>
          <w:iCs/>
          <w:szCs w:val="20"/>
        </w:rPr>
        <w:t xml:space="preserve">: </w:t>
      </w:r>
      <w:r w:rsidR="003A02E5" w:rsidRPr="00234272">
        <w:rPr>
          <w:i/>
          <w:iCs/>
          <w:szCs w:val="20"/>
        </w:rPr>
        <w:t xml:space="preserve">Survey respondent </w:t>
      </w:r>
      <w:r w:rsidR="00553AE8" w:rsidRPr="00234272">
        <w:rPr>
          <w:i/>
          <w:iCs/>
          <w:szCs w:val="20"/>
        </w:rPr>
        <w:t>views</w:t>
      </w:r>
      <w:r w:rsidR="003A02E5" w:rsidRPr="00234272">
        <w:rPr>
          <w:i/>
          <w:iCs/>
          <w:szCs w:val="20"/>
        </w:rPr>
        <w:t xml:space="preserve"> on whether the Implementation Plan </w:t>
      </w:r>
      <w:r w:rsidR="002C74E5" w:rsidRPr="00234272">
        <w:rPr>
          <w:i/>
          <w:iCs/>
          <w:szCs w:val="20"/>
        </w:rPr>
        <w:t>ha</w:t>
      </w:r>
      <w:r w:rsidR="00AC5263" w:rsidRPr="00234272">
        <w:rPr>
          <w:i/>
          <w:iCs/>
          <w:szCs w:val="20"/>
        </w:rPr>
        <w:t>s</w:t>
      </w:r>
      <w:r w:rsidR="002C74E5" w:rsidRPr="00234272">
        <w:rPr>
          <w:i/>
          <w:iCs/>
          <w:szCs w:val="20"/>
        </w:rPr>
        <w:t xml:space="preserve"> </w:t>
      </w:r>
      <w:r w:rsidR="00C64FC1" w:rsidRPr="00234272">
        <w:rPr>
          <w:i/>
          <w:iCs/>
          <w:szCs w:val="20"/>
        </w:rPr>
        <w:t xml:space="preserve">helped </w:t>
      </w:r>
      <w:r w:rsidR="003A02E5" w:rsidRPr="00234272">
        <w:rPr>
          <w:i/>
          <w:iCs/>
          <w:szCs w:val="20"/>
        </w:rPr>
        <w:t>direct research</w:t>
      </w:r>
      <w:bookmarkEnd w:id="136"/>
      <w:bookmarkEnd w:id="137"/>
      <w:bookmarkEnd w:id="138"/>
    </w:p>
    <w:p w14:paraId="0729D16C" w14:textId="019EF88F" w:rsidR="00346153" w:rsidRPr="00C359BC" w:rsidRDefault="00346153" w:rsidP="00234272">
      <w:pPr>
        <w:pStyle w:val="ListNumber"/>
        <w:spacing w:after="0" w:line="280" w:lineRule="atLeast"/>
        <w:rPr>
          <w:rFonts w:hint="eastAsia"/>
          <w:sz w:val="18"/>
          <w:szCs w:val="18"/>
        </w:rPr>
      </w:pPr>
      <w:r w:rsidRPr="00C359BC">
        <w:rPr>
          <w:sz w:val="18"/>
          <w:szCs w:val="18"/>
        </w:rPr>
        <w:t>Source: Chief Investigator</w:t>
      </w:r>
      <w:r w:rsidR="00E81A2D" w:rsidRPr="00C359BC">
        <w:rPr>
          <w:sz w:val="18"/>
          <w:szCs w:val="18"/>
        </w:rPr>
        <w:t xml:space="preserve"> and Stakeholder </w:t>
      </w:r>
      <w:r w:rsidR="00E1564F" w:rsidRPr="00C359BC">
        <w:rPr>
          <w:sz w:val="18"/>
          <w:szCs w:val="18"/>
        </w:rPr>
        <w:t>S</w:t>
      </w:r>
      <w:r w:rsidR="00E81A2D" w:rsidRPr="00C359BC">
        <w:rPr>
          <w:sz w:val="18"/>
          <w:szCs w:val="18"/>
        </w:rPr>
        <w:t>urveys</w:t>
      </w:r>
    </w:p>
    <w:p w14:paraId="30179632" w14:textId="2BD7B9E5" w:rsidR="00FD0A3B" w:rsidRDefault="00023EA8" w:rsidP="002F747B">
      <w:pPr>
        <w:spacing w:before="480" w:after="240"/>
        <w:rPr>
          <w:rFonts w:hint="eastAsia"/>
          <w:color w:val="444444"/>
          <w:szCs w:val="20"/>
          <w:shd w:val="clear" w:color="auto" w:fill="FFFFFF"/>
        </w:rPr>
      </w:pPr>
      <w:r w:rsidRPr="00940FDC">
        <w:t>Many</w:t>
      </w:r>
      <w:r w:rsidRPr="006801C9">
        <w:rPr>
          <w:szCs w:val="20"/>
        </w:rPr>
        <w:t xml:space="preserve"> </w:t>
      </w:r>
      <w:r w:rsidR="00970B92" w:rsidRPr="006801C9">
        <w:rPr>
          <w:szCs w:val="20"/>
        </w:rPr>
        <w:t xml:space="preserve">survey </w:t>
      </w:r>
      <w:r w:rsidRPr="006801C9">
        <w:rPr>
          <w:szCs w:val="20"/>
        </w:rPr>
        <w:t xml:space="preserve">respondents </w:t>
      </w:r>
      <w:r w:rsidR="00FB241C" w:rsidRPr="006801C9">
        <w:rPr>
          <w:szCs w:val="20"/>
        </w:rPr>
        <w:t xml:space="preserve">and interviewees </w:t>
      </w:r>
      <w:r w:rsidR="00A2504B" w:rsidRPr="006801C9">
        <w:rPr>
          <w:szCs w:val="20"/>
        </w:rPr>
        <w:t xml:space="preserve">thought </w:t>
      </w:r>
      <w:r w:rsidRPr="006801C9">
        <w:rPr>
          <w:szCs w:val="20"/>
        </w:rPr>
        <w:t xml:space="preserve">that the </w:t>
      </w:r>
      <w:r w:rsidR="007D2C63" w:rsidRPr="006801C9">
        <w:rPr>
          <w:szCs w:val="20"/>
        </w:rPr>
        <w:t>Mission Implementation Plan</w:t>
      </w:r>
      <w:r w:rsidR="00AF0992" w:rsidRPr="006801C9">
        <w:rPr>
          <w:color w:val="444444"/>
          <w:szCs w:val="20"/>
          <w:shd w:val="clear" w:color="auto" w:fill="FFFFFF"/>
        </w:rPr>
        <w:t xml:space="preserve"> </w:t>
      </w:r>
      <w:r w:rsidR="00831E09" w:rsidRPr="006801C9">
        <w:rPr>
          <w:color w:val="444444"/>
          <w:szCs w:val="20"/>
          <w:shd w:val="clear" w:color="auto" w:fill="FFFFFF"/>
        </w:rPr>
        <w:t>wa</w:t>
      </w:r>
      <w:r w:rsidR="00FC46B9" w:rsidRPr="006801C9">
        <w:rPr>
          <w:color w:val="444444"/>
          <w:szCs w:val="20"/>
          <w:shd w:val="clear" w:color="auto" w:fill="FFFFFF"/>
        </w:rPr>
        <w:t xml:space="preserve">s </w:t>
      </w:r>
      <w:r w:rsidR="00AF0992" w:rsidRPr="006801C9">
        <w:rPr>
          <w:color w:val="444444"/>
          <w:szCs w:val="20"/>
          <w:shd w:val="clear" w:color="auto" w:fill="FFFFFF"/>
        </w:rPr>
        <w:t>a clear overarching strategy</w:t>
      </w:r>
      <w:r w:rsidR="00F04708" w:rsidRPr="006801C9">
        <w:rPr>
          <w:color w:val="444444"/>
          <w:szCs w:val="20"/>
          <w:shd w:val="clear" w:color="auto" w:fill="FFFFFF"/>
        </w:rPr>
        <w:t xml:space="preserve"> </w:t>
      </w:r>
      <w:r w:rsidR="00737295" w:rsidRPr="006801C9">
        <w:rPr>
          <w:color w:val="444444"/>
          <w:szCs w:val="20"/>
          <w:shd w:val="clear" w:color="auto" w:fill="FFFFFF"/>
        </w:rPr>
        <w:t>which provide</w:t>
      </w:r>
      <w:r w:rsidR="00A2504B" w:rsidRPr="006801C9">
        <w:rPr>
          <w:color w:val="444444"/>
          <w:szCs w:val="20"/>
          <w:shd w:val="clear" w:color="auto" w:fill="FFFFFF"/>
        </w:rPr>
        <w:t>d</w:t>
      </w:r>
      <w:r w:rsidR="00737295" w:rsidRPr="006801C9">
        <w:rPr>
          <w:color w:val="444444"/>
          <w:szCs w:val="20"/>
          <w:shd w:val="clear" w:color="auto" w:fill="FFFFFF"/>
        </w:rPr>
        <w:t xml:space="preserve"> </w:t>
      </w:r>
      <w:r w:rsidR="00AF0992" w:rsidRPr="006801C9">
        <w:rPr>
          <w:color w:val="444444"/>
          <w:szCs w:val="20"/>
          <w:shd w:val="clear" w:color="auto" w:fill="FFFFFF"/>
        </w:rPr>
        <w:t xml:space="preserve">guidance </w:t>
      </w:r>
      <w:r w:rsidR="005B370D" w:rsidRPr="006801C9">
        <w:rPr>
          <w:color w:val="444444"/>
          <w:szCs w:val="20"/>
          <w:shd w:val="clear" w:color="auto" w:fill="FFFFFF"/>
        </w:rPr>
        <w:t xml:space="preserve">and increased opportunities </w:t>
      </w:r>
      <w:r w:rsidR="00365E8A" w:rsidRPr="006801C9">
        <w:rPr>
          <w:color w:val="444444"/>
          <w:szCs w:val="20"/>
          <w:shd w:val="clear" w:color="auto" w:fill="FFFFFF"/>
        </w:rPr>
        <w:t>for</w:t>
      </w:r>
      <w:r w:rsidR="00465E05" w:rsidRPr="006801C9">
        <w:rPr>
          <w:color w:val="444444"/>
          <w:szCs w:val="20"/>
          <w:shd w:val="clear" w:color="auto" w:fill="FFFFFF"/>
        </w:rPr>
        <w:t xml:space="preserve"> </w:t>
      </w:r>
      <w:r w:rsidR="00B92FC3" w:rsidRPr="006801C9">
        <w:rPr>
          <w:color w:val="444444"/>
          <w:szCs w:val="20"/>
          <w:shd w:val="clear" w:color="auto" w:fill="FFFFFF"/>
        </w:rPr>
        <w:t>the research community</w:t>
      </w:r>
      <w:r w:rsidR="00AF0992" w:rsidRPr="006801C9">
        <w:rPr>
          <w:color w:val="444444"/>
          <w:szCs w:val="20"/>
          <w:shd w:val="clear" w:color="auto" w:fill="FFFFFF"/>
        </w:rPr>
        <w:t xml:space="preserve"> </w:t>
      </w:r>
      <w:r w:rsidR="00B07103" w:rsidRPr="006801C9">
        <w:rPr>
          <w:color w:val="444444"/>
          <w:szCs w:val="20"/>
          <w:shd w:val="clear" w:color="auto" w:fill="FFFFFF"/>
        </w:rPr>
        <w:t>to</w:t>
      </w:r>
      <w:r w:rsidR="00187CA6" w:rsidRPr="006801C9">
        <w:rPr>
          <w:color w:val="444444"/>
          <w:szCs w:val="20"/>
          <w:shd w:val="clear" w:color="auto" w:fill="FFFFFF"/>
        </w:rPr>
        <w:t xml:space="preserve"> undertake</w:t>
      </w:r>
      <w:r w:rsidR="009E16E1" w:rsidRPr="006801C9">
        <w:rPr>
          <w:color w:val="444444"/>
          <w:szCs w:val="20"/>
          <w:shd w:val="clear" w:color="auto" w:fill="FFFFFF"/>
        </w:rPr>
        <w:t xml:space="preserve"> and accelerate</w:t>
      </w:r>
      <w:r w:rsidR="00187CA6" w:rsidRPr="006801C9">
        <w:rPr>
          <w:color w:val="444444"/>
          <w:szCs w:val="20"/>
          <w:shd w:val="clear" w:color="auto" w:fill="FFFFFF"/>
        </w:rPr>
        <w:t xml:space="preserve"> cardiovascular disease and stroke research</w:t>
      </w:r>
      <w:r w:rsidR="00B07103" w:rsidRPr="006801C9">
        <w:rPr>
          <w:color w:val="444444"/>
          <w:szCs w:val="20"/>
          <w:shd w:val="clear" w:color="auto" w:fill="FFFFFF"/>
        </w:rPr>
        <w:t>.</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B33AEE" w14:paraId="13473EBA" w14:textId="77777777" w:rsidTr="00531190">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1CA9203E" w14:textId="77777777" w:rsidR="00B33AEE" w:rsidRPr="00B33AEE" w:rsidRDefault="00B33AEE" w:rsidP="00B33AEE">
            <w:pPr>
              <w:pStyle w:val="ListBullet"/>
              <w:tabs>
                <w:tab w:val="clear" w:pos="360"/>
              </w:tabs>
              <w:ind w:left="-113" w:right="-59" w:firstLine="0"/>
              <w:rPr>
                <w:rFonts w:hint="eastAsia"/>
                <w:i/>
                <w:iCs/>
                <w:color w:val="444444"/>
                <w:sz w:val="18"/>
                <w:szCs w:val="18"/>
              </w:rPr>
            </w:pPr>
          </w:p>
        </w:tc>
        <w:tc>
          <w:tcPr>
            <w:tcW w:w="8050" w:type="dxa"/>
            <w:tcBorders>
              <w:left w:val="nil"/>
            </w:tcBorders>
            <w:shd w:val="clear" w:color="auto" w:fill="auto"/>
          </w:tcPr>
          <w:p w14:paraId="6CD1E2B9" w14:textId="5C217C5D" w:rsidR="00B33AEE" w:rsidRPr="0060304A" w:rsidRDefault="00F51984" w:rsidP="0060304A">
            <w:pPr>
              <w:pStyle w:val="ListBullet"/>
              <w:tabs>
                <w:tab w:val="clear" w:pos="360"/>
              </w:tabs>
              <w:ind w:left="-54" w:right="-59" w:firstLine="0"/>
              <w:rPr>
                <w:rFonts w:hint="eastAsia"/>
                <w:i/>
                <w:iCs/>
                <w:color w:val="444444"/>
                <w:sz w:val="18"/>
                <w:szCs w:val="18"/>
                <w:shd w:val="clear" w:color="auto" w:fill="FFFFFF"/>
              </w:rPr>
            </w:pPr>
            <w:r>
              <w:rPr>
                <w:i/>
                <w:iCs/>
                <w:color w:val="444444"/>
                <w:sz w:val="18"/>
                <w:szCs w:val="18"/>
                <w:shd w:val="clear" w:color="auto" w:fill="FFFFFF"/>
              </w:rPr>
              <w:t>‘</w:t>
            </w:r>
            <w:r w:rsidR="00B33AEE" w:rsidRPr="0060304A">
              <w:rPr>
                <w:i/>
                <w:iCs/>
                <w:color w:val="444444"/>
                <w:sz w:val="18"/>
                <w:szCs w:val="18"/>
                <w:shd w:val="clear" w:color="auto" w:fill="FFFFFF"/>
              </w:rPr>
              <w:t>It's a big change</w:t>
            </w:r>
            <w:r w:rsidR="00360AF3">
              <w:rPr>
                <w:i/>
                <w:iCs/>
                <w:color w:val="444444"/>
                <w:sz w:val="18"/>
                <w:szCs w:val="18"/>
                <w:shd w:val="clear" w:color="auto" w:fill="FFFFFF"/>
              </w:rPr>
              <w:t xml:space="preserve"> … </w:t>
            </w:r>
            <w:r w:rsidR="00B33AEE" w:rsidRPr="0060304A">
              <w:rPr>
                <w:i/>
                <w:iCs/>
                <w:color w:val="444444"/>
                <w:sz w:val="18"/>
                <w:szCs w:val="18"/>
                <w:shd w:val="clear" w:color="auto" w:fill="FFFFFF"/>
              </w:rPr>
              <w:t>to have an implementation plan that thinks ambitiously … really leading the way as to how the whole coordinated research sector can actually tackle some of these problems</w:t>
            </w:r>
            <w:r>
              <w:rPr>
                <w:i/>
                <w:iCs/>
                <w:color w:val="444444"/>
                <w:sz w:val="18"/>
                <w:szCs w:val="18"/>
                <w:shd w:val="clear" w:color="auto" w:fill="FFFFFF"/>
              </w:rPr>
              <w:t>’</w:t>
            </w:r>
            <w:r w:rsidR="00B33AEE" w:rsidRPr="0060304A">
              <w:rPr>
                <w:i/>
                <w:iCs/>
                <w:color w:val="444444"/>
                <w:sz w:val="18"/>
                <w:szCs w:val="18"/>
                <w:shd w:val="clear" w:color="auto" w:fill="FFFFFF"/>
              </w:rPr>
              <w:t xml:space="preserve"> – Interviewee (good understanding)</w:t>
            </w:r>
          </w:p>
          <w:p w14:paraId="218F589D" w14:textId="235D40F6" w:rsidR="00B33AEE" w:rsidRPr="00B33AEE" w:rsidRDefault="00F51984" w:rsidP="0060304A">
            <w:pPr>
              <w:pStyle w:val="ListBullet"/>
              <w:tabs>
                <w:tab w:val="clear" w:pos="360"/>
              </w:tabs>
              <w:ind w:left="-54" w:right="-59" w:firstLine="0"/>
              <w:rPr>
                <w:rFonts w:hint="eastAsia"/>
                <w:color w:val="444444"/>
                <w:szCs w:val="20"/>
                <w:shd w:val="clear" w:color="auto" w:fill="FFFFFF"/>
              </w:rPr>
            </w:pPr>
            <w:r>
              <w:rPr>
                <w:i/>
                <w:iCs/>
                <w:color w:val="444444"/>
                <w:sz w:val="18"/>
                <w:szCs w:val="18"/>
                <w:shd w:val="clear" w:color="auto" w:fill="FFFFFF"/>
              </w:rPr>
              <w:t>‘</w:t>
            </w:r>
            <w:r w:rsidR="00B33AEE" w:rsidRPr="0060304A">
              <w:rPr>
                <w:i/>
                <w:iCs/>
                <w:color w:val="444444"/>
                <w:sz w:val="18"/>
                <w:szCs w:val="18"/>
                <w:shd w:val="clear" w:color="auto" w:fill="FFFFFF"/>
              </w:rPr>
              <w:t>[</w:t>
            </w:r>
            <w:r w:rsidR="00360AF3">
              <w:rPr>
                <w:i/>
                <w:iCs/>
                <w:color w:val="444444"/>
                <w:sz w:val="18"/>
                <w:szCs w:val="18"/>
                <w:shd w:val="clear" w:color="auto" w:fill="FFFFFF"/>
              </w:rPr>
              <w:t>H</w:t>
            </w:r>
            <w:r w:rsidR="00B33AEE" w:rsidRPr="0060304A">
              <w:rPr>
                <w:i/>
                <w:iCs/>
                <w:color w:val="444444"/>
                <w:sz w:val="18"/>
                <w:szCs w:val="18"/>
                <w:shd w:val="clear" w:color="auto" w:fill="FFFFFF"/>
              </w:rPr>
              <w:t>aving] clear aims, types of research projects sought, as well as details about types of activities required to support the research</w:t>
            </w:r>
            <w:r w:rsidR="00360AF3">
              <w:rPr>
                <w:i/>
                <w:iCs/>
                <w:color w:val="444444"/>
                <w:sz w:val="18"/>
                <w:szCs w:val="18"/>
                <w:shd w:val="clear" w:color="auto" w:fill="FFFFFF"/>
              </w:rPr>
              <w:t xml:space="preserve"> </w:t>
            </w:r>
            <w:r w:rsidR="00B33AEE" w:rsidRPr="0060304A">
              <w:rPr>
                <w:i/>
                <w:iCs/>
                <w:color w:val="444444"/>
                <w:sz w:val="18"/>
                <w:szCs w:val="18"/>
                <w:shd w:val="clear" w:color="auto" w:fill="FFFFFF"/>
              </w:rPr>
              <w:t>… allows researchers to plan and target key priority areas</w:t>
            </w:r>
            <w:r>
              <w:rPr>
                <w:i/>
                <w:iCs/>
                <w:color w:val="444444"/>
                <w:sz w:val="18"/>
                <w:szCs w:val="18"/>
                <w:shd w:val="clear" w:color="auto" w:fill="FFFFFF"/>
              </w:rPr>
              <w:t>’</w:t>
            </w:r>
            <w:r w:rsidR="00B33AEE" w:rsidRPr="0060304A">
              <w:rPr>
                <w:i/>
                <w:iCs/>
                <w:color w:val="444444"/>
                <w:sz w:val="18"/>
                <w:szCs w:val="18"/>
                <w:shd w:val="clear" w:color="auto" w:fill="FFFFFF"/>
              </w:rPr>
              <w:t xml:space="preserve"> – CIA Survey (non-Mission</w:t>
            </w:r>
            <w:r w:rsidR="0087538A">
              <w:rPr>
                <w:i/>
                <w:iCs/>
                <w:color w:val="444444"/>
                <w:sz w:val="18"/>
                <w:szCs w:val="18"/>
                <w:shd w:val="clear" w:color="auto" w:fill="FFFFFF"/>
              </w:rPr>
              <w:t>)</w:t>
            </w:r>
          </w:p>
        </w:tc>
      </w:tr>
    </w:tbl>
    <w:p w14:paraId="143A4D2B" w14:textId="077B90AF" w:rsidR="00F26FB7" w:rsidRDefault="00756184" w:rsidP="002F747B">
      <w:pPr>
        <w:pStyle w:val="ListBullet"/>
        <w:tabs>
          <w:tab w:val="clear" w:pos="360"/>
        </w:tabs>
        <w:spacing w:before="360" w:after="240"/>
        <w:ind w:left="0" w:firstLine="0"/>
        <w:rPr>
          <w:rFonts w:hint="eastAsia"/>
          <w:color w:val="444444"/>
          <w:szCs w:val="20"/>
          <w:shd w:val="clear" w:color="auto" w:fill="FFFFFF"/>
        </w:rPr>
      </w:pPr>
      <w:r w:rsidRPr="00756184">
        <w:rPr>
          <w:color w:val="444444"/>
          <w:szCs w:val="20"/>
          <w:shd w:val="clear" w:color="auto" w:fill="FFFFFF"/>
        </w:rPr>
        <w:t xml:space="preserve">There was a suggestion, supported by a few respondents in a group interview, that the Mission Roadmap and Implementation Plan </w:t>
      </w:r>
      <w:r w:rsidR="009F2F3A">
        <w:rPr>
          <w:color w:val="444444"/>
          <w:szCs w:val="20"/>
          <w:shd w:val="clear" w:color="auto" w:fill="FFFFFF"/>
        </w:rPr>
        <w:t xml:space="preserve">provided </w:t>
      </w:r>
      <w:r w:rsidRPr="00756184">
        <w:rPr>
          <w:color w:val="444444"/>
          <w:szCs w:val="20"/>
          <w:shd w:val="clear" w:color="auto" w:fill="FFFFFF"/>
        </w:rPr>
        <w:t>a good basis for the development of a national strategy</w:t>
      </w:r>
      <w:r w:rsidR="00B067DC">
        <w:rPr>
          <w:color w:val="444444"/>
          <w:szCs w:val="20"/>
          <w:shd w:val="clear" w:color="auto" w:fill="FFFFFF"/>
        </w:rPr>
        <w:t xml:space="preserve"> to provide further focus for research funding</w:t>
      </w:r>
      <w:r>
        <w:rPr>
          <w:color w:val="444444"/>
          <w:szCs w:val="20"/>
          <w:shd w:val="clear" w:color="auto" w:fill="FFFFFF"/>
        </w:rPr>
        <w:t>.</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7C7816" w14:paraId="4FAF5AFD" w14:textId="77777777" w:rsidTr="007C7816">
        <w:tc>
          <w:tcPr>
            <w:tcW w:w="236" w:type="dxa"/>
            <w:tcBorders>
              <w:top w:val="single" w:sz="2" w:space="0" w:color="D2E9F5" w:themeColor="accent1" w:themeTint="33"/>
              <w:left w:val="single" w:sz="2" w:space="0" w:color="D2E9F5" w:themeColor="accent1" w:themeTint="33"/>
              <w:bottom w:val="single" w:sz="2" w:space="0" w:color="D2E9F5" w:themeColor="accent1" w:themeTint="33"/>
            </w:tcBorders>
          </w:tcPr>
          <w:p w14:paraId="30F12203" w14:textId="77777777" w:rsidR="007C7816" w:rsidRPr="00BB5108" w:rsidRDefault="007C7816" w:rsidP="007C7816">
            <w:pPr>
              <w:pStyle w:val="ListBullet"/>
              <w:tabs>
                <w:tab w:val="clear" w:pos="360"/>
              </w:tabs>
              <w:ind w:left="-113" w:right="-59" w:firstLine="0"/>
              <w:rPr>
                <w:rFonts w:hint="eastAsia"/>
                <w:i/>
                <w:iCs/>
                <w:color w:val="444444"/>
                <w:sz w:val="18"/>
                <w:szCs w:val="18"/>
                <w:shd w:val="clear" w:color="auto" w:fill="FDF5FC"/>
              </w:rPr>
            </w:pPr>
          </w:p>
        </w:tc>
        <w:tc>
          <w:tcPr>
            <w:tcW w:w="8050" w:type="dxa"/>
            <w:shd w:val="clear" w:color="auto" w:fill="auto"/>
          </w:tcPr>
          <w:p w14:paraId="2A3F0BAB" w14:textId="3696DB4A" w:rsidR="007C7816" w:rsidRPr="00EF6D7D" w:rsidRDefault="00F51984" w:rsidP="007C7816">
            <w:pPr>
              <w:pStyle w:val="ListBullet"/>
              <w:tabs>
                <w:tab w:val="clear" w:pos="360"/>
              </w:tabs>
              <w:ind w:left="-113" w:right="-57" w:firstLine="0"/>
              <w:rPr>
                <w:rFonts w:hint="eastAsia"/>
                <w:i/>
                <w:iCs/>
                <w:color w:val="444444"/>
                <w:sz w:val="18"/>
                <w:szCs w:val="18"/>
                <w:shd w:val="clear" w:color="auto" w:fill="FFFFFF"/>
              </w:rPr>
            </w:pPr>
            <w:r>
              <w:rPr>
                <w:i/>
                <w:iCs/>
                <w:color w:val="444444"/>
                <w:sz w:val="18"/>
                <w:szCs w:val="18"/>
                <w:shd w:val="clear" w:color="auto" w:fill="FFFFFF"/>
              </w:rPr>
              <w:t>‘</w:t>
            </w:r>
            <w:r w:rsidR="007C7816" w:rsidRPr="0060304A">
              <w:rPr>
                <w:i/>
                <w:iCs/>
                <w:color w:val="444444"/>
                <w:sz w:val="18"/>
                <w:szCs w:val="18"/>
                <w:shd w:val="clear" w:color="auto" w:fill="FFFFFF"/>
              </w:rPr>
              <w:t xml:space="preserve">How you operationalise [a potential new strategy] in a way that’s different from just handing out grants that cause people to jump and compete against each </w:t>
            </w:r>
            <w:r w:rsidR="00AB5333">
              <w:rPr>
                <w:i/>
                <w:iCs/>
                <w:color w:val="444444"/>
                <w:sz w:val="18"/>
                <w:szCs w:val="18"/>
                <w:shd w:val="clear" w:color="auto" w:fill="FFFFFF"/>
              </w:rPr>
              <w:t xml:space="preserve">other </w:t>
            </w:r>
            <w:r w:rsidR="007C7816" w:rsidRPr="0060304A">
              <w:rPr>
                <w:i/>
                <w:iCs/>
                <w:color w:val="444444"/>
                <w:sz w:val="18"/>
                <w:szCs w:val="18"/>
                <w:shd w:val="clear" w:color="auto" w:fill="FFFFFF"/>
              </w:rPr>
              <w:t>versus operationalising it in a way a bit like the NASA of cardiovascular disease for Australia</w:t>
            </w:r>
            <w:r>
              <w:rPr>
                <w:i/>
                <w:iCs/>
                <w:color w:val="444444"/>
                <w:sz w:val="18"/>
                <w:szCs w:val="18"/>
                <w:shd w:val="clear" w:color="auto" w:fill="FFFFFF"/>
              </w:rPr>
              <w:t>’</w:t>
            </w:r>
            <w:r w:rsidR="007C7816" w:rsidRPr="0060304A">
              <w:rPr>
                <w:i/>
                <w:iCs/>
                <w:color w:val="444444"/>
                <w:sz w:val="18"/>
                <w:szCs w:val="18"/>
                <w:shd w:val="clear" w:color="auto" w:fill="FFFFFF"/>
              </w:rPr>
              <w:t xml:space="preserve"> – Interviewee (good understanding)</w:t>
            </w:r>
          </w:p>
        </w:tc>
      </w:tr>
    </w:tbl>
    <w:p w14:paraId="39257CA6" w14:textId="0C6D4B0A" w:rsidR="00AE5C1E" w:rsidRPr="00977F11" w:rsidRDefault="00D058AC" w:rsidP="00477F35">
      <w:pPr>
        <w:spacing w:before="480" w:after="240"/>
        <w:ind w:right="-573"/>
        <w:rPr>
          <w:rFonts w:asciiTheme="majorHAnsi" w:hAnsiTheme="majorHAnsi" w:hint="eastAsia"/>
          <w:color w:val="216B90" w:themeColor="accent1" w:themeShade="BF"/>
          <w:sz w:val="24"/>
        </w:rPr>
      </w:pPr>
      <w:r w:rsidRPr="00977F11">
        <w:rPr>
          <w:rFonts w:asciiTheme="majorHAnsi" w:hAnsiTheme="majorHAnsi"/>
          <w:color w:val="216B90" w:themeColor="accent1" w:themeShade="BF"/>
          <w:sz w:val="24"/>
        </w:rPr>
        <w:t xml:space="preserve">The </w:t>
      </w:r>
      <w:r w:rsidR="001A4C97" w:rsidRPr="00977F11">
        <w:rPr>
          <w:rFonts w:asciiTheme="majorHAnsi" w:hAnsiTheme="majorHAnsi"/>
          <w:color w:val="216B90" w:themeColor="accent1" w:themeShade="BF"/>
          <w:sz w:val="24"/>
        </w:rPr>
        <w:t xml:space="preserve">Mission has supported different areas of research </w:t>
      </w:r>
      <w:r w:rsidRPr="00977F11">
        <w:rPr>
          <w:rFonts w:asciiTheme="majorHAnsi" w:hAnsiTheme="majorHAnsi"/>
          <w:color w:val="216B90" w:themeColor="accent1" w:themeShade="BF"/>
          <w:sz w:val="24"/>
        </w:rPr>
        <w:t>but there are perceived gaps</w:t>
      </w:r>
    </w:p>
    <w:p w14:paraId="33B916E8" w14:textId="1D840355" w:rsidR="00246003" w:rsidRDefault="00AE5C1E" w:rsidP="00477F35">
      <w:pPr>
        <w:spacing w:after="240"/>
        <w:rPr>
          <w:rFonts w:hint="eastAsia"/>
        </w:rPr>
      </w:pPr>
      <w:r w:rsidRPr="22DE0C7E">
        <w:rPr>
          <w:b/>
        </w:rPr>
        <w:t xml:space="preserve">Many survey respondents and interviewees commented that the Mission supported translational research, </w:t>
      </w:r>
      <w:r>
        <w:t>which would in turn improve health and economic outcomes. A few noted that translational research was typically harder to fund</w:t>
      </w:r>
      <w:r w:rsidR="00246003">
        <w:t>, and others mentioned the need for more implementation research.</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12D69" w14:paraId="43CC642A" w14:textId="77777777" w:rsidTr="00531190">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51BD87E3" w14:textId="77777777" w:rsidR="00612D69" w:rsidRPr="00BB5108" w:rsidRDefault="00612D69"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73B65630" w14:textId="706A8540" w:rsidR="00612D69" w:rsidRPr="00AE2FD2" w:rsidRDefault="00F51984" w:rsidP="0060304A">
            <w:pPr>
              <w:pStyle w:val="ListBullet"/>
              <w:tabs>
                <w:tab w:val="clear" w:pos="360"/>
              </w:tabs>
              <w:ind w:left="-113" w:right="-57" w:firstLine="0"/>
              <w:rPr>
                <w:rFonts w:hint="eastAsia"/>
                <w:i/>
                <w:iCs/>
                <w:color w:val="444444"/>
                <w:sz w:val="18"/>
                <w:szCs w:val="18"/>
                <w:shd w:val="clear" w:color="auto" w:fill="FFFFFF"/>
              </w:rPr>
            </w:pPr>
            <w:r>
              <w:rPr>
                <w:i/>
                <w:iCs/>
                <w:color w:val="444444"/>
                <w:sz w:val="18"/>
                <w:szCs w:val="18"/>
                <w:shd w:val="clear" w:color="auto" w:fill="FFFFFF"/>
              </w:rPr>
              <w:t>‘</w:t>
            </w:r>
            <w:r w:rsidR="00612D69" w:rsidRPr="00AE2FD2">
              <w:rPr>
                <w:i/>
                <w:iCs/>
                <w:color w:val="444444"/>
                <w:sz w:val="18"/>
                <w:szCs w:val="18"/>
                <w:shd w:val="clear" w:color="auto" w:fill="FFFFFF"/>
              </w:rPr>
              <w:t xml:space="preserve">It </w:t>
            </w:r>
            <w:r w:rsidR="00612D69" w:rsidRPr="0060304A">
              <w:rPr>
                <w:i/>
                <w:iCs/>
                <w:color w:val="444444"/>
                <w:sz w:val="18"/>
                <w:szCs w:val="18"/>
                <w:shd w:val="clear" w:color="auto" w:fill="FFFFFF"/>
              </w:rPr>
              <w:t>has</w:t>
            </w:r>
            <w:r w:rsidR="00612D69" w:rsidRPr="00AE2FD2">
              <w:rPr>
                <w:i/>
                <w:iCs/>
                <w:color w:val="444444"/>
                <w:sz w:val="18"/>
                <w:szCs w:val="18"/>
                <w:shd w:val="clear" w:color="auto" w:fill="FFFFFF"/>
              </w:rPr>
              <w:t xml:space="preserve"> provided a platform for research </w:t>
            </w:r>
            <w:r w:rsidR="00612D69">
              <w:rPr>
                <w:i/>
                <w:iCs/>
                <w:color w:val="444444"/>
                <w:sz w:val="18"/>
                <w:szCs w:val="18"/>
                <w:shd w:val="clear" w:color="auto" w:fill="FFFFFF"/>
              </w:rPr>
              <w:t xml:space="preserve">that </w:t>
            </w:r>
            <w:r w:rsidR="00612D69" w:rsidRPr="00AE2FD2">
              <w:rPr>
                <w:i/>
                <w:iCs/>
                <w:color w:val="444444"/>
                <w:sz w:val="18"/>
                <w:szCs w:val="18"/>
                <w:shd w:val="clear" w:color="auto" w:fill="FFFFFF"/>
              </w:rPr>
              <w:t>can expand and develop further into translational and commercial outcomes</w:t>
            </w:r>
            <w:r>
              <w:rPr>
                <w:i/>
                <w:iCs/>
                <w:color w:val="444444"/>
                <w:sz w:val="18"/>
                <w:szCs w:val="18"/>
                <w:shd w:val="clear" w:color="auto" w:fill="FFFFFF"/>
              </w:rPr>
              <w:t>’</w:t>
            </w:r>
            <w:r w:rsidR="00612D69" w:rsidRPr="00AE2FD2">
              <w:rPr>
                <w:i/>
                <w:iCs/>
                <w:color w:val="444444"/>
                <w:sz w:val="18"/>
                <w:szCs w:val="18"/>
                <w:shd w:val="clear" w:color="auto" w:fill="FFFFFF"/>
              </w:rPr>
              <w:t xml:space="preserve"> – Stakeholder </w:t>
            </w:r>
            <w:r w:rsidR="00612D69">
              <w:rPr>
                <w:i/>
                <w:iCs/>
                <w:color w:val="444444"/>
                <w:sz w:val="18"/>
                <w:szCs w:val="18"/>
                <w:shd w:val="clear" w:color="auto" w:fill="FFFFFF"/>
              </w:rPr>
              <w:t xml:space="preserve">Survey </w:t>
            </w:r>
            <w:r w:rsidR="00612D69" w:rsidRPr="00AC5C26">
              <w:rPr>
                <w:i/>
                <w:iCs/>
                <w:color w:val="444444"/>
                <w:sz w:val="18"/>
                <w:szCs w:val="18"/>
                <w:shd w:val="clear" w:color="auto" w:fill="FFFFFF"/>
              </w:rPr>
              <w:t>(Researcher)</w:t>
            </w:r>
          </w:p>
          <w:p w14:paraId="6F12EAF3" w14:textId="761DA340" w:rsidR="00612D69" w:rsidRPr="00EF6D7D" w:rsidRDefault="00F51984" w:rsidP="00612D69">
            <w:pPr>
              <w:pStyle w:val="ListBullet"/>
              <w:tabs>
                <w:tab w:val="clear" w:pos="360"/>
              </w:tabs>
              <w:ind w:left="-113" w:right="-57" w:firstLine="0"/>
              <w:rPr>
                <w:rFonts w:hint="eastAsia"/>
                <w:i/>
                <w:iCs/>
                <w:color w:val="444444"/>
                <w:sz w:val="18"/>
                <w:szCs w:val="18"/>
                <w:shd w:val="clear" w:color="auto" w:fill="FFFFFF"/>
              </w:rPr>
            </w:pPr>
            <w:r>
              <w:rPr>
                <w:i/>
                <w:iCs/>
                <w:color w:val="444444"/>
                <w:sz w:val="18"/>
                <w:szCs w:val="18"/>
                <w:shd w:val="clear" w:color="auto" w:fill="FFFFFF"/>
              </w:rPr>
              <w:t>‘</w:t>
            </w:r>
            <w:r w:rsidR="00612D69" w:rsidRPr="003F2600">
              <w:rPr>
                <w:i/>
                <w:iCs/>
                <w:color w:val="444444"/>
                <w:sz w:val="18"/>
                <w:szCs w:val="18"/>
                <w:shd w:val="clear" w:color="auto" w:fill="FFFFFF"/>
              </w:rPr>
              <w:t>We have known for a long time the benefit of statins/ lipid lowering drugs and yet we still haven’t figured out a way to get them into the hands of those who need them most</w:t>
            </w:r>
            <w:r w:rsidR="00360AF3">
              <w:rPr>
                <w:i/>
                <w:iCs/>
                <w:color w:val="444444"/>
                <w:sz w:val="18"/>
                <w:szCs w:val="18"/>
                <w:shd w:val="clear" w:color="auto" w:fill="FFFFFF"/>
              </w:rPr>
              <w:t xml:space="preserve"> </w:t>
            </w:r>
            <w:r w:rsidR="00612D69">
              <w:rPr>
                <w:i/>
                <w:iCs/>
                <w:color w:val="444444"/>
                <w:sz w:val="18"/>
                <w:szCs w:val="18"/>
                <w:shd w:val="clear" w:color="auto" w:fill="FFFFFF"/>
              </w:rPr>
              <w:t xml:space="preserve">… </w:t>
            </w:r>
            <w:r w:rsidR="00612D69" w:rsidRPr="003F2600">
              <w:rPr>
                <w:i/>
                <w:iCs/>
                <w:color w:val="444444"/>
                <w:sz w:val="18"/>
                <w:szCs w:val="18"/>
                <w:shd w:val="clear" w:color="auto" w:fill="FFFFFF"/>
              </w:rPr>
              <w:t xml:space="preserve">The Mission would be more relevant if policy and implementation were built more prominently into the </w:t>
            </w:r>
            <w:r w:rsidR="00612D69">
              <w:rPr>
                <w:i/>
                <w:iCs/>
                <w:color w:val="444444"/>
                <w:sz w:val="18"/>
                <w:szCs w:val="18"/>
                <w:shd w:val="clear" w:color="auto" w:fill="FFFFFF"/>
              </w:rPr>
              <w:t>M</w:t>
            </w:r>
            <w:r w:rsidR="00612D69" w:rsidRPr="003F2600">
              <w:rPr>
                <w:i/>
                <w:iCs/>
                <w:color w:val="444444"/>
                <w:sz w:val="18"/>
                <w:szCs w:val="18"/>
                <w:shd w:val="clear" w:color="auto" w:fill="FFFFFF"/>
              </w:rPr>
              <w:t>ission scope</w:t>
            </w:r>
            <w:r>
              <w:rPr>
                <w:i/>
                <w:iCs/>
                <w:color w:val="444444"/>
                <w:sz w:val="18"/>
                <w:szCs w:val="18"/>
                <w:shd w:val="clear" w:color="auto" w:fill="FFFFFF"/>
              </w:rPr>
              <w:t>’</w:t>
            </w:r>
            <w:r w:rsidR="00612D69">
              <w:rPr>
                <w:i/>
                <w:iCs/>
                <w:color w:val="444444"/>
                <w:sz w:val="18"/>
                <w:szCs w:val="18"/>
                <w:shd w:val="clear" w:color="auto" w:fill="FFFFFF"/>
              </w:rPr>
              <w:t xml:space="preserve"> – Interviewee (broad interest)</w:t>
            </w:r>
          </w:p>
        </w:tc>
      </w:tr>
    </w:tbl>
    <w:p w14:paraId="6684FEAE" w14:textId="57E4764E" w:rsidR="00612D69" w:rsidRDefault="00AE5C1E" w:rsidP="00D030C7">
      <w:pPr>
        <w:pStyle w:val="ListBullet"/>
        <w:tabs>
          <w:tab w:val="clear" w:pos="360"/>
        </w:tabs>
        <w:spacing w:before="360" w:after="240"/>
        <w:ind w:left="0" w:firstLine="0"/>
        <w:rPr>
          <w:rFonts w:hint="eastAsia"/>
          <w:szCs w:val="20"/>
        </w:rPr>
      </w:pPr>
      <w:r w:rsidRPr="00364390">
        <w:rPr>
          <w:b/>
          <w:bCs/>
          <w:szCs w:val="20"/>
        </w:rPr>
        <w:t>Many survey respondents and some interviewees commented that there had been inadequate funding for disease prevention research</w:t>
      </w:r>
      <w:r w:rsidRPr="008676E9">
        <w:rPr>
          <w:rFonts w:hint="eastAsia"/>
          <w:szCs w:val="20"/>
        </w:rPr>
        <w:t>,</w:t>
      </w:r>
      <w:r w:rsidRPr="008676E9">
        <w:rPr>
          <w:szCs w:val="20"/>
        </w:rPr>
        <w:t xml:space="preserve"> and some identified a lack of investment in particular disease areas.</w:t>
      </w:r>
      <w:r>
        <w:rPr>
          <w:szCs w:val="20"/>
        </w:rPr>
        <w:t xml:space="preserve"> A few noted that health services research needed a stronger focus</w:t>
      </w:r>
      <w:r w:rsidRPr="00931BB2">
        <w:rPr>
          <w:szCs w:val="20"/>
        </w:rPr>
        <w:t>.</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12D69" w14:paraId="2B76BE91" w14:textId="77777777" w:rsidTr="00531190">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172B34C7" w14:textId="77777777" w:rsidR="00612D69" w:rsidRPr="00BB5108" w:rsidRDefault="00612D69"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03BEEA51" w14:textId="4D782BDD" w:rsidR="00EC0F7A" w:rsidRPr="0060304A" w:rsidRDefault="00F51984" w:rsidP="0060304A">
            <w:pPr>
              <w:pStyle w:val="ListBullet"/>
              <w:tabs>
                <w:tab w:val="clear" w:pos="360"/>
              </w:tabs>
              <w:ind w:left="-113" w:right="-57" w:firstLine="0"/>
              <w:rPr>
                <w:rFonts w:hint="eastAsia"/>
                <w:i/>
                <w:iCs/>
                <w:color w:val="444444"/>
                <w:sz w:val="18"/>
                <w:szCs w:val="18"/>
                <w:shd w:val="clear" w:color="auto" w:fill="FFFFFF"/>
              </w:rPr>
            </w:pPr>
            <w:r>
              <w:rPr>
                <w:i/>
                <w:iCs/>
                <w:color w:val="444444"/>
                <w:sz w:val="18"/>
                <w:szCs w:val="18"/>
                <w:shd w:val="clear" w:color="auto" w:fill="FFFFFF"/>
              </w:rPr>
              <w:t>‘</w:t>
            </w:r>
            <w:r w:rsidR="00477F35" w:rsidRPr="0060304A">
              <w:rPr>
                <w:i/>
                <w:iCs/>
                <w:color w:val="444444"/>
                <w:sz w:val="18"/>
                <w:szCs w:val="18"/>
                <w:shd w:val="clear" w:color="auto" w:fill="FFFFFF"/>
              </w:rPr>
              <w:t>There’s</w:t>
            </w:r>
            <w:r w:rsidR="00F60719" w:rsidRPr="0060304A">
              <w:rPr>
                <w:i/>
                <w:iCs/>
                <w:color w:val="444444"/>
                <w:sz w:val="18"/>
                <w:szCs w:val="18"/>
                <w:shd w:val="clear" w:color="auto" w:fill="FFFFFF"/>
              </w:rPr>
              <w:t xml:space="preserve"> just not enough funding particularly [for</w:t>
            </w:r>
            <w:r w:rsidR="00EC0F7A" w:rsidRPr="0060304A">
              <w:rPr>
                <w:i/>
                <w:iCs/>
                <w:color w:val="444444"/>
                <w:sz w:val="18"/>
                <w:szCs w:val="18"/>
                <w:shd w:val="clear" w:color="auto" w:fill="FFFFFF"/>
              </w:rPr>
              <w:t xml:space="preserve">] prevention. </w:t>
            </w:r>
            <w:r w:rsidR="00477F35" w:rsidRPr="0060304A">
              <w:rPr>
                <w:i/>
                <w:iCs/>
                <w:color w:val="444444"/>
                <w:sz w:val="18"/>
                <w:szCs w:val="18"/>
                <w:shd w:val="clear" w:color="auto" w:fill="FFFFFF"/>
              </w:rPr>
              <w:t>There’</w:t>
            </w:r>
            <w:r w:rsidR="00477F35" w:rsidRPr="0060304A">
              <w:rPr>
                <w:rFonts w:hint="eastAsia"/>
                <w:i/>
                <w:iCs/>
                <w:color w:val="444444"/>
                <w:sz w:val="18"/>
                <w:szCs w:val="18"/>
                <w:shd w:val="clear" w:color="auto" w:fill="FFFFFF"/>
              </w:rPr>
              <w:t>s</w:t>
            </w:r>
            <w:r w:rsidR="00EC0F7A" w:rsidRPr="0060304A">
              <w:rPr>
                <w:i/>
                <w:iCs/>
                <w:color w:val="444444"/>
                <w:sz w:val="18"/>
                <w:szCs w:val="18"/>
                <w:shd w:val="clear" w:color="auto" w:fill="FFFFFF"/>
              </w:rPr>
              <w:t xml:space="preserve"> heart condition</w:t>
            </w:r>
            <w:r w:rsidR="000B18A6">
              <w:rPr>
                <w:i/>
                <w:iCs/>
                <w:color w:val="444444"/>
                <w:sz w:val="18"/>
                <w:szCs w:val="18"/>
                <w:shd w:val="clear" w:color="auto" w:fill="FFFFFF"/>
              </w:rPr>
              <w:t>s</w:t>
            </w:r>
            <w:r w:rsidR="00EC0F7A" w:rsidRPr="0060304A">
              <w:rPr>
                <w:i/>
                <w:iCs/>
                <w:color w:val="444444"/>
                <w:sz w:val="18"/>
                <w:szCs w:val="18"/>
                <w:shd w:val="clear" w:color="auto" w:fill="FFFFFF"/>
              </w:rPr>
              <w:t xml:space="preserve"> </w:t>
            </w:r>
            <w:r w:rsidR="00477F35" w:rsidRPr="0060304A">
              <w:rPr>
                <w:i/>
                <w:iCs/>
                <w:color w:val="444444"/>
                <w:sz w:val="18"/>
                <w:szCs w:val="18"/>
                <w:shd w:val="clear" w:color="auto" w:fill="FFFFFF"/>
              </w:rPr>
              <w:t>right</w:t>
            </w:r>
            <w:r w:rsidR="00EC0F7A" w:rsidRPr="0060304A">
              <w:rPr>
                <w:i/>
                <w:iCs/>
                <w:color w:val="444444"/>
                <w:sz w:val="18"/>
                <w:szCs w:val="18"/>
                <w:shd w:val="clear" w:color="auto" w:fill="FFFFFF"/>
              </w:rPr>
              <w:t xml:space="preserve"> through the life span and there’s a lot than can be prevented</w:t>
            </w:r>
            <w:r w:rsidR="007E4E5A">
              <w:rPr>
                <w:i/>
                <w:iCs/>
                <w:color w:val="444444"/>
                <w:sz w:val="18"/>
                <w:szCs w:val="18"/>
                <w:shd w:val="clear" w:color="auto" w:fill="FFFFFF"/>
              </w:rPr>
              <w:t>’</w:t>
            </w:r>
            <w:r w:rsidR="00EC0F7A" w:rsidRPr="0060304A">
              <w:rPr>
                <w:i/>
                <w:iCs/>
                <w:color w:val="444444"/>
                <w:sz w:val="18"/>
                <w:szCs w:val="18"/>
                <w:shd w:val="clear" w:color="auto" w:fill="FFFFFF"/>
              </w:rPr>
              <w:t xml:space="preserve"> – Interviewee (consumer)</w:t>
            </w:r>
          </w:p>
          <w:p w14:paraId="6D6EDB25" w14:textId="1834E71E" w:rsidR="00612D69" w:rsidRDefault="00612D69" w:rsidP="0060304A">
            <w:pPr>
              <w:pStyle w:val="ListBullet"/>
              <w:tabs>
                <w:tab w:val="clear" w:pos="360"/>
              </w:tabs>
              <w:ind w:left="-113" w:right="-57" w:firstLine="0"/>
              <w:rPr>
                <w:rFonts w:hint="eastAsia"/>
                <w:i/>
                <w:iCs/>
                <w:color w:val="444444"/>
                <w:sz w:val="18"/>
                <w:szCs w:val="18"/>
                <w:shd w:val="clear" w:color="auto" w:fill="FFFFFF"/>
              </w:rPr>
            </w:pPr>
            <w:r w:rsidRPr="0060304A">
              <w:rPr>
                <w:i/>
                <w:iCs/>
                <w:color w:val="444444"/>
                <w:sz w:val="18"/>
                <w:szCs w:val="18"/>
                <w:shd w:val="clear" w:color="auto" w:fill="FFFFFF"/>
              </w:rPr>
              <w:t xml:space="preserve"> </w:t>
            </w:r>
            <w:r w:rsidR="007E4E5A">
              <w:rPr>
                <w:i/>
                <w:iCs/>
                <w:color w:val="444444"/>
                <w:sz w:val="18"/>
                <w:szCs w:val="18"/>
                <w:shd w:val="clear" w:color="auto" w:fill="FFFFFF"/>
              </w:rPr>
              <w:t>‘</w:t>
            </w:r>
            <w:r>
              <w:rPr>
                <w:i/>
                <w:iCs/>
                <w:color w:val="444444"/>
                <w:sz w:val="18"/>
                <w:szCs w:val="18"/>
                <w:shd w:val="clear" w:color="auto" w:fill="FFFFFF"/>
              </w:rPr>
              <w:t>The</w:t>
            </w:r>
            <w:r w:rsidRPr="00BE545B">
              <w:rPr>
                <w:rFonts w:hint="eastAsia"/>
                <w:i/>
                <w:iCs/>
                <w:color w:val="444444"/>
                <w:sz w:val="18"/>
                <w:szCs w:val="18"/>
                <w:shd w:val="clear" w:color="auto" w:fill="FFFFFF"/>
              </w:rPr>
              <w:t xml:space="preserve"> lack of recognition of mental health and heart disease</w:t>
            </w:r>
            <w:r w:rsidR="008C3BF5">
              <w:rPr>
                <w:i/>
                <w:iCs/>
                <w:color w:val="444444"/>
                <w:sz w:val="18"/>
                <w:szCs w:val="18"/>
                <w:shd w:val="clear" w:color="auto" w:fill="FFFFFF"/>
              </w:rPr>
              <w:t xml:space="preserve"> … </w:t>
            </w:r>
            <w:r>
              <w:rPr>
                <w:i/>
                <w:iCs/>
                <w:color w:val="444444"/>
                <w:sz w:val="18"/>
                <w:szCs w:val="18"/>
                <w:shd w:val="clear" w:color="auto" w:fill="FFFFFF"/>
              </w:rPr>
              <w:t>if you look at the language of the priority areas, you’re looking at the biology of recovery. What about the psychology of recovery?</w:t>
            </w:r>
            <w:r w:rsidR="007E4E5A">
              <w:rPr>
                <w:i/>
                <w:iCs/>
                <w:color w:val="444444"/>
                <w:sz w:val="18"/>
                <w:szCs w:val="18"/>
                <w:shd w:val="clear" w:color="auto" w:fill="FFFFFF"/>
              </w:rPr>
              <w:t>’</w:t>
            </w:r>
            <w:r>
              <w:rPr>
                <w:i/>
                <w:iCs/>
                <w:color w:val="444444"/>
                <w:sz w:val="18"/>
                <w:szCs w:val="18"/>
                <w:shd w:val="clear" w:color="auto" w:fill="FFFFFF"/>
              </w:rPr>
              <w:t xml:space="preserve"> – Interviewee (specific interest)</w:t>
            </w:r>
          </w:p>
          <w:p w14:paraId="6F94686B" w14:textId="5C3BC78F" w:rsidR="00612D69" w:rsidRPr="00EF6D7D" w:rsidRDefault="007E4E5A" w:rsidP="0060304A">
            <w:pPr>
              <w:pStyle w:val="ListBullet"/>
              <w:tabs>
                <w:tab w:val="clear" w:pos="360"/>
              </w:tabs>
              <w:ind w:left="-54" w:right="-59" w:firstLine="0"/>
              <w:rPr>
                <w:rFonts w:hint="eastAsia"/>
                <w:i/>
                <w:iCs/>
                <w:color w:val="444444"/>
                <w:sz w:val="18"/>
                <w:szCs w:val="18"/>
                <w:shd w:val="clear" w:color="auto" w:fill="FFFFFF"/>
              </w:rPr>
            </w:pPr>
            <w:r>
              <w:rPr>
                <w:i/>
                <w:iCs/>
                <w:color w:val="444444"/>
                <w:sz w:val="18"/>
                <w:szCs w:val="18"/>
                <w:shd w:val="clear" w:color="auto" w:fill="FFFFFF"/>
              </w:rPr>
              <w:t>‘</w:t>
            </w:r>
            <w:r w:rsidR="00612D69" w:rsidRPr="00BE6816">
              <w:rPr>
                <w:rFonts w:hint="eastAsia"/>
                <w:i/>
                <w:iCs/>
                <w:color w:val="444444"/>
                <w:sz w:val="18"/>
                <w:szCs w:val="18"/>
                <w:shd w:val="clear" w:color="auto" w:fill="FFFFFF"/>
              </w:rPr>
              <w:t xml:space="preserve">We need more research investment into doing better with what we have got. </w:t>
            </w:r>
            <w:r w:rsidR="00612D69" w:rsidRPr="00BE6816">
              <w:rPr>
                <w:i/>
                <w:iCs/>
                <w:color w:val="444444"/>
                <w:sz w:val="18"/>
                <w:szCs w:val="18"/>
                <w:shd w:val="clear" w:color="auto" w:fill="FFFFFF"/>
              </w:rPr>
              <w:t>Yet n</w:t>
            </w:r>
            <w:r w:rsidR="00612D69" w:rsidRPr="00BE6816">
              <w:rPr>
                <w:rFonts w:hint="eastAsia"/>
                <w:i/>
                <w:iCs/>
                <w:color w:val="444444"/>
                <w:sz w:val="18"/>
                <w:szCs w:val="18"/>
                <w:shd w:val="clear" w:color="auto" w:fill="FFFFFF"/>
              </w:rPr>
              <w:t xml:space="preserve">o one champions the </w:t>
            </w:r>
            <w:r w:rsidR="00612D69" w:rsidRPr="00BE6816">
              <w:rPr>
                <w:i/>
                <w:iCs/>
                <w:color w:val="444444"/>
                <w:sz w:val="18"/>
                <w:szCs w:val="18"/>
                <w:shd w:val="clear" w:color="auto" w:fill="FFFFFF"/>
              </w:rPr>
              <w:t xml:space="preserve">[health service] </w:t>
            </w:r>
            <w:r w:rsidR="00612D69" w:rsidRPr="00BE6816">
              <w:rPr>
                <w:rFonts w:hint="eastAsia"/>
                <w:i/>
                <w:iCs/>
                <w:color w:val="444444"/>
                <w:sz w:val="18"/>
                <w:szCs w:val="18"/>
                <w:shd w:val="clear" w:color="auto" w:fill="FFFFFF"/>
              </w:rPr>
              <w:t>efficiency thing</w:t>
            </w:r>
            <w:r w:rsidR="00612D69" w:rsidRPr="00BE6816">
              <w:rPr>
                <w:i/>
                <w:iCs/>
                <w:color w:val="444444"/>
                <w:sz w:val="18"/>
                <w:szCs w:val="18"/>
                <w:shd w:val="clear" w:color="auto" w:fill="FFFFFF"/>
              </w:rPr>
              <w:t xml:space="preserve"> … t</w:t>
            </w:r>
            <w:r w:rsidR="00612D69" w:rsidRPr="00BE6816">
              <w:rPr>
                <w:rFonts w:hint="eastAsia"/>
                <w:i/>
                <w:iCs/>
                <w:color w:val="444444"/>
                <w:sz w:val="18"/>
                <w:szCs w:val="18"/>
                <w:shd w:val="clear" w:color="auto" w:fill="FFFFFF"/>
              </w:rPr>
              <w:t>here is no prestige in it for researchers</w:t>
            </w:r>
            <w:r>
              <w:rPr>
                <w:i/>
                <w:iCs/>
                <w:color w:val="444444"/>
                <w:sz w:val="18"/>
                <w:szCs w:val="18"/>
                <w:shd w:val="clear" w:color="auto" w:fill="FFFFFF"/>
              </w:rPr>
              <w:t>’</w:t>
            </w:r>
            <w:r w:rsidR="00612D69">
              <w:rPr>
                <w:i/>
                <w:iCs/>
                <w:color w:val="444444"/>
                <w:sz w:val="18"/>
                <w:szCs w:val="18"/>
                <w:shd w:val="clear" w:color="auto" w:fill="FFFFFF"/>
              </w:rPr>
              <w:t xml:space="preserve"> – </w:t>
            </w:r>
            <w:r w:rsidR="00612D69" w:rsidRPr="00BE6816">
              <w:rPr>
                <w:i/>
                <w:iCs/>
                <w:color w:val="444444"/>
                <w:sz w:val="18"/>
                <w:szCs w:val="18"/>
                <w:shd w:val="clear" w:color="auto" w:fill="FFFFFF"/>
              </w:rPr>
              <w:t>Interviewee (broad interest)</w:t>
            </w:r>
          </w:p>
        </w:tc>
      </w:tr>
    </w:tbl>
    <w:p w14:paraId="20A77890" w14:textId="080E96E2" w:rsidR="00AE5C1E" w:rsidRDefault="00AE5C1E" w:rsidP="00621CB3">
      <w:pPr>
        <w:pStyle w:val="ListNumber"/>
        <w:spacing w:before="360" w:after="240"/>
        <w:rPr>
          <w:rFonts w:hint="eastAsia"/>
          <w:color w:val="A31A8C" w:themeColor="accent2"/>
        </w:rPr>
      </w:pPr>
      <w:r>
        <w:rPr>
          <w:szCs w:val="20"/>
          <w:shd w:val="clear" w:color="auto" w:fill="FFFFFF"/>
        </w:rPr>
        <w:t xml:space="preserve">A few interviewees had differing </w:t>
      </w:r>
      <w:r w:rsidRPr="00B1005F">
        <w:rPr>
          <w:szCs w:val="20"/>
          <w:shd w:val="clear" w:color="auto" w:fill="FFFFFF"/>
        </w:rPr>
        <w:t xml:space="preserve">understandings of the role of the Mission in </w:t>
      </w:r>
      <w:r>
        <w:rPr>
          <w:szCs w:val="20"/>
          <w:shd w:val="clear" w:color="auto" w:fill="FFFFFF"/>
        </w:rPr>
        <w:t xml:space="preserve">funding </w:t>
      </w:r>
      <w:r w:rsidRPr="00B1005F">
        <w:rPr>
          <w:szCs w:val="20"/>
          <w:shd w:val="clear" w:color="auto" w:fill="FFFFFF"/>
        </w:rPr>
        <w:t xml:space="preserve">basic </w:t>
      </w:r>
      <w:r w:rsidR="00E33FE8">
        <w:rPr>
          <w:szCs w:val="20"/>
          <w:shd w:val="clear" w:color="auto" w:fill="FFFFFF"/>
        </w:rPr>
        <w:t xml:space="preserve">science </w:t>
      </w:r>
      <w:r w:rsidRPr="00B1005F">
        <w:rPr>
          <w:szCs w:val="20"/>
          <w:shd w:val="clear" w:color="auto" w:fill="FFFFFF"/>
        </w:rPr>
        <w:t>research and noted its importanc</w:t>
      </w:r>
      <w:r w:rsidRPr="00B1005F">
        <w:rPr>
          <w:rFonts w:hint="eastAsia"/>
          <w:szCs w:val="20"/>
          <w:shd w:val="clear" w:color="auto" w:fill="FFFFFF"/>
        </w:rPr>
        <w:t>e</w:t>
      </w:r>
      <w:r w:rsidRPr="00B1005F">
        <w:rPr>
          <w:szCs w:val="20"/>
          <w:shd w:val="clear" w:color="auto" w:fill="FFFFFF"/>
        </w:rPr>
        <w:t xml:space="preserve"> in ‘feeding’ the research pipeline</w:t>
      </w:r>
      <w:r>
        <w:rPr>
          <w:color w:val="A31A8C" w:themeColor="accent2"/>
        </w:rPr>
        <w:t>.</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F06082" w14:paraId="429722F0" w14:textId="77777777" w:rsidTr="00531190">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29E10361" w14:textId="77777777" w:rsidR="00F06082" w:rsidRPr="00BB5108" w:rsidRDefault="00F06082"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64AB8FC0" w14:textId="4A81C8BE" w:rsidR="00F06082" w:rsidRPr="00A66010" w:rsidRDefault="007E4E5A" w:rsidP="0060304A">
            <w:pPr>
              <w:pStyle w:val="ListBullet"/>
              <w:tabs>
                <w:tab w:val="clear" w:pos="360"/>
              </w:tabs>
              <w:ind w:left="-54" w:right="-59" w:firstLine="0"/>
              <w:rPr>
                <w:rFonts w:hint="eastAsia"/>
                <w:i/>
                <w:iCs/>
                <w:color w:val="444444"/>
                <w:sz w:val="18"/>
                <w:szCs w:val="18"/>
                <w:shd w:val="clear" w:color="auto" w:fill="FFFFFF"/>
              </w:rPr>
            </w:pPr>
            <w:r>
              <w:rPr>
                <w:i/>
                <w:iCs/>
                <w:color w:val="444444"/>
                <w:sz w:val="18"/>
                <w:szCs w:val="18"/>
                <w:shd w:val="clear" w:color="auto" w:fill="FFFFFF"/>
              </w:rPr>
              <w:t>‘</w:t>
            </w:r>
            <w:r w:rsidR="00F06082" w:rsidRPr="007E5E2A">
              <w:rPr>
                <w:rFonts w:hint="eastAsia"/>
                <w:i/>
                <w:iCs/>
                <w:color w:val="444444"/>
                <w:sz w:val="18"/>
                <w:szCs w:val="18"/>
                <w:shd w:val="clear" w:color="auto" w:fill="FFFFFF"/>
              </w:rPr>
              <w:t>Th</w:t>
            </w:r>
            <w:r w:rsidR="00F06082">
              <w:rPr>
                <w:i/>
                <w:iCs/>
                <w:color w:val="444444"/>
                <w:sz w:val="18"/>
                <w:szCs w:val="18"/>
                <w:shd w:val="clear" w:color="auto" w:fill="FFFFFF"/>
              </w:rPr>
              <w:t xml:space="preserve">ere </w:t>
            </w:r>
            <w:r w:rsidR="00F06082" w:rsidRPr="007E5E2A">
              <w:rPr>
                <w:rFonts w:hint="eastAsia"/>
                <w:i/>
                <w:iCs/>
                <w:color w:val="444444"/>
                <w:sz w:val="18"/>
                <w:szCs w:val="18"/>
                <w:shd w:val="clear" w:color="auto" w:fill="FFFFFF"/>
              </w:rPr>
              <w:t>should be more investments towards discovery research</w:t>
            </w:r>
            <w:r w:rsidR="008C3BF5">
              <w:rPr>
                <w:i/>
                <w:iCs/>
                <w:color w:val="444444"/>
                <w:sz w:val="18"/>
                <w:szCs w:val="18"/>
                <w:shd w:val="clear" w:color="auto" w:fill="FFFFFF"/>
              </w:rPr>
              <w:t xml:space="preserve"> … </w:t>
            </w:r>
            <w:r w:rsidR="00F06082">
              <w:rPr>
                <w:i/>
                <w:iCs/>
                <w:color w:val="444444"/>
                <w:sz w:val="18"/>
                <w:szCs w:val="18"/>
                <w:shd w:val="clear" w:color="auto" w:fill="FFFFFF"/>
              </w:rPr>
              <w:t>n</w:t>
            </w:r>
            <w:r w:rsidR="00F06082" w:rsidRPr="007E5E2A">
              <w:rPr>
                <w:rFonts w:hint="eastAsia"/>
                <w:i/>
                <w:iCs/>
                <w:color w:val="444444"/>
                <w:sz w:val="18"/>
                <w:szCs w:val="18"/>
                <w:shd w:val="clear" w:color="auto" w:fill="FFFFFF"/>
              </w:rPr>
              <w:t>o implementation of research is possible without the initial steps of discovery</w:t>
            </w:r>
            <w:r>
              <w:rPr>
                <w:i/>
                <w:iCs/>
                <w:color w:val="444444"/>
                <w:sz w:val="18"/>
                <w:szCs w:val="18"/>
                <w:shd w:val="clear" w:color="auto" w:fill="FFFFFF"/>
              </w:rPr>
              <w:t>’</w:t>
            </w:r>
            <w:r w:rsidR="00F06082">
              <w:rPr>
                <w:i/>
                <w:iCs/>
                <w:color w:val="444444"/>
                <w:sz w:val="18"/>
                <w:szCs w:val="18"/>
                <w:shd w:val="clear" w:color="auto" w:fill="FFFFFF"/>
              </w:rPr>
              <w:t xml:space="preserve"> – Stakeholder Survey (Other)</w:t>
            </w:r>
          </w:p>
          <w:p w14:paraId="384B7A14" w14:textId="77D1F7AA" w:rsidR="00F06082" w:rsidRPr="00EF6D7D" w:rsidRDefault="007E4E5A" w:rsidP="0060304A">
            <w:pPr>
              <w:pStyle w:val="ListBullet"/>
              <w:tabs>
                <w:tab w:val="clear" w:pos="360"/>
              </w:tabs>
              <w:ind w:left="-54" w:right="-59" w:firstLine="0"/>
              <w:rPr>
                <w:rFonts w:hint="eastAsia"/>
                <w:i/>
                <w:iCs/>
                <w:color w:val="444444"/>
                <w:sz w:val="18"/>
                <w:szCs w:val="18"/>
                <w:shd w:val="clear" w:color="auto" w:fill="FFFFFF"/>
              </w:rPr>
            </w:pPr>
            <w:r>
              <w:rPr>
                <w:i/>
                <w:iCs/>
                <w:color w:val="444444"/>
                <w:sz w:val="18"/>
                <w:szCs w:val="18"/>
                <w:shd w:val="clear" w:color="auto" w:fill="FFFFFF"/>
              </w:rPr>
              <w:t>‘</w:t>
            </w:r>
            <w:r w:rsidR="00F06082" w:rsidRPr="00575CC4">
              <w:rPr>
                <w:i/>
                <w:iCs/>
                <w:color w:val="444444"/>
                <w:sz w:val="18"/>
                <w:szCs w:val="18"/>
                <w:shd w:val="clear" w:color="auto" w:fill="FFFFFF"/>
              </w:rPr>
              <w:t>Expectation setting and communication about the Mission was also not clear – especially for discovery researchers who thought they might get $3</w:t>
            </w:r>
            <w:r w:rsidR="00F06082">
              <w:rPr>
                <w:i/>
                <w:iCs/>
                <w:color w:val="444444"/>
                <w:sz w:val="18"/>
                <w:szCs w:val="18"/>
                <w:shd w:val="clear" w:color="auto" w:fill="FFFFFF"/>
              </w:rPr>
              <w:t xml:space="preserve"> </w:t>
            </w:r>
            <w:r w:rsidR="00F06082" w:rsidRPr="00575CC4">
              <w:rPr>
                <w:i/>
                <w:iCs/>
                <w:color w:val="444444"/>
                <w:sz w:val="18"/>
                <w:szCs w:val="18"/>
                <w:shd w:val="clear" w:color="auto" w:fill="FFFFFF"/>
              </w:rPr>
              <w:t>million grants for their cell research. When in fact the expectation was, they would collaborate with others in solving the problems of translation</w:t>
            </w:r>
            <w:r>
              <w:rPr>
                <w:i/>
                <w:iCs/>
                <w:color w:val="444444"/>
                <w:sz w:val="18"/>
                <w:szCs w:val="18"/>
                <w:shd w:val="clear" w:color="auto" w:fill="FFFFFF"/>
              </w:rPr>
              <w:t>’</w:t>
            </w:r>
            <w:r w:rsidR="00F06082">
              <w:rPr>
                <w:i/>
                <w:iCs/>
                <w:color w:val="444444"/>
                <w:sz w:val="18"/>
                <w:szCs w:val="18"/>
                <w:shd w:val="clear" w:color="auto" w:fill="FFFFFF"/>
              </w:rPr>
              <w:t xml:space="preserve"> – Interviewee (good understanding)</w:t>
            </w:r>
          </w:p>
        </w:tc>
      </w:tr>
    </w:tbl>
    <w:p w14:paraId="41649FA8" w14:textId="36F41E0E" w:rsidR="00F06082" w:rsidRDefault="00AE5C1E" w:rsidP="00621CB3">
      <w:pPr>
        <w:pStyle w:val="ListNumber"/>
        <w:spacing w:before="360" w:after="240"/>
        <w:rPr>
          <w:rFonts w:hint="eastAsia"/>
        </w:rPr>
      </w:pPr>
      <w:r>
        <w:lastRenderedPageBreak/>
        <w:t xml:space="preserve">A few </w:t>
      </w:r>
      <w:r w:rsidRPr="00477F35">
        <w:rPr>
          <w:szCs w:val="20"/>
          <w:shd w:val="clear" w:color="auto" w:fill="FFFFFF"/>
        </w:rPr>
        <w:t>survey</w:t>
      </w:r>
      <w:r>
        <w:t xml:space="preserve"> respondents expressed concern that some funding may duplicate existing research.</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477F35" w14:paraId="1C219A73" w14:textId="77777777" w:rsidTr="00531190">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126B91D2" w14:textId="77777777" w:rsidR="00477F35" w:rsidRPr="00BB5108" w:rsidRDefault="00477F35"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43C5F3AA" w14:textId="41E09A2B" w:rsidR="00477F35" w:rsidRPr="00EF6D7D" w:rsidRDefault="007E4E5A" w:rsidP="0060304A">
            <w:pPr>
              <w:pStyle w:val="ListBullet"/>
              <w:tabs>
                <w:tab w:val="clear" w:pos="360"/>
              </w:tabs>
              <w:ind w:left="-54" w:right="-59" w:firstLine="0"/>
              <w:rPr>
                <w:rFonts w:hint="eastAsia"/>
                <w:i/>
                <w:iCs/>
                <w:color w:val="444444"/>
                <w:sz w:val="18"/>
                <w:szCs w:val="18"/>
                <w:shd w:val="clear" w:color="auto" w:fill="FFFFFF"/>
              </w:rPr>
            </w:pPr>
            <w:r>
              <w:rPr>
                <w:i/>
                <w:iCs/>
                <w:color w:val="444444"/>
                <w:sz w:val="18"/>
                <w:szCs w:val="18"/>
                <w:shd w:val="clear" w:color="auto" w:fill="FFFFFF"/>
              </w:rPr>
              <w:t>‘</w:t>
            </w:r>
            <w:r w:rsidR="00477F35" w:rsidRPr="00A7244A">
              <w:rPr>
                <w:rFonts w:hint="eastAsia"/>
                <w:i/>
                <w:iCs/>
                <w:color w:val="444444"/>
                <w:sz w:val="18"/>
                <w:szCs w:val="18"/>
                <w:shd w:val="clear" w:color="auto" w:fill="FFFFFF"/>
              </w:rPr>
              <w:t>While excellent research has been funded, I don't yet believe there has been careful assurance that funding is not directed to areas that will duplicate research</w:t>
            </w:r>
            <w:r w:rsidR="00477F35">
              <w:rPr>
                <w:i/>
                <w:iCs/>
                <w:color w:val="444444"/>
                <w:sz w:val="18"/>
                <w:szCs w:val="18"/>
                <w:shd w:val="clear" w:color="auto" w:fill="FFFFFF"/>
              </w:rPr>
              <w:t xml:space="preserve"> </w:t>
            </w:r>
            <w:r w:rsidR="00477F35" w:rsidRPr="00A7244A">
              <w:rPr>
                <w:rFonts w:hint="eastAsia"/>
                <w:i/>
                <w:iCs/>
                <w:color w:val="444444"/>
                <w:sz w:val="18"/>
                <w:szCs w:val="18"/>
                <w:shd w:val="clear" w:color="auto" w:fill="FFFFFF"/>
              </w:rPr>
              <w:t>already being undertaken in Australia or overseas</w:t>
            </w:r>
            <w:r>
              <w:rPr>
                <w:i/>
                <w:iCs/>
                <w:color w:val="444444"/>
                <w:sz w:val="18"/>
                <w:szCs w:val="18"/>
                <w:shd w:val="clear" w:color="auto" w:fill="FFFFFF"/>
              </w:rPr>
              <w:t>’</w:t>
            </w:r>
            <w:r w:rsidR="00477F35">
              <w:rPr>
                <w:i/>
                <w:iCs/>
                <w:color w:val="444444"/>
                <w:sz w:val="18"/>
                <w:szCs w:val="18"/>
                <w:shd w:val="clear" w:color="auto" w:fill="FFFFFF"/>
              </w:rPr>
              <w:t xml:space="preserve"> – CIA Surve</w:t>
            </w:r>
            <w:r w:rsidR="00477F35">
              <w:rPr>
                <w:rFonts w:hint="eastAsia"/>
                <w:i/>
                <w:iCs/>
                <w:color w:val="444444"/>
                <w:sz w:val="18"/>
                <w:szCs w:val="18"/>
                <w:shd w:val="clear" w:color="auto" w:fill="FFFFFF"/>
              </w:rPr>
              <w:t>y</w:t>
            </w:r>
            <w:r w:rsidR="00477F35">
              <w:rPr>
                <w:i/>
                <w:iCs/>
                <w:color w:val="444444"/>
                <w:sz w:val="18"/>
                <w:szCs w:val="18"/>
                <w:shd w:val="clear" w:color="auto" w:fill="FFFFFF"/>
              </w:rPr>
              <w:t xml:space="preserve"> (Mission)</w:t>
            </w:r>
          </w:p>
        </w:tc>
      </w:tr>
    </w:tbl>
    <w:p w14:paraId="1A85E8C8" w14:textId="7ABB90FC" w:rsidR="008230C8" w:rsidRPr="00977F11" w:rsidRDefault="00337263" w:rsidP="00477F35">
      <w:pPr>
        <w:spacing w:before="480" w:after="240"/>
        <w:ind w:right="-573"/>
        <w:rPr>
          <w:rFonts w:asciiTheme="majorHAnsi" w:hAnsiTheme="majorHAnsi" w:hint="eastAsia"/>
          <w:color w:val="216B90" w:themeColor="accent1" w:themeShade="BF"/>
          <w:sz w:val="24"/>
        </w:rPr>
      </w:pPr>
      <w:r w:rsidRPr="00977F11">
        <w:rPr>
          <w:rFonts w:asciiTheme="majorHAnsi" w:hAnsiTheme="majorHAnsi"/>
          <w:color w:val="216B90" w:themeColor="accent1" w:themeShade="BF"/>
          <w:sz w:val="24"/>
        </w:rPr>
        <w:t xml:space="preserve">Opportunities to improve </w:t>
      </w:r>
      <w:r w:rsidR="008230C8" w:rsidRPr="00977F11">
        <w:rPr>
          <w:rFonts w:asciiTheme="majorHAnsi" w:hAnsiTheme="majorHAnsi"/>
          <w:color w:val="216B90" w:themeColor="accent1" w:themeShade="BF"/>
          <w:sz w:val="24"/>
        </w:rPr>
        <w:t xml:space="preserve">funding models </w:t>
      </w:r>
      <w:r w:rsidR="00E2010A" w:rsidRPr="00977F11">
        <w:rPr>
          <w:rFonts w:asciiTheme="majorHAnsi" w:hAnsiTheme="majorHAnsi"/>
          <w:color w:val="216B90" w:themeColor="accent1" w:themeShade="BF"/>
          <w:sz w:val="24"/>
        </w:rPr>
        <w:t xml:space="preserve">to </w:t>
      </w:r>
      <w:r w:rsidR="0020347F" w:rsidRPr="00977F11">
        <w:rPr>
          <w:rFonts w:asciiTheme="majorHAnsi" w:hAnsiTheme="majorHAnsi"/>
          <w:color w:val="216B90" w:themeColor="accent1" w:themeShade="BF"/>
          <w:sz w:val="24"/>
        </w:rPr>
        <w:t xml:space="preserve">better </w:t>
      </w:r>
      <w:r w:rsidR="00E2010A" w:rsidRPr="00977F11">
        <w:rPr>
          <w:rFonts w:asciiTheme="majorHAnsi" w:hAnsiTheme="majorHAnsi"/>
          <w:color w:val="216B90" w:themeColor="accent1" w:themeShade="BF"/>
          <w:sz w:val="24"/>
        </w:rPr>
        <w:t xml:space="preserve">support transformational </w:t>
      </w:r>
      <w:r w:rsidR="0020347F" w:rsidRPr="00977F11">
        <w:rPr>
          <w:rFonts w:asciiTheme="majorHAnsi" w:hAnsiTheme="majorHAnsi"/>
          <w:color w:val="216B90" w:themeColor="accent1" w:themeShade="BF"/>
          <w:sz w:val="24"/>
        </w:rPr>
        <w:t>research</w:t>
      </w:r>
    </w:p>
    <w:p w14:paraId="1E400871" w14:textId="76CEF632" w:rsidR="008230C8" w:rsidRDefault="008230C8" w:rsidP="008230C8">
      <w:pPr>
        <w:pStyle w:val="ListNumber"/>
        <w:rPr>
          <w:rFonts w:hint="eastAsia"/>
        </w:rPr>
      </w:pPr>
      <w:r w:rsidRPr="00374220">
        <w:rPr>
          <w:b/>
          <w:bCs/>
        </w:rPr>
        <w:t>Many</w:t>
      </w:r>
      <w:r>
        <w:rPr>
          <w:b/>
          <w:bCs/>
        </w:rPr>
        <w:t xml:space="preserve"> Chief Investigator </w:t>
      </w:r>
      <w:r w:rsidR="0099465A">
        <w:rPr>
          <w:b/>
          <w:bCs/>
        </w:rPr>
        <w:t>S</w:t>
      </w:r>
      <w:r w:rsidRPr="00374220">
        <w:rPr>
          <w:b/>
          <w:bCs/>
        </w:rPr>
        <w:t>urvey respondents and interviewees suggested increased or longer-term funding would support more transformative research.</w:t>
      </w:r>
    </w:p>
    <w:p w14:paraId="19908AFB" w14:textId="68E66D57" w:rsidR="008230C8" w:rsidRDefault="008230C8" w:rsidP="00D030C7">
      <w:pPr>
        <w:pStyle w:val="ListNumber"/>
        <w:spacing w:after="240"/>
        <w:rPr>
          <w:rFonts w:hint="eastAsia"/>
        </w:rPr>
      </w:pPr>
      <w:r w:rsidRPr="00374220">
        <w:t>This included larger grants, full funding for research staff, longer grant timeframes, opportunities for additional funding to enable further impact, and funding for cooperative research centres to replicate the success seen in other sectors.</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477F35" w14:paraId="5948F457" w14:textId="77777777" w:rsidTr="00531190">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417B29B6" w14:textId="77777777" w:rsidR="00477F35" w:rsidRPr="00BB5108" w:rsidRDefault="00477F35"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055AE512" w14:textId="2DB13994" w:rsidR="00477F35" w:rsidRDefault="007E4E5A" w:rsidP="00AF5A9C">
            <w:pPr>
              <w:pStyle w:val="ListBullet"/>
              <w:tabs>
                <w:tab w:val="clear" w:pos="360"/>
              </w:tabs>
              <w:ind w:left="-113" w:right="-57" w:firstLine="0"/>
              <w:rPr>
                <w:rFonts w:hint="eastAsia"/>
                <w:i/>
                <w:iCs/>
                <w:color w:val="444444"/>
                <w:sz w:val="18"/>
                <w:szCs w:val="18"/>
                <w:shd w:val="clear" w:color="auto" w:fill="FFFFFF"/>
              </w:rPr>
            </w:pPr>
            <w:r>
              <w:rPr>
                <w:i/>
                <w:iCs/>
                <w:color w:val="444444"/>
                <w:sz w:val="18"/>
                <w:szCs w:val="18"/>
                <w:shd w:val="clear" w:color="auto" w:fill="FFFFFF"/>
              </w:rPr>
              <w:t>‘</w:t>
            </w:r>
            <w:r w:rsidR="00477F35" w:rsidRPr="004A51F7">
              <w:rPr>
                <w:i/>
                <w:iCs/>
                <w:color w:val="444444"/>
                <w:sz w:val="18"/>
                <w:szCs w:val="18"/>
                <w:shd w:val="clear" w:color="auto" w:fill="FFFFFF"/>
              </w:rPr>
              <w:t>Longer duration of funding, particularly for projects that need … community engagement and even more so if this involves Aboriginal and Torres Strait Islander community engagement</w:t>
            </w:r>
            <w:r>
              <w:rPr>
                <w:i/>
                <w:iCs/>
                <w:color w:val="444444"/>
                <w:sz w:val="18"/>
                <w:szCs w:val="18"/>
                <w:shd w:val="clear" w:color="auto" w:fill="FFFFFF"/>
              </w:rPr>
              <w:t>’</w:t>
            </w:r>
            <w:r w:rsidR="00477F35" w:rsidRPr="004A51F7">
              <w:rPr>
                <w:i/>
                <w:iCs/>
                <w:color w:val="444444"/>
                <w:sz w:val="18"/>
                <w:szCs w:val="18"/>
                <w:shd w:val="clear" w:color="auto" w:fill="FFFFFF"/>
              </w:rPr>
              <w:t xml:space="preserve"> – CIA Survey (Mission</w:t>
            </w:r>
          </w:p>
          <w:p w14:paraId="2CFBF73F" w14:textId="5A463FDE" w:rsidR="00477F35" w:rsidRPr="00EF6D7D" w:rsidRDefault="007E4E5A" w:rsidP="00AF5A9C">
            <w:pPr>
              <w:pStyle w:val="ListBullet"/>
              <w:tabs>
                <w:tab w:val="clear" w:pos="360"/>
              </w:tabs>
              <w:ind w:left="-113" w:right="-57" w:firstLine="0"/>
              <w:rPr>
                <w:rFonts w:hint="eastAsia"/>
                <w:i/>
                <w:iCs/>
                <w:color w:val="444444"/>
                <w:sz w:val="18"/>
                <w:szCs w:val="18"/>
                <w:shd w:val="clear" w:color="auto" w:fill="FFFFFF"/>
              </w:rPr>
            </w:pPr>
            <w:r>
              <w:rPr>
                <w:i/>
                <w:iCs/>
                <w:color w:val="444444"/>
                <w:sz w:val="18"/>
                <w:szCs w:val="18"/>
                <w:shd w:val="clear" w:color="auto" w:fill="FFFFFF"/>
              </w:rPr>
              <w:t>‘</w:t>
            </w:r>
            <w:r w:rsidR="00477F35" w:rsidRPr="004A51F7">
              <w:rPr>
                <w:i/>
                <w:iCs/>
                <w:color w:val="444444"/>
                <w:sz w:val="18"/>
                <w:szCs w:val="18"/>
                <w:shd w:val="clear" w:color="auto" w:fill="FFFFFF"/>
              </w:rPr>
              <w:t>One potential means of enhancing the impact [could be] a second tranche of funding for an additional …  investment if sufficient progress has been made at the end of the two-year period</w:t>
            </w:r>
            <w:r>
              <w:rPr>
                <w:i/>
                <w:iCs/>
                <w:color w:val="444444"/>
                <w:sz w:val="18"/>
                <w:szCs w:val="18"/>
                <w:shd w:val="clear" w:color="auto" w:fill="FFFFFF"/>
              </w:rPr>
              <w:t>’</w:t>
            </w:r>
            <w:r w:rsidR="00477F35" w:rsidRPr="004A51F7">
              <w:rPr>
                <w:i/>
                <w:iCs/>
                <w:color w:val="444444"/>
                <w:sz w:val="18"/>
                <w:szCs w:val="18"/>
                <w:shd w:val="clear" w:color="auto" w:fill="FFFFFF"/>
              </w:rPr>
              <w:t xml:space="preserve"> – CIA Survey (Mission)</w:t>
            </w:r>
          </w:p>
        </w:tc>
      </w:tr>
    </w:tbl>
    <w:p w14:paraId="57484974" w14:textId="7CC7E0B5" w:rsidR="008230C8" w:rsidRDefault="008230C8" w:rsidP="00477F35">
      <w:pPr>
        <w:pStyle w:val="ListNumber"/>
        <w:spacing w:before="360" w:after="240"/>
        <w:rPr>
          <w:rFonts w:hint="eastAsia"/>
        </w:rPr>
      </w:pPr>
      <w:r w:rsidRPr="00374220">
        <w:rPr>
          <w:b/>
          <w:bCs/>
        </w:rPr>
        <w:t>Some survey respondents and interviewees suggested more strategic and collaborative funding models that focus on larger programs of work rather than individual projects</w:t>
      </w:r>
      <w:r w:rsidRPr="00374220">
        <w:t xml:space="preserve"> including teams across institutions and disciplines.</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3"/>
      </w:tblGrid>
      <w:tr w:rsidR="00477F35" w14:paraId="607FF192" w14:textId="77777777" w:rsidTr="00531190">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2CF7CD68" w14:textId="77777777" w:rsidR="00477F35" w:rsidRPr="00BB5108" w:rsidRDefault="00477F35" w:rsidP="00AF5A9C">
            <w:pPr>
              <w:pStyle w:val="ListBullet"/>
              <w:tabs>
                <w:tab w:val="clear" w:pos="360"/>
              </w:tabs>
              <w:ind w:left="-113" w:right="-59" w:firstLine="0"/>
              <w:rPr>
                <w:rFonts w:hint="eastAsia"/>
                <w:i/>
                <w:iCs/>
                <w:color w:val="444444"/>
                <w:sz w:val="18"/>
                <w:szCs w:val="18"/>
                <w:shd w:val="clear" w:color="auto" w:fill="FDF5FC"/>
              </w:rPr>
            </w:pPr>
          </w:p>
        </w:tc>
        <w:tc>
          <w:tcPr>
            <w:tcW w:w="8053" w:type="dxa"/>
            <w:tcBorders>
              <w:left w:val="nil"/>
            </w:tcBorders>
            <w:shd w:val="clear" w:color="auto" w:fill="auto"/>
          </w:tcPr>
          <w:p w14:paraId="7CAE45B2" w14:textId="47452B19" w:rsidR="00477F35" w:rsidRDefault="007E4E5A" w:rsidP="0060304A">
            <w:pPr>
              <w:pStyle w:val="ListBullet"/>
              <w:tabs>
                <w:tab w:val="clear" w:pos="360"/>
              </w:tabs>
              <w:ind w:left="-54" w:right="-59" w:firstLine="0"/>
              <w:rPr>
                <w:rFonts w:hint="eastAsia"/>
                <w:i/>
                <w:iCs/>
                <w:color w:val="444444"/>
                <w:sz w:val="18"/>
                <w:szCs w:val="18"/>
                <w:shd w:val="clear" w:color="auto" w:fill="FFFFFF"/>
              </w:rPr>
            </w:pPr>
            <w:r>
              <w:rPr>
                <w:i/>
                <w:iCs/>
                <w:color w:val="444444"/>
                <w:sz w:val="18"/>
                <w:szCs w:val="18"/>
                <w:shd w:val="clear" w:color="auto" w:fill="FFFFFF"/>
              </w:rPr>
              <w:t>‘</w:t>
            </w:r>
            <w:r w:rsidR="00477F35" w:rsidRPr="00C43B87">
              <w:rPr>
                <w:i/>
                <w:iCs/>
                <w:color w:val="444444"/>
                <w:sz w:val="18"/>
                <w:szCs w:val="18"/>
                <w:shd w:val="clear" w:color="auto" w:fill="FFFFFF"/>
              </w:rPr>
              <w:t xml:space="preserve">Have </w:t>
            </w:r>
            <w:r w:rsidR="00477F35" w:rsidRPr="00C43B87">
              <w:rPr>
                <w:rFonts w:hint="eastAsia"/>
                <w:i/>
                <w:iCs/>
                <w:color w:val="444444"/>
                <w:sz w:val="18"/>
                <w:szCs w:val="18"/>
                <w:shd w:val="clear" w:color="auto" w:fill="FFFFFF"/>
              </w:rPr>
              <w:t xml:space="preserve">a call for a few key strategic areas where people put together teams </w:t>
            </w:r>
            <w:r w:rsidR="00477F35" w:rsidRPr="00C43B87">
              <w:rPr>
                <w:i/>
                <w:iCs/>
                <w:color w:val="444444"/>
                <w:sz w:val="18"/>
                <w:szCs w:val="18"/>
                <w:shd w:val="clear" w:color="auto" w:fill="FFFFFF"/>
              </w:rPr>
              <w:t>… and</w:t>
            </w:r>
            <w:r w:rsidR="00477F35" w:rsidRPr="00C43B87">
              <w:rPr>
                <w:rFonts w:hint="eastAsia"/>
                <w:i/>
                <w:iCs/>
                <w:color w:val="444444"/>
                <w:sz w:val="18"/>
                <w:szCs w:val="18"/>
                <w:shd w:val="clear" w:color="auto" w:fill="FFFFFF"/>
              </w:rPr>
              <w:t xml:space="preserve"> </w:t>
            </w:r>
            <w:r w:rsidR="00477F35" w:rsidRPr="00C43B87">
              <w:rPr>
                <w:i/>
                <w:iCs/>
                <w:color w:val="444444"/>
                <w:sz w:val="18"/>
                <w:szCs w:val="18"/>
                <w:shd w:val="clear" w:color="auto" w:fill="FFFFFF"/>
              </w:rPr>
              <w:t xml:space="preserve">then they’re </w:t>
            </w:r>
            <w:r w:rsidR="00477F35" w:rsidRPr="00C43B87">
              <w:rPr>
                <w:rFonts w:hint="eastAsia"/>
                <w:i/>
                <w:iCs/>
                <w:color w:val="444444"/>
                <w:sz w:val="18"/>
                <w:szCs w:val="18"/>
                <w:shd w:val="clear" w:color="auto" w:fill="FFFFFF"/>
              </w:rPr>
              <w:t>give</w:t>
            </w:r>
            <w:r w:rsidR="00477F35">
              <w:rPr>
                <w:i/>
                <w:iCs/>
                <w:color w:val="444444"/>
                <w:sz w:val="18"/>
                <w:szCs w:val="18"/>
                <w:shd w:val="clear" w:color="auto" w:fill="FFFFFF"/>
              </w:rPr>
              <w:t>n</w:t>
            </w:r>
            <w:r w:rsidR="00477F35" w:rsidRPr="00C43B87">
              <w:rPr>
                <w:rFonts w:hint="eastAsia"/>
                <w:i/>
                <w:iCs/>
                <w:color w:val="444444"/>
                <w:sz w:val="18"/>
                <w:szCs w:val="18"/>
                <w:shd w:val="clear" w:color="auto" w:fill="FFFFFF"/>
              </w:rPr>
              <w:t xml:space="preserve"> time, maybe a year</w:t>
            </w:r>
            <w:r w:rsidR="00477F35" w:rsidRPr="00C43B87">
              <w:rPr>
                <w:i/>
                <w:iCs/>
                <w:color w:val="444444"/>
                <w:sz w:val="18"/>
                <w:szCs w:val="18"/>
                <w:shd w:val="clear" w:color="auto" w:fill="FFFFFF"/>
              </w:rPr>
              <w:t>,</w:t>
            </w:r>
            <w:r w:rsidR="00477F35" w:rsidRPr="00C43B87">
              <w:rPr>
                <w:rFonts w:hint="eastAsia"/>
                <w:i/>
                <w:iCs/>
                <w:color w:val="444444"/>
                <w:sz w:val="18"/>
                <w:szCs w:val="18"/>
                <w:shd w:val="clear" w:color="auto" w:fill="FFFFFF"/>
              </w:rPr>
              <w:t xml:space="preserve"> to develop </w:t>
            </w:r>
            <w:r w:rsidR="00477F35" w:rsidRPr="00C43B87">
              <w:rPr>
                <w:i/>
                <w:iCs/>
                <w:color w:val="444444"/>
                <w:sz w:val="18"/>
                <w:szCs w:val="18"/>
                <w:shd w:val="clear" w:color="auto" w:fill="FFFFFF"/>
              </w:rPr>
              <w:t xml:space="preserve">an actual </w:t>
            </w:r>
            <w:r w:rsidR="00477F35" w:rsidRPr="00C43B87">
              <w:rPr>
                <w:rFonts w:hint="eastAsia"/>
                <w:i/>
                <w:iCs/>
                <w:color w:val="444444"/>
                <w:sz w:val="18"/>
                <w:szCs w:val="18"/>
                <w:shd w:val="clear" w:color="auto" w:fill="FFFFFF"/>
              </w:rPr>
              <w:t>plan to tackle that problem rather than ad hoc grant calls</w:t>
            </w:r>
            <w:r>
              <w:rPr>
                <w:i/>
                <w:iCs/>
                <w:color w:val="444444"/>
                <w:sz w:val="18"/>
                <w:szCs w:val="18"/>
                <w:shd w:val="clear" w:color="auto" w:fill="FFFFFF"/>
              </w:rPr>
              <w:t>’</w:t>
            </w:r>
            <w:r w:rsidR="00477F35" w:rsidRPr="00C43B87">
              <w:rPr>
                <w:i/>
                <w:iCs/>
                <w:color w:val="444444"/>
                <w:sz w:val="18"/>
                <w:szCs w:val="18"/>
                <w:shd w:val="clear" w:color="auto" w:fill="FFFFFF"/>
              </w:rPr>
              <w:t xml:space="preserve"> – Interviewee (good understanding)</w:t>
            </w:r>
          </w:p>
          <w:p w14:paraId="398FE639" w14:textId="4DCD3F48" w:rsidR="00477F35" w:rsidRPr="00EF6D7D" w:rsidRDefault="007E4E5A" w:rsidP="0060304A">
            <w:pPr>
              <w:pStyle w:val="ListBullet"/>
              <w:tabs>
                <w:tab w:val="clear" w:pos="360"/>
              </w:tabs>
              <w:ind w:left="-54" w:right="-59" w:firstLine="0"/>
              <w:rPr>
                <w:rFonts w:hint="eastAsia"/>
                <w:i/>
                <w:iCs/>
                <w:color w:val="444444"/>
                <w:sz w:val="18"/>
                <w:szCs w:val="18"/>
                <w:shd w:val="clear" w:color="auto" w:fill="FFFFFF"/>
              </w:rPr>
            </w:pPr>
            <w:r>
              <w:rPr>
                <w:i/>
                <w:iCs/>
                <w:color w:val="444444"/>
                <w:sz w:val="18"/>
                <w:szCs w:val="18"/>
                <w:shd w:val="clear" w:color="auto" w:fill="FFFFFF"/>
              </w:rPr>
              <w:t>‘</w:t>
            </w:r>
            <w:r w:rsidR="00477F35" w:rsidRPr="00A12068">
              <w:rPr>
                <w:i/>
                <w:iCs/>
                <w:color w:val="444444"/>
                <w:sz w:val="18"/>
                <w:szCs w:val="18"/>
                <w:shd w:val="clear" w:color="auto" w:fill="FFFFFF"/>
              </w:rPr>
              <w:t xml:space="preserve">This [location] is a place </w:t>
            </w:r>
            <w:r w:rsidR="00496AC2">
              <w:rPr>
                <w:i/>
                <w:iCs/>
                <w:color w:val="444444"/>
                <w:sz w:val="18"/>
                <w:szCs w:val="18"/>
                <w:shd w:val="clear" w:color="auto" w:fill="FFFFFF"/>
              </w:rPr>
              <w:t>w</w:t>
            </w:r>
            <w:r w:rsidR="00477F35" w:rsidRPr="00A12068">
              <w:rPr>
                <w:i/>
                <w:iCs/>
                <w:color w:val="444444"/>
                <w:sz w:val="18"/>
                <w:szCs w:val="18"/>
                <w:shd w:val="clear" w:color="auto" w:fill="FFFFFF"/>
              </w:rPr>
              <w:t>here reducing having a heart attack is probably achievable … where you [could] throw the kitchen sink at something that's so important … Get the whole community feeling part of it [and] tying that to whole of pipeline research … It's the nation identifying where the areas of greatest need are, and testing this out in a way that's then scalable … I don't think anyone in the world is doing it like this</w:t>
            </w:r>
            <w:r>
              <w:rPr>
                <w:i/>
                <w:iCs/>
                <w:color w:val="444444"/>
                <w:sz w:val="18"/>
                <w:szCs w:val="18"/>
                <w:shd w:val="clear" w:color="auto" w:fill="FFFFFF"/>
              </w:rPr>
              <w:t>’</w:t>
            </w:r>
            <w:r w:rsidR="00477F35" w:rsidRPr="00A12068">
              <w:rPr>
                <w:i/>
                <w:iCs/>
                <w:color w:val="444444"/>
                <w:sz w:val="18"/>
                <w:szCs w:val="18"/>
                <w:shd w:val="clear" w:color="auto" w:fill="FFFFFF"/>
              </w:rPr>
              <w:t xml:space="preserve"> – Interviewee (good understanding</w:t>
            </w:r>
            <w:r w:rsidR="00E84C28">
              <w:rPr>
                <w:i/>
                <w:iCs/>
                <w:color w:val="444444"/>
                <w:sz w:val="18"/>
                <w:szCs w:val="18"/>
                <w:shd w:val="clear" w:color="auto" w:fill="FFFFFF"/>
              </w:rPr>
              <w:t>)</w:t>
            </w:r>
          </w:p>
        </w:tc>
      </w:tr>
    </w:tbl>
    <w:p w14:paraId="0A1DC05C" w14:textId="1B048C66" w:rsidR="008230C8" w:rsidRDefault="008230C8" w:rsidP="00D030C7">
      <w:pPr>
        <w:pStyle w:val="ListNumber"/>
        <w:spacing w:before="360" w:after="240"/>
        <w:rPr>
          <w:rFonts w:hint="eastAsia"/>
        </w:rPr>
      </w:pPr>
      <w:r w:rsidRPr="00374220">
        <w:t>A few survey respondents and interviewees suggested different funding models to leverage resources and establish ‘buy in’ from partners.</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477F35" w14:paraId="5552B3F4" w14:textId="77777777" w:rsidTr="00F12D8C">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2683A984" w14:textId="77777777" w:rsidR="00477F35" w:rsidRPr="00BB5108" w:rsidRDefault="00477F35"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532B1330" w14:textId="1505F8A3" w:rsidR="00477F35" w:rsidRPr="00C43B87" w:rsidRDefault="007E4E5A" w:rsidP="0060304A">
            <w:pPr>
              <w:pStyle w:val="ListBullet"/>
              <w:tabs>
                <w:tab w:val="clear" w:pos="360"/>
              </w:tabs>
              <w:ind w:left="-54" w:right="-59" w:firstLine="0"/>
              <w:rPr>
                <w:rFonts w:hint="eastAsia"/>
                <w:i/>
                <w:iCs/>
                <w:color w:val="444444"/>
                <w:sz w:val="18"/>
                <w:szCs w:val="18"/>
                <w:shd w:val="clear" w:color="auto" w:fill="FFFFFF"/>
              </w:rPr>
            </w:pPr>
            <w:r>
              <w:rPr>
                <w:i/>
                <w:iCs/>
                <w:color w:val="444444"/>
                <w:sz w:val="18"/>
                <w:szCs w:val="18"/>
                <w:shd w:val="clear" w:color="auto" w:fill="FFFFFF"/>
              </w:rPr>
              <w:t>‘</w:t>
            </w:r>
            <w:r w:rsidR="00477F35" w:rsidRPr="00C43B87">
              <w:rPr>
                <w:i/>
                <w:iCs/>
                <w:color w:val="444444"/>
                <w:sz w:val="18"/>
                <w:szCs w:val="18"/>
                <w:shd w:val="clear" w:color="auto" w:fill="FFFFFF"/>
              </w:rPr>
              <w:t>There</w:t>
            </w:r>
            <w:r w:rsidR="00477F35" w:rsidRPr="00C43B87">
              <w:rPr>
                <w:rFonts w:hint="eastAsia"/>
                <w:i/>
                <w:iCs/>
                <w:color w:val="444444"/>
                <w:sz w:val="18"/>
                <w:szCs w:val="18"/>
                <w:shd w:val="clear" w:color="auto" w:fill="FFFFFF"/>
              </w:rPr>
              <w:t xml:space="preserve"> is a real need to be innovative and brave and introduce new models, e</w:t>
            </w:r>
            <w:r w:rsidR="00477F35" w:rsidRPr="00C43B87">
              <w:rPr>
                <w:i/>
                <w:iCs/>
                <w:color w:val="444444"/>
                <w:sz w:val="18"/>
                <w:szCs w:val="18"/>
                <w:shd w:val="clear" w:color="auto" w:fill="FFFFFF"/>
              </w:rPr>
              <w:t>.</w:t>
            </w:r>
            <w:r w:rsidR="00477F35" w:rsidRPr="00C43B87">
              <w:rPr>
                <w:rFonts w:hint="eastAsia"/>
                <w:i/>
                <w:iCs/>
                <w:color w:val="444444"/>
                <w:sz w:val="18"/>
                <w:szCs w:val="18"/>
                <w:shd w:val="clear" w:color="auto" w:fill="FFFFFF"/>
              </w:rPr>
              <w:t>g</w:t>
            </w:r>
            <w:r w:rsidR="00477F35" w:rsidRPr="00C43B87">
              <w:rPr>
                <w:i/>
                <w:iCs/>
                <w:color w:val="444444"/>
                <w:sz w:val="18"/>
                <w:szCs w:val="18"/>
                <w:shd w:val="clear" w:color="auto" w:fill="FFFFFF"/>
              </w:rPr>
              <w:t>.,</w:t>
            </w:r>
            <w:r w:rsidR="00477F35" w:rsidRPr="00C43B87">
              <w:rPr>
                <w:rFonts w:hint="eastAsia"/>
                <w:i/>
                <w:iCs/>
                <w:color w:val="444444"/>
                <w:sz w:val="18"/>
                <w:szCs w:val="18"/>
                <w:shd w:val="clear" w:color="auto" w:fill="FFFFFF"/>
              </w:rPr>
              <w:t xml:space="preserve"> commissioning style calls, where big picture priorities are </w:t>
            </w:r>
            <w:r w:rsidR="00477F35" w:rsidRPr="00C43B87">
              <w:rPr>
                <w:i/>
                <w:iCs/>
                <w:color w:val="444444"/>
                <w:sz w:val="18"/>
                <w:szCs w:val="18"/>
                <w:shd w:val="clear" w:color="auto" w:fill="FFFFFF"/>
              </w:rPr>
              <w:t>announced</w:t>
            </w:r>
            <w:r w:rsidR="00477F35" w:rsidRPr="00C43B87">
              <w:rPr>
                <w:rFonts w:hint="eastAsia"/>
                <w:i/>
                <w:iCs/>
                <w:color w:val="444444"/>
                <w:sz w:val="18"/>
                <w:szCs w:val="18"/>
                <w:shd w:val="clear" w:color="auto" w:fill="FFFFFF"/>
              </w:rPr>
              <w:t>, and national approaches are required to solutions</w:t>
            </w:r>
            <w:r>
              <w:rPr>
                <w:i/>
                <w:iCs/>
                <w:color w:val="444444"/>
                <w:sz w:val="18"/>
                <w:szCs w:val="18"/>
                <w:shd w:val="clear" w:color="auto" w:fill="FFFFFF"/>
              </w:rPr>
              <w:t>’</w:t>
            </w:r>
            <w:r w:rsidR="00477F35" w:rsidRPr="00C43B87">
              <w:rPr>
                <w:i/>
                <w:iCs/>
                <w:color w:val="444444"/>
                <w:sz w:val="18"/>
                <w:szCs w:val="18"/>
                <w:shd w:val="clear" w:color="auto" w:fill="FFFFFF"/>
              </w:rPr>
              <w:t xml:space="preserve"> – CIA Survey (Mission)</w:t>
            </w:r>
          </w:p>
          <w:p w14:paraId="240B01D9" w14:textId="16BA396C" w:rsidR="00477F35" w:rsidRPr="00EF6D7D" w:rsidRDefault="007E4E5A" w:rsidP="0060304A">
            <w:pPr>
              <w:pStyle w:val="ListBullet"/>
              <w:tabs>
                <w:tab w:val="clear" w:pos="360"/>
              </w:tabs>
              <w:ind w:left="-54" w:right="-59" w:firstLine="0"/>
              <w:rPr>
                <w:rFonts w:hint="eastAsia"/>
                <w:i/>
                <w:iCs/>
                <w:color w:val="444444"/>
                <w:sz w:val="18"/>
                <w:szCs w:val="18"/>
                <w:shd w:val="clear" w:color="auto" w:fill="FFFFFF"/>
              </w:rPr>
            </w:pPr>
            <w:r>
              <w:rPr>
                <w:i/>
                <w:iCs/>
                <w:color w:val="444444"/>
                <w:sz w:val="18"/>
                <w:szCs w:val="18"/>
                <w:shd w:val="clear" w:color="auto" w:fill="FFFFFF"/>
              </w:rPr>
              <w:lastRenderedPageBreak/>
              <w:t>‘</w:t>
            </w:r>
            <w:r w:rsidR="00477F35" w:rsidRPr="00C43B87">
              <w:rPr>
                <w:i/>
                <w:iCs/>
                <w:color w:val="444444"/>
                <w:sz w:val="18"/>
                <w:szCs w:val="18"/>
                <w:shd w:val="clear" w:color="auto" w:fill="FFFFFF"/>
              </w:rPr>
              <w:t>D</w:t>
            </w:r>
            <w:r w:rsidR="00477F35" w:rsidRPr="00C43B87">
              <w:rPr>
                <w:rFonts w:hint="eastAsia"/>
                <w:i/>
                <w:iCs/>
                <w:color w:val="444444"/>
                <w:sz w:val="18"/>
                <w:szCs w:val="18"/>
                <w:shd w:val="clear" w:color="auto" w:fill="FFFFFF"/>
              </w:rPr>
              <w:t>evelop a collaborative model of prioritisation and strategy development that can bring together academic and industry partners</w:t>
            </w:r>
            <w:r w:rsidR="00717F90">
              <w:rPr>
                <w:i/>
                <w:iCs/>
                <w:color w:val="444444"/>
                <w:sz w:val="18"/>
                <w:szCs w:val="18"/>
                <w:shd w:val="clear" w:color="auto" w:fill="FFFFFF"/>
              </w:rPr>
              <w:t xml:space="preserve"> </w:t>
            </w:r>
            <w:r w:rsidR="00477F35" w:rsidRPr="00C43B87">
              <w:rPr>
                <w:i/>
                <w:iCs/>
                <w:color w:val="444444"/>
                <w:sz w:val="18"/>
                <w:szCs w:val="18"/>
                <w:shd w:val="clear" w:color="auto" w:fill="FFFFFF"/>
              </w:rPr>
              <w:t>…</w:t>
            </w:r>
            <w:r w:rsidR="00477F35" w:rsidRPr="00C43B87">
              <w:rPr>
                <w:rFonts w:hint="eastAsia"/>
                <w:i/>
                <w:iCs/>
                <w:color w:val="444444"/>
                <w:sz w:val="18"/>
                <w:szCs w:val="18"/>
                <w:shd w:val="clear" w:color="auto" w:fill="FFFFFF"/>
              </w:rPr>
              <w:t xml:space="preserve"> philanthropy and consumers to think big</w:t>
            </w:r>
            <w:r w:rsidR="00717F90">
              <w:rPr>
                <w:i/>
                <w:iCs/>
                <w:color w:val="444444"/>
                <w:sz w:val="18"/>
                <w:szCs w:val="18"/>
                <w:shd w:val="clear" w:color="auto" w:fill="FFFFFF"/>
              </w:rPr>
              <w:t xml:space="preserve"> </w:t>
            </w:r>
            <w:r w:rsidR="00477F35" w:rsidRPr="00C43B87">
              <w:rPr>
                <w:i/>
                <w:iCs/>
                <w:color w:val="444444"/>
                <w:sz w:val="18"/>
                <w:szCs w:val="18"/>
                <w:shd w:val="clear" w:color="auto" w:fill="FFFFFF"/>
              </w:rPr>
              <w:t>… and leverage the [diverse] funding towards an ambitious goal</w:t>
            </w:r>
            <w:r>
              <w:rPr>
                <w:i/>
                <w:iCs/>
                <w:color w:val="444444"/>
                <w:sz w:val="18"/>
                <w:szCs w:val="18"/>
                <w:shd w:val="clear" w:color="auto" w:fill="FFFFFF"/>
              </w:rPr>
              <w:t>’</w:t>
            </w:r>
            <w:r w:rsidR="00477F35" w:rsidRPr="00C43B87">
              <w:rPr>
                <w:i/>
                <w:iCs/>
                <w:color w:val="444444"/>
                <w:sz w:val="18"/>
                <w:szCs w:val="18"/>
                <w:shd w:val="clear" w:color="auto" w:fill="FFFFFF"/>
              </w:rPr>
              <w:t xml:space="preserve"> – CIA Survey (non-Mission)</w:t>
            </w:r>
          </w:p>
        </w:tc>
      </w:tr>
    </w:tbl>
    <w:p w14:paraId="1A6CAD1E" w14:textId="147155EB" w:rsidR="00420961" w:rsidRPr="00977F11" w:rsidRDefault="00D366E2" w:rsidP="006D0AE1">
      <w:pPr>
        <w:spacing w:before="480"/>
        <w:rPr>
          <w:rFonts w:hint="eastAsia"/>
          <w:b/>
          <w:bCs/>
          <w:color w:val="216B90" w:themeColor="accent1" w:themeShade="BF"/>
        </w:rPr>
      </w:pPr>
      <w:r w:rsidRPr="00977F11">
        <w:rPr>
          <w:rFonts w:asciiTheme="majorHAnsi" w:hAnsiTheme="majorHAnsi"/>
          <w:color w:val="216B90" w:themeColor="accent1" w:themeShade="BF"/>
          <w:sz w:val="24"/>
        </w:rPr>
        <w:lastRenderedPageBreak/>
        <w:t xml:space="preserve">Opportunities to strengthen </w:t>
      </w:r>
      <w:r w:rsidR="003272F3" w:rsidRPr="00977F11">
        <w:rPr>
          <w:rFonts w:asciiTheme="majorHAnsi" w:hAnsiTheme="majorHAnsi"/>
          <w:color w:val="216B90" w:themeColor="accent1" w:themeShade="BF"/>
          <w:sz w:val="24"/>
        </w:rPr>
        <w:t>l</w:t>
      </w:r>
      <w:r w:rsidR="00614D1F" w:rsidRPr="00977F11">
        <w:rPr>
          <w:rFonts w:asciiTheme="majorHAnsi" w:hAnsiTheme="majorHAnsi"/>
          <w:color w:val="216B90" w:themeColor="accent1" w:themeShade="BF"/>
          <w:sz w:val="24"/>
        </w:rPr>
        <w:t>eadership</w:t>
      </w:r>
      <w:r w:rsidR="00DE6868" w:rsidRPr="00977F11">
        <w:rPr>
          <w:rFonts w:asciiTheme="majorHAnsi" w:hAnsiTheme="majorHAnsi"/>
          <w:color w:val="216B90" w:themeColor="accent1" w:themeShade="BF"/>
          <w:sz w:val="24"/>
        </w:rPr>
        <w:t xml:space="preserve">, </w:t>
      </w:r>
      <w:r w:rsidR="00E2010A" w:rsidRPr="00977F11">
        <w:rPr>
          <w:rFonts w:asciiTheme="majorHAnsi" w:hAnsiTheme="majorHAnsi"/>
          <w:color w:val="216B90" w:themeColor="accent1" w:themeShade="BF"/>
          <w:sz w:val="24"/>
        </w:rPr>
        <w:t>c</w:t>
      </w:r>
      <w:r w:rsidR="00554328" w:rsidRPr="00977F11">
        <w:rPr>
          <w:rFonts w:asciiTheme="majorHAnsi" w:hAnsiTheme="majorHAnsi"/>
          <w:color w:val="216B90" w:themeColor="accent1" w:themeShade="BF"/>
          <w:sz w:val="24"/>
        </w:rPr>
        <w:t>oordination</w:t>
      </w:r>
      <w:r w:rsidR="00DE6868" w:rsidRPr="00977F11">
        <w:rPr>
          <w:rFonts w:asciiTheme="majorHAnsi" w:hAnsiTheme="majorHAnsi"/>
          <w:color w:val="216B90" w:themeColor="accent1" w:themeShade="BF"/>
          <w:sz w:val="24"/>
        </w:rPr>
        <w:t xml:space="preserve"> and communication</w:t>
      </w:r>
      <w:r w:rsidR="00554328" w:rsidRPr="00977F11">
        <w:rPr>
          <w:rFonts w:asciiTheme="majorHAnsi" w:hAnsiTheme="majorHAnsi"/>
          <w:color w:val="216B90" w:themeColor="accent1" w:themeShade="BF"/>
          <w:sz w:val="24"/>
        </w:rPr>
        <w:t xml:space="preserve"> </w:t>
      </w:r>
      <w:r w:rsidR="00E2010A" w:rsidRPr="00977F11">
        <w:rPr>
          <w:rFonts w:asciiTheme="majorHAnsi" w:hAnsiTheme="majorHAnsi"/>
          <w:color w:val="216B90" w:themeColor="accent1" w:themeShade="BF"/>
          <w:sz w:val="24"/>
        </w:rPr>
        <w:t xml:space="preserve">to </w:t>
      </w:r>
      <w:r w:rsidRPr="00977F11">
        <w:rPr>
          <w:rFonts w:asciiTheme="majorHAnsi" w:hAnsiTheme="majorHAnsi"/>
          <w:color w:val="216B90" w:themeColor="accent1" w:themeShade="BF"/>
          <w:sz w:val="24"/>
        </w:rPr>
        <w:t xml:space="preserve">advance </w:t>
      </w:r>
      <w:r w:rsidR="00E2010A" w:rsidRPr="00977F11">
        <w:rPr>
          <w:rFonts w:asciiTheme="majorHAnsi" w:hAnsiTheme="majorHAnsi"/>
          <w:color w:val="216B90" w:themeColor="accent1" w:themeShade="BF"/>
          <w:sz w:val="24"/>
        </w:rPr>
        <w:t>Mission</w:t>
      </w:r>
      <w:r w:rsidR="00E2010A" w:rsidRPr="00977F11">
        <w:rPr>
          <w:b/>
          <w:bCs/>
          <w:color w:val="216B90" w:themeColor="accent1" w:themeShade="BF"/>
        </w:rPr>
        <w:t xml:space="preserve"> </w:t>
      </w:r>
      <w:r w:rsidR="00E2010A" w:rsidRPr="00977F11">
        <w:rPr>
          <w:rFonts w:asciiTheme="majorHAnsi" w:hAnsiTheme="majorHAnsi"/>
          <w:color w:val="216B90" w:themeColor="accent1" w:themeShade="BF"/>
          <w:sz w:val="24"/>
        </w:rPr>
        <w:t>goals</w:t>
      </w:r>
    </w:p>
    <w:p w14:paraId="5FA0136A" w14:textId="4C62FA8B" w:rsidR="00702634" w:rsidRDefault="00702634" w:rsidP="00621CB3">
      <w:pPr>
        <w:pStyle w:val="ListNumber"/>
        <w:rPr>
          <w:rFonts w:hint="eastAsia"/>
        </w:rPr>
      </w:pPr>
      <w:r w:rsidRPr="0087326C">
        <w:rPr>
          <w:b/>
          <w:bCs/>
        </w:rPr>
        <w:t>Some survey respondents and interviewees thought additional efforts were needed to coordinate</w:t>
      </w:r>
      <w:r w:rsidRPr="000D6769">
        <w:rPr>
          <w:b/>
          <w:bCs/>
        </w:rPr>
        <w:t xml:space="preserve"> the sector </w:t>
      </w:r>
      <w:r w:rsidRPr="000D6769">
        <w:t>to fulfill the goals of the Roadmap and Implementation Plan</w:t>
      </w:r>
      <w:r>
        <w:t>.</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477F35" w14:paraId="252061FC" w14:textId="77777777" w:rsidTr="00F12D8C">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7CC34AC6" w14:textId="77777777" w:rsidR="00477F35" w:rsidRPr="00BB5108" w:rsidRDefault="00477F35"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371E48F2" w14:textId="024E72EA" w:rsidR="00477F35" w:rsidRPr="00C43B87" w:rsidRDefault="007E4E5A" w:rsidP="0060304A">
            <w:pPr>
              <w:pStyle w:val="ListBullet"/>
              <w:tabs>
                <w:tab w:val="clear" w:pos="360"/>
              </w:tabs>
              <w:ind w:left="-54" w:right="-59" w:firstLine="0"/>
              <w:rPr>
                <w:rFonts w:hint="eastAsia"/>
                <w:i/>
                <w:iCs/>
                <w:color w:val="444444"/>
                <w:sz w:val="18"/>
                <w:szCs w:val="18"/>
                <w:shd w:val="clear" w:color="auto" w:fill="FFFFFF"/>
              </w:rPr>
            </w:pPr>
            <w:r>
              <w:rPr>
                <w:i/>
                <w:iCs/>
                <w:color w:val="444444"/>
                <w:sz w:val="18"/>
                <w:szCs w:val="18"/>
                <w:shd w:val="clear" w:color="auto" w:fill="FFFFFF"/>
              </w:rPr>
              <w:t>‘</w:t>
            </w:r>
            <w:r w:rsidR="00477F35" w:rsidRPr="00C43B87">
              <w:rPr>
                <w:rFonts w:hint="eastAsia"/>
                <w:i/>
                <w:iCs/>
                <w:color w:val="444444"/>
                <w:sz w:val="18"/>
                <w:szCs w:val="18"/>
                <w:shd w:val="clear" w:color="auto" w:fill="FFFFFF"/>
              </w:rPr>
              <w:t>Provide strong support and leadership for coordination and strong engagement across the</w:t>
            </w:r>
            <w:r w:rsidR="00477F35" w:rsidRPr="00C43B87">
              <w:rPr>
                <w:i/>
                <w:iCs/>
                <w:color w:val="444444"/>
                <w:sz w:val="18"/>
                <w:szCs w:val="18"/>
                <w:shd w:val="clear" w:color="auto" w:fill="FFFFFF"/>
              </w:rPr>
              <w:t xml:space="preserve"> cardiovascular disease </w:t>
            </w:r>
            <w:r w:rsidR="00477F35" w:rsidRPr="00C43B87">
              <w:rPr>
                <w:rFonts w:hint="eastAsia"/>
                <w:i/>
                <w:iCs/>
                <w:color w:val="444444"/>
                <w:sz w:val="18"/>
                <w:szCs w:val="18"/>
                <w:shd w:val="clear" w:color="auto" w:fill="FFFFFF"/>
              </w:rPr>
              <w:t>and stroke ecosystem (consumers, industry, health professionals, government and other funders)</w:t>
            </w:r>
            <w:r>
              <w:rPr>
                <w:i/>
                <w:iCs/>
                <w:color w:val="444444"/>
                <w:sz w:val="18"/>
                <w:szCs w:val="18"/>
                <w:shd w:val="clear" w:color="auto" w:fill="FFFFFF"/>
              </w:rPr>
              <w:t>’</w:t>
            </w:r>
            <w:r w:rsidR="00477F35" w:rsidRPr="00C43B87">
              <w:rPr>
                <w:i/>
                <w:iCs/>
                <w:color w:val="444444"/>
                <w:sz w:val="18"/>
                <w:szCs w:val="18"/>
                <w:shd w:val="clear" w:color="auto" w:fill="FFFFFF"/>
              </w:rPr>
              <w:t xml:space="preserve"> – CIA Survey (Mission)</w:t>
            </w:r>
          </w:p>
          <w:p w14:paraId="6B187A80" w14:textId="3E42ADBD" w:rsidR="00477F35" w:rsidRPr="00EF6D7D" w:rsidRDefault="007E4E5A" w:rsidP="0060304A">
            <w:pPr>
              <w:pStyle w:val="ListBullet"/>
              <w:tabs>
                <w:tab w:val="clear" w:pos="360"/>
              </w:tabs>
              <w:ind w:left="-54" w:right="-59" w:firstLine="0"/>
              <w:rPr>
                <w:rFonts w:hint="eastAsia"/>
                <w:i/>
                <w:iCs/>
                <w:color w:val="444444"/>
                <w:sz w:val="18"/>
                <w:szCs w:val="18"/>
                <w:shd w:val="clear" w:color="auto" w:fill="FFFFFF"/>
              </w:rPr>
            </w:pPr>
            <w:r>
              <w:rPr>
                <w:i/>
                <w:iCs/>
                <w:color w:val="444444"/>
                <w:sz w:val="18"/>
                <w:szCs w:val="18"/>
                <w:shd w:val="clear" w:color="auto" w:fill="FFFFFF"/>
              </w:rPr>
              <w:t>‘</w:t>
            </w:r>
            <w:r w:rsidR="00477F35" w:rsidRPr="00C43B87">
              <w:rPr>
                <w:i/>
                <w:iCs/>
                <w:color w:val="444444"/>
                <w:sz w:val="18"/>
                <w:szCs w:val="18"/>
                <w:shd w:val="clear" w:color="auto" w:fill="FFFFFF"/>
              </w:rPr>
              <w:t xml:space="preserve">There’s a lot of issues that are addressed [by the MRFF]. Maybe there are </w:t>
            </w:r>
            <w:r w:rsidR="00477F35" w:rsidRPr="00C43B87">
              <w:rPr>
                <w:rFonts w:hint="eastAsia"/>
                <w:i/>
                <w:iCs/>
                <w:color w:val="444444"/>
                <w:sz w:val="18"/>
                <w:szCs w:val="18"/>
                <w:shd w:val="clear" w:color="auto" w:fill="FFFFFF"/>
              </w:rPr>
              <w:t xml:space="preserve">opportunities for overlapping support between </w:t>
            </w:r>
            <w:r w:rsidR="00477F35" w:rsidRPr="00C43B87">
              <w:rPr>
                <w:i/>
                <w:iCs/>
                <w:color w:val="444444"/>
                <w:sz w:val="18"/>
                <w:szCs w:val="18"/>
                <w:shd w:val="clear" w:color="auto" w:fill="FFFFFF"/>
              </w:rPr>
              <w:t>M</w:t>
            </w:r>
            <w:r w:rsidR="00477F35" w:rsidRPr="00C43B87">
              <w:rPr>
                <w:rFonts w:hint="eastAsia"/>
                <w:i/>
                <w:iCs/>
                <w:color w:val="444444"/>
                <w:sz w:val="18"/>
                <w:szCs w:val="18"/>
                <w:shd w:val="clear" w:color="auto" w:fill="FFFFFF"/>
              </w:rPr>
              <w:t>issions</w:t>
            </w:r>
            <w:r>
              <w:rPr>
                <w:i/>
                <w:iCs/>
                <w:color w:val="444444"/>
                <w:sz w:val="18"/>
                <w:szCs w:val="18"/>
                <w:shd w:val="clear" w:color="auto" w:fill="FFFFFF"/>
              </w:rPr>
              <w:t>’</w:t>
            </w:r>
            <w:r w:rsidR="00477F35" w:rsidRPr="00C43B87">
              <w:rPr>
                <w:i/>
                <w:iCs/>
                <w:color w:val="444444"/>
                <w:sz w:val="18"/>
                <w:szCs w:val="18"/>
                <w:shd w:val="clear" w:color="auto" w:fill="FFFFFF"/>
              </w:rPr>
              <w:t xml:space="preserve"> – Interviewee (good understanding)</w:t>
            </w:r>
          </w:p>
        </w:tc>
      </w:tr>
    </w:tbl>
    <w:p w14:paraId="3D417238" w14:textId="214B6EF6" w:rsidR="00702634" w:rsidRDefault="00702634" w:rsidP="00477F35">
      <w:pPr>
        <w:pStyle w:val="ListNumber"/>
        <w:spacing w:before="360" w:after="240"/>
        <w:rPr>
          <w:rFonts w:eastAsia="Times New Roman"/>
          <w:szCs w:val="20"/>
          <w:lang w:eastAsia="en-AU"/>
        </w:rPr>
      </w:pPr>
      <w:r w:rsidRPr="003274B2">
        <w:t>A</w:t>
      </w:r>
      <w:r w:rsidRPr="003274B2">
        <w:rPr>
          <w:rFonts w:eastAsia="Times New Roman"/>
          <w:szCs w:val="20"/>
          <w:lang w:eastAsia="en-AU"/>
        </w:rPr>
        <w:t xml:space="preserve"> few survey respondents and interviewees thought that there was a </w:t>
      </w:r>
      <w:r w:rsidR="001200AC">
        <w:rPr>
          <w:rFonts w:eastAsia="Times New Roman"/>
          <w:szCs w:val="20"/>
          <w:lang w:eastAsia="en-AU"/>
        </w:rPr>
        <w:t xml:space="preserve">bigger </w:t>
      </w:r>
      <w:r w:rsidRPr="003274B2">
        <w:rPr>
          <w:rFonts w:eastAsia="Times New Roman"/>
          <w:szCs w:val="20"/>
          <w:lang w:eastAsia="en-AU"/>
        </w:rPr>
        <w:t xml:space="preserve">role for existing </w:t>
      </w:r>
      <w:r w:rsidRPr="007E6FDE">
        <w:t>alliances</w:t>
      </w:r>
      <w:r w:rsidRPr="003274B2">
        <w:rPr>
          <w:rFonts w:eastAsia="Times New Roman"/>
          <w:szCs w:val="20"/>
          <w:lang w:eastAsia="en-AU"/>
        </w:rPr>
        <w:t xml:space="preserve"> and non-government organisations to support strengthened coordination.</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477F35" w14:paraId="5F05F508" w14:textId="77777777" w:rsidTr="00F12D8C">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2D50F93E" w14:textId="77777777" w:rsidR="00477F35" w:rsidRPr="00BB5108" w:rsidRDefault="00477F35"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38633314" w14:textId="12133852" w:rsidR="00477F35" w:rsidRDefault="007E4E5A" w:rsidP="0060304A">
            <w:pPr>
              <w:pStyle w:val="ListBullet"/>
              <w:tabs>
                <w:tab w:val="clear" w:pos="360"/>
              </w:tabs>
              <w:ind w:left="-54" w:right="-59" w:firstLine="0"/>
              <w:rPr>
                <w:rFonts w:hint="eastAsia"/>
                <w:i/>
                <w:iCs/>
                <w:color w:val="444444"/>
                <w:sz w:val="18"/>
                <w:szCs w:val="18"/>
                <w:shd w:val="clear" w:color="auto" w:fill="FFFFFF"/>
              </w:rPr>
            </w:pPr>
            <w:r>
              <w:rPr>
                <w:i/>
                <w:iCs/>
                <w:color w:val="444444"/>
                <w:sz w:val="18"/>
                <w:szCs w:val="18"/>
                <w:shd w:val="clear" w:color="auto" w:fill="FFFFFF"/>
              </w:rPr>
              <w:t>‘</w:t>
            </w:r>
            <w:r w:rsidR="00477F35" w:rsidRPr="007E6FDE">
              <w:rPr>
                <w:i/>
                <w:iCs/>
                <w:color w:val="444444"/>
                <w:sz w:val="18"/>
                <w:szCs w:val="18"/>
                <w:shd w:val="clear" w:color="auto" w:fill="FFFFFF"/>
              </w:rPr>
              <w:t xml:space="preserve">The </w:t>
            </w:r>
            <w:r w:rsidR="00477F35" w:rsidRPr="007E6FDE">
              <w:rPr>
                <w:rFonts w:hint="eastAsia"/>
                <w:i/>
                <w:iCs/>
                <w:color w:val="444444"/>
                <w:sz w:val="18"/>
                <w:szCs w:val="18"/>
                <w:shd w:val="clear" w:color="auto" w:fill="FFFFFF"/>
              </w:rPr>
              <w:t>Cardiovascular Health Leadership Forum</w:t>
            </w:r>
            <w:r w:rsidR="00477F35" w:rsidRPr="007E6FDE">
              <w:rPr>
                <w:i/>
                <w:iCs/>
                <w:color w:val="444444"/>
                <w:sz w:val="18"/>
                <w:szCs w:val="18"/>
                <w:shd w:val="clear" w:color="auto" w:fill="FFFFFF"/>
              </w:rPr>
              <w:t xml:space="preserve"> </w:t>
            </w:r>
            <w:r w:rsidR="00477F35" w:rsidRPr="007E6FDE">
              <w:rPr>
                <w:rFonts w:hint="eastAsia"/>
                <w:i/>
                <w:iCs/>
                <w:color w:val="444444"/>
                <w:sz w:val="18"/>
                <w:szCs w:val="18"/>
                <w:shd w:val="clear" w:color="auto" w:fill="FFFFFF"/>
              </w:rPr>
              <w:t>can provide a platform t</w:t>
            </w:r>
            <w:r w:rsidR="00477F35" w:rsidRPr="007E6FDE">
              <w:rPr>
                <w:i/>
                <w:iCs/>
                <w:color w:val="444444"/>
                <w:sz w:val="18"/>
                <w:szCs w:val="18"/>
                <w:shd w:val="clear" w:color="auto" w:fill="FFFFFF"/>
              </w:rPr>
              <w:t>o</w:t>
            </w:r>
            <w:r w:rsidR="00477F35" w:rsidRPr="007E6FDE">
              <w:rPr>
                <w:rFonts w:hint="eastAsia"/>
                <w:i/>
                <w:iCs/>
                <w:color w:val="444444"/>
                <w:sz w:val="18"/>
                <w:szCs w:val="18"/>
                <w:shd w:val="clear" w:color="auto" w:fill="FFFFFF"/>
              </w:rPr>
              <w:t xml:space="preserve"> support the Mission, MRFF and state and territory programs to achieve greater impact from research investment</w:t>
            </w:r>
            <w:r>
              <w:rPr>
                <w:i/>
                <w:iCs/>
                <w:color w:val="444444"/>
                <w:sz w:val="18"/>
                <w:szCs w:val="18"/>
                <w:shd w:val="clear" w:color="auto" w:fill="FFFFFF"/>
              </w:rPr>
              <w:t>’</w:t>
            </w:r>
            <w:r w:rsidR="00477F35" w:rsidRPr="007E6FDE">
              <w:rPr>
                <w:i/>
                <w:iCs/>
                <w:color w:val="444444"/>
                <w:sz w:val="18"/>
                <w:szCs w:val="18"/>
                <w:shd w:val="clear" w:color="auto" w:fill="FFFFFF"/>
              </w:rPr>
              <w:t xml:space="preserve"> – Stakeholder Survey </w:t>
            </w:r>
            <w:r w:rsidR="00477F35" w:rsidRPr="00DD0A21">
              <w:rPr>
                <w:i/>
                <w:iCs/>
                <w:color w:val="444444"/>
                <w:sz w:val="18"/>
                <w:szCs w:val="18"/>
                <w:shd w:val="clear" w:color="auto" w:fill="FFFFFF"/>
              </w:rPr>
              <w:t>(Research Institute)</w:t>
            </w:r>
          </w:p>
          <w:p w14:paraId="16769A31" w14:textId="5A512E71" w:rsidR="00477F35" w:rsidRPr="00EF6D7D" w:rsidRDefault="007E4E5A" w:rsidP="0060304A">
            <w:pPr>
              <w:pStyle w:val="ListBullet"/>
              <w:tabs>
                <w:tab w:val="clear" w:pos="360"/>
              </w:tabs>
              <w:ind w:left="-54" w:right="-59" w:firstLine="0"/>
              <w:rPr>
                <w:rFonts w:hint="eastAsia"/>
                <w:i/>
                <w:iCs/>
                <w:color w:val="444444"/>
                <w:sz w:val="18"/>
                <w:szCs w:val="18"/>
                <w:shd w:val="clear" w:color="auto" w:fill="FFFFFF"/>
              </w:rPr>
            </w:pPr>
            <w:r>
              <w:rPr>
                <w:i/>
                <w:iCs/>
                <w:color w:val="444444"/>
                <w:sz w:val="18"/>
                <w:szCs w:val="18"/>
                <w:shd w:val="clear" w:color="auto" w:fill="FFFFFF"/>
              </w:rPr>
              <w:t>‘</w:t>
            </w:r>
            <w:r w:rsidR="00477F35" w:rsidRPr="007E6FDE">
              <w:rPr>
                <w:i/>
                <w:iCs/>
                <w:color w:val="444444"/>
                <w:sz w:val="18"/>
                <w:szCs w:val="18"/>
                <w:shd w:val="clear" w:color="auto" w:fill="FFFFFF"/>
              </w:rPr>
              <w:t xml:space="preserve">In </w:t>
            </w:r>
            <w:r w:rsidR="00477F35" w:rsidRPr="007E6FDE">
              <w:rPr>
                <w:rFonts w:hint="eastAsia"/>
                <w:i/>
                <w:iCs/>
                <w:color w:val="444444"/>
                <w:sz w:val="18"/>
                <w:szCs w:val="18"/>
                <w:shd w:val="clear" w:color="auto" w:fill="FFFFFF"/>
              </w:rPr>
              <w:t>some of the early rounds where there was co-funding</w:t>
            </w:r>
            <w:r w:rsidR="00477F35" w:rsidRPr="007E6FDE">
              <w:rPr>
                <w:i/>
                <w:iCs/>
                <w:color w:val="444444"/>
                <w:sz w:val="18"/>
                <w:szCs w:val="18"/>
                <w:shd w:val="clear" w:color="auto" w:fill="FFFFFF"/>
              </w:rPr>
              <w:t xml:space="preserve"> [with] </w:t>
            </w:r>
            <w:r w:rsidR="00477F35" w:rsidRPr="007E6FDE">
              <w:rPr>
                <w:rFonts w:hint="eastAsia"/>
                <w:i/>
                <w:iCs/>
                <w:color w:val="444444"/>
                <w:sz w:val="18"/>
                <w:szCs w:val="18"/>
                <w:shd w:val="clear" w:color="auto" w:fill="FFFFFF"/>
              </w:rPr>
              <w:t>foundations</w:t>
            </w:r>
            <w:r w:rsidR="00477F35" w:rsidRPr="007E6FDE">
              <w:rPr>
                <w:i/>
                <w:iCs/>
                <w:color w:val="444444"/>
                <w:sz w:val="18"/>
                <w:szCs w:val="18"/>
                <w:shd w:val="clear" w:color="auto" w:fill="FFFFFF"/>
              </w:rPr>
              <w:t xml:space="preserve"> – </w:t>
            </w:r>
            <w:r w:rsidR="00477F35" w:rsidRPr="007E6FDE">
              <w:rPr>
                <w:rFonts w:hint="eastAsia"/>
                <w:i/>
                <w:iCs/>
                <w:color w:val="444444"/>
                <w:sz w:val="18"/>
                <w:szCs w:val="18"/>
                <w:shd w:val="clear" w:color="auto" w:fill="FFFFFF"/>
              </w:rPr>
              <w:t xml:space="preserve">that's a very good process </w:t>
            </w:r>
            <w:r w:rsidR="00477F35" w:rsidRPr="007E6FDE">
              <w:rPr>
                <w:i/>
                <w:iCs/>
                <w:color w:val="444444"/>
                <w:sz w:val="18"/>
                <w:szCs w:val="18"/>
                <w:shd w:val="clear" w:color="auto" w:fill="FFFFFF"/>
              </w:rPr>
              <w:t xml:space="preserve">[to identify] </w:t>
            </w:r>
            <w:r w:rsidR="00477F35" w:rsidRPr="007E6FDE">
              <w:rPr>
                <w:rFonts w:hint="eastAsia"/>
                <w:i/>
                <w:iCs/>
                <w:color w:val="444444"/>
                <w:sz w:val="18"/>
                <w:szCs w:val="18"/>
                <w:shd w:val="clear" w:color="auto" w:fill="FFFFFF"/>
              </w:rPr>
              <w:t>where strategic funding would make a difference</w:t>
            </w:r>
            <w:r w:rsidR="00477F35" w:rsidRPr="007E6FDE">
              <w:rPr>
                <w:i/>
                <w:iCs/>
                <w:color w:val="444444"/>
                <w:sz w:val="18"/>
                <w:szCs w:val="18"/>
                <w:shd w:val="clear" w:color="auto" w:fill="FFFFFF"/>
              </w:rPr>
              <w:t xml:space="preserve"> a</w:t>
            </w:r>
            <w:r w:rsidR="00477F35" w:rsidRPr="007E6FDE">
              <w:rPr>
                <w:rFonts w:hint="eastAsia"/>
                <w:i/>
                <w:iCs/>
                <w:color w:val="444444"/>
                <w:sz w:val="18"/>
                <w:szCs w:val="18"/>
                <w:shd w:val="clear" w:color="auto" w:fill="FFFFFF"/>
              </w:rPr>
              <w:t xml:space="preserve">nd people </w:t>
            </w:r>
            <w:r w:rsidR="00477F35" w:rsidRPr="007E6FDE">
              <w:rPr>
                <w:i/>
                <w:iCs/>
                <w:color w:val="444444"/>
                <w:sz w:val="18"/>
                <w:szCs w:val="18"/>
                <w:shd w:val="clear" w:color="auto" w:fill="FFFFFF"/>
              </w:rPr>
              <w:t xml:space="preserve">[would] </w:t>
            </w:r>
            <w:r w:rsidR="00477F35" w:rsidRPr="007E6FDE">
              <w:rPr>
                <w:rFonts w:hint="eastAsia"/>
                <w:i/>
                <w:iCs/>
                <w:color w:val="444444"/>
                <w:sz w:val="18"/>
                <w:szCs w:val="18"/>
                <w:shd w:val="clear" w:color="auto" w:fill="FFFFFF"/>
              </w:rPr>
              <w:t>put their money where their mouth was</w:t>
            </w:r>
            <w:r>
              <w:rPr>
                <w:i/>
                <w:iCs/>
                <w:color w:val="444444"/>
                <w:sz w:val="18"/>
                <w:szCs w:val="18"/>
                <w:shd w:val="clear" w:color="auto" w:fill="FFFFFF"/>
              </w:rPr>
              <w:t>’</w:t>
            </w:r>
            <w:r w:rsidR="00477F35" w:rsidRPr="007E6FDE">
              <w:rPr>
                <w:i/>
                <w:iCs/>
                <w:color w:val="444444"/>
                <w:sz w:val="18"/>
                <w:szCs w:val="18"/>
                <w:shd w:val="clear" w:color="auto" w:fill="FFFFFF"/>
              </w:rPr>
              <w:t xml:space="preserve"> – Interviewee (good understanding)</w:t>
            </w:r>
          </w:p>
        </w:tc>
      </w:tr>
    </w:tbl>
    <w:p w14:paraId="60F66137" w14:textId="1A3CEBD9" w:rsidR="00824408" w:rsidRDefault="003438E8" w:rsidP="0060304A">
      <w:pPr>
        <w:pStyle w:val="ListNumber"/>
        <w:spacing w:before="360" w:after="240"/>
        <w:rPr>
          <w:rFonts w:eastAsia="Times New Roman"/>
          <w:szCs w:val="20"/>
          <w:lang w:eastAsia="en-AU"/>
        </w:rPr>
      </w:pPr>
      <w:r>
        <w:rPr>
          <w:rFonts w:eastAsia="Times New Roman"/>
          <w:szCs w:val="20"/>
          <w:lang w:eastAsia="en-AU"/>
        </w:rPr>
        <w:t>Mission governance</w:t>
      </w:r>
      <w:r w:rsidR="00390417" w:rsidRPr="00756499">
        <w:rPr>
          <w:rFonts w:eastAsia="Times New Roman"/>
          <w:szCs w:val="20"/>
          <w:lang w:eastAsia="en-AU"/>
        </w:rPr>
        <w:t xml:space="preserve"> </w:t>
      </w:r>
      <w:r w:rsidR="00DF637B">
        <w:rPr>
          <w:rFonts w:eastAsia="Times New Roman"/>
          <w:szCs w:val="20"/>
          <w:lang w:eastAsia="en-AU"/>
        </w:rPr>
        <w:t xml:space="preserve">and the range of expertise needed to </w:t>
      </w:r>
      <w:r w:rsidR="00756499" w:rsidRPr="00756499">
        <w:rPr>
          <w:rFonts w:eastAsia="Times New Roman"/>
          <w:szCs w:val="20"/>
          <w:lang w:eastAsia="en-AU"/>
        </w:rPr>
        <w:t>shap</w:t>
      </w:r>
      <w:r w:rsidR="00DF637B">
        <w:rPr>
          <w:rFonts w:eastAsia="Times New Roman"/>
          <w:szCs w:val="20"/>
          <w:lang w:eastAsia="en-AU"/>
        </w:rPr>
        <w:t>e</w:t>
      </w:r>
      <w:r w:rsidR="00756499" w:rsidRPr="00756499">
        <w:rPr>
          <w:rFonts w:eastAsia="Times New Roman"/>
          <w:szCs w:val="20"/>
          <w:lang w:eastAsia="en-AU"/>
        </w:rPr>
        <w:t xml:space="preserve"> the next </w:t>
      </w:r>
      <w:r w:rsidR="00790844">
        <w:rPr>
          <w:rFonts w:eastAsia="Times New Roman"/>
          <w:szCs w:val="20"/>
          <w:lang w:eastAsia="en-AU"/>
        </w:rPr>
        <w:t>5</w:t>
      </w:r>
      <w:r w:rsidR="00756499" w:rsidRPr="00756499">
        <w:rPr>
          <w:rFonts w:eastAsia="Times New Roman"/>
          <w:szCs w:val="20"/>
          <w:lang w:eastAsia="en-AU"/>
        </w:rPr>
        <w:t xml:space="preserve"> years </w:t>
      </w:r>
      <w:r w:rsidR="00756499" w:rsidRPr="007E6FDE">
        <w:t>was</w:t>
      </w:r>
      <w:r w:rsidR="00756499" w:rsidRPr="00756499">
        <w:rPr>
          <w:rFonts w:eastAsia="Times New Roman"/>
          <w:szCs w:val="20"/>
          <w:lang w:eastAsia="en-AU"/>
        </w:rPr>
        <w:t xml:space="preserve"> also raised by a few interviewees</w:t>
      </w:r>
      <w:r w:rsidR="00DF637B">
        <w:rPr>
          <w:rFonts w:eastAsia="Times New Roman"/>
          <w:szCs w:val="20"/>
          <w:lang w:eastAsia="en-AU"/>
        </w:rPr>
        <w:t>.</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0304A" w14:paraId="51C46077" w14:textId="77777777" w:rsidTr="00F12D8C">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663FCFB8" w14:textId="77777777" w:rsidR="0060304A" w:rsidRPr="00BB5108" w:rsidRDefault="0060304A"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3910BA35" w14:textId="4FC50C19" w:rsidR="0060304A" w:rsidRPr="00EF6D7D" w:rsidRDefault="007E4E5A" w:rsidP="00AF5A9C">
            <w:pPr>
              <w:pStyle w:val="ListBullet"/>
              <w:tabs>
                <w:tab w:val="clear" w:pos="360"/>
              </w:tabs>
              <w:ind w:left="-113" w:right="-57" w:firstLine="0"/>
              <w:rPr>
                <w:rFonts w:hint="eastAsia"/>
                <w:i/>
                <w:iCs/>
                <w:color w:val="444444"/>
                <w:sz w:val="18"/>
                <w:szCs w:val="18"/>
                <w:shd w:val="clear" w:color="auto" w:fill="FFFFFF"/>
              </w:rPr>
            </w:pPr>
            <w:r>
              <w:rPr>
                <w:i/>
                <w:iCs/>
                <w:color w:val="444444"/>
                <w:sz w:val="18"/>
                <w:szCs w:val="18"/>
                <w:shd w:val="clear" w:color="auto" w:fill="FFFFFF"/>
              </w:rPr>
              <w:t>‘</w:t>
            </w:r>
            <w:r w:rsidR="0060304A" w:rsidRPr="007E6FDE">
              <w:rPr>
                <w:i/>
                <w:iCs/>
                <w:color w:val="444444"/>
                <w:sz w:val="18"/>
                <w:szCs w:val="18"/>
                <w:shd w:val="clear" w:color="auto" w:fill="FFFFFF"/>
              </w:rPr>
              <w:t xml:space="preserve">Start thinking about the next </w:t>
            </w:r>
            <w:r w:rsidR="00790844">
              <w:rPr>
                <w:i/>
                <w:iCs/>
                <w:color w:val="444444"/>
                <w:sz w:val="18"/>
                <w:szCs w:val="18"/>
                <w:shd w:val="clear" w:color="auto" w:fill="FFFFFF"/>
              </w:rPr>
              <w:t>5</w:t>
            </w:r>
            <w:r w:rsidR="0060304A" w:rsidRPr="007E6FDE">
              <w:rPr>
                <w:i/>
                <w:iCs/>
                <w:color w:val="444444"/>
                <w:sz w:val="18"/>
                <w:szCs w:val="18"/>
                <w:shd w:val="clear" w:color="auto" w:fill="FFFFFF"/>
              </w:rPr>
              <w:t xml:space="preserve"> years and the kind of </w:t>
            </w:r>
            <w:r w:rsidR="0060304A">
              <w:rPr>
                <w:i/>
                <w:iCs/>
                <w:color w:val="444444"/>
                <w:sz w:val="18"/>
                <w:szCs w:val="18"/>
                <w:shd w:val="clear" w:color="auto" w:fill="FFFFFF"/>
              </w:rPr>
              <w:t xml:space="preserve">group </w:t>
            </w:r>
            <w:r w:rsidR="0060304A" w:rsidRPr="007E6FDE">
              <w:rPr>
                <w:i/>
                <w:iCs/>
                <w:color w:val="444444"/>
                <w:sz w:val="18"/>
                <w:szCs w:val="18"/>
                <w:shd w:val="clear" w:color="auto" w:fill="FFFFFF"/>
              </w:rPr>
              <w:t>that you'll have to lead the way … to build something that's going to be here to stay, and the government want to invest in this because it's actually changing health, in a way that we can measure … We don’t want to reinvent the wheel for the Roadmap and Implementation Plan</w:t>
            </w:r>
            <w:r>
              <w:rPr>
                <w:i/>
                <w:iCs/>
                <w:color w:val="444444"/>
                <w:sz w:val="18"/>
                <w:szCs w:val="18"/>
                <w:shd w:val="clear" w:color="auto" w:fill="FFFFFF"/>
              </w:rPr>
              <w:t>’</w:t>
            </w:r>
            <w:r w:rsidR="0060304A" w:rsidRPr="007E6FDE">
              <w:rPr>
                <w:i/>
                <w:iCs/>
                <w:color w:val="444444"/>
                <w:sz w:val="18"/>
                <w:szCs w:val="18"/>
                <w:shd w:val="clear" w:color="auto" w:fill="FFFFFF"/>
              </w:rPr>
              <w:t xml:space="preserve"> – Interviewee (good understanding)</w:t>
            </w:r>
            <w:r w:rsidR="0060304A" w:rsidRPr="007E6FDE">
              <w:rPr>
                <w:rFonts w:hint="eastAsia"/>
                <w:i/>
                <w:iCs/>
                <w:color w:val="444444"/>
                <w:sz w:val="18"/>
                <w:szCs w:val="18"/>
                <w:shd w:val="clear" w:color="auto" w:fill="FFFFFF"/>
              </w:rPr>
              <w:br w:type="page"/>
            </w:r>
          </w:p>
        </w:tc>
      </w:tr>
    </w:tbl>
    <w:p w14:paraId="13DAA44F" w14:textId="0076D3BB" w:rsidR="00804CF8" w:rsidRDefault="00804CF8" w:rsidP="0060304A">
      <w:pPr>
        <w:pStyle w:val="ListNumber"/>
        <w:spacing w:before="360" w:after="240"/>
        <w:rPr>
          <w:rFonts w:eastAsia="Times New Roman"/>
          <w:szCs w:val="20"/>
          <w:lang w:eastAsia="en-AU"/>
        </w:rPr>
      </w:pPr>
      <w:r w:rsidRPr="00E611FE">
        <w:rPr>
          <w:rFonts w:eastAsia="Times New Roman"/>
          <w:szCs w:val="20"/>
          <w:lang w:eastAsia="en-AU"/>
        </w:rPr>
        <w:t>Some interviewees noted a lack of</w:t>
      </w:r>
      <w:r w:rsidR="001C7006" w:rsidRPr="00E611FE">
        <w:rPr>
          <w:rFonts w:eastAsia="Times New Roman"/>
          <w:szCs w:val="20"/>
          <w:lang w:eastAsia="en-AU"/>
        </w:rPr>
        <w:t xml:space="preserve"> available </w:t>
      </w:r>
      <w:r w:rsidRPr="00E611FE">
        <w:rPr>
          <w:rFonts w:eastAsia="Times New Roman"/>
          <w:szCs w:val="20"/>
          <w:lang w:eastAsia="en-AU"/>
        </w:rPr>
        <w:t xml:space="preserve">information about the impact of funded projects and </w:t>
      </w:r>
      <w:r w:rsidRPr="00621CB3">
        <w:rPr>
          <w:rFonts w:eastAsia="Times New Roman"/>
          <w:szCs w:val="20"/>
          <w:lang w:eastAsia="en-AU"/>
        </w:rPr>
        <w:t>suggested</w:t>
      </w:r>
      <w:r w:rsidRPr="00E611FE">
        <w:rPr>
          <w:rFonts w:eastAsia="Times New Roman"/>
          <w:szCs w:val="20"/>
          <w:lang w:eastAsia="en-AU"/>
        </w:rPr>
        <w:t xml:space="preserve"> summaries be made public.</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0304A" w14:paraId="395A5ACC" w14:textId="77777777" w:rsidTr="00F12D8C">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46EFE658" w14:textId="77777777" w:rsidR="0060304A" w:rsidRPr="00BB5108" w:rsidRDefault="0060304A"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38A24055" w14:textId="65EC8EEF" w:rsidR="0060304A" w:rsidRPr="007E6FDE" w:rsidRDefault="007E4E5A" w:rsidP="0060304A">
            <w:pPr>
              <w:pStyle w:val="ListBullet"/>
              <w:tabs>
                <w:tab w:val="clear" w:pos="360"/>
              </w:tabs>
              <w:ind w:left="-113" w:right="-59" w:firstLine="0"/>
              <w:rPr>
                <w:rFonts w:hint="eastAsia"/>
                <w:i/>
                <w:iCs/>
                <w:color w:val="444444"/>
                <w:sz w:val="18"/>
                <w:szCs w:val="18"/>
                <w:shd w:val="clear" w:color="auto" w:fill="FFFFFF"/>
              </w:rPr>
            </w:pPr>
            <w:r>
              <w:rPr>
                <w:i/>
                <w:iCs/>
                <w:color w:val="444444"/>
                <w:sz w:val="18"/>
                <w:szCs w:val="18"/>
                <w:shd w:val="clear" w:color="auto" w:fill="FFFFFF"/>
              </w:rPr>
              <w:t>‘</w:t>
            </w:r>
            <w:r w:rsidR="0060304A" w:rsidRPr="00C43B87">
              <w:rPr>
                <w:i/>
                <w:iCs/>
                <w:color w:val="444444"/>
                <w:sz w:val="18"/>
                <w:szCs w:val="18"/>
                <w:shd w:val="clear" w:color="auto" w:fill="FFFFFF"/>
              </w:rPr>
              <w:t>There is not enough communication directly from Government about the Mission. You will occasionally hear about things from other organisations</w:t>
            </w:r>
            <w:r>
              <w:rPr>
                <w:i/>
                <w:iCs/>
                <w:color w:val="444444"/>
                <w:sz w:val="18"/>
                <w:szCs w:val="18"/>
                <w:shd w:val="clear" w:color="auto" w:fill="FFFFFF"/>
              </w:rPr>
              <w:t>’</w:t>
            </w:r>
            <w:r w:rsidR="0060304A" w:rsidRPr="00C43B87">
              <w:rPr>
                <w:i/>
                <w:iCs/>
                <w:color w:val="444444"/>
                <w:sz w:val="18"/>
                <w:szCs w:val="18"/>
                <w:shd w:val="clear" w:color="auto" w:fill="FFFFFF"/>
              </w:rPr>
              <w:t xml:space="preserve"> – Interviewee (good understanding)</w:t>
            </w:r>
          </w:p>
          <w:p w14:paraId="7C6492A2" w14:textId="05877E2A" w:rsidR="0060304A" w:rsidRPr="00EF6D7D" w:rsidRDefault="007E4E5A" w:rsidP="0060304A">
            <w:pPr>
              <w:pStyle w:val="ListBullet"/>
              <w:tabs>
                <w:tab w:val="clear" w:pos="360"/>
              </w:tabs>
              <w:ind w:left="-113" w:right="-57" w:firstLine="0"/>
              <w:rPr>
                <w:rFonts w:hint="eastAsia"/>
                <w:i/>
                <w:iCs/>
                <w:color w:val="444444"/>
                <w:sz w:val="18"/>
                <w:szCs w:val="18"/>
                <w:shd w:val="clear" w:color="auto" w:fill="FFFFFF"/>
              </w:rPr>
            </w:pPr>
            <w:r>
              <w:rPr>
                <w:i/>
                <w:iCs/>
                <w:color w:val="444444"/>
                <w:sz w:val="18"/>
                <w:szCs w:val="18"/>
                <w:shd w:val="clear" w:color="auto" w:fill="FFFFFF"/>
              </w:rPr>
              <w:t>‘</w:t>
            </w:r>
            <w:r w:rsidR="0060304A" w:rsidRPr="007E6FDE">
              <w:rPr>
                <w:rFonts w:hint="eastAsia"/>
                <w:i/>
                <w:iCs/>
                <w:color w:val="444444"/>
                <w:sz w:val="18"/>
                <w:szCs w:val="18"/>
                <w:shd w:val="clear" w:color="auto" w:fill="FFFFFF"/>
              </w:rPr>
              <w:t xml:space="preserve">The website should also have a listing of all papers/researchers funded through the MRFF with an explanation of how their findings contribute to addressing problems/issues. And how their findings </w:t>
            </w:r>
            <w:r w:rsidR="0060304A" w:rsidRPr="007E6FDE">
              <w:rPr>
                <w:rFonts w:hint="eastAsia"/>
                <w:i/>
                <w:iCs/>
                <w:color w:val="444444"/>
                <w:sz w:val="18"/>
                <w:szCs w:val="18"/>
                <w:shd w:val="clear" w:color="auto" w:fill="FFFFFF"/>
              </w:rPr>
              <w:lastRenderedPageBreak/>
              <w:t>will contribute to translation and upscaling beyond what they have been funded to investigate. There should be more communication of findings and links to similar papers or research happening in the area.</w:t>
            </w:r>
            <w:r>
              <w:rPr>
                <w:i/>
                <w:iCs/>
                <w:color w:val="444444"/>
                <w:sz w:val="18"/>
                <w:szCs w:val="18"/>
                <w:shd w:val="clear" w:color="auto" w:fill="FFFFFF"/>
              </w:rPr>
              <w:t>’</w:t>
            </w:r>
            <w:r w:rsidR="0060304A" w:rsidRPr="007E6FDE">
              <w:rPr>
                <w:i/>
                <w:iCs/>
                <w:color w:val="444444"/>
                <w:sz w:val="18"/>
                <w:szCs w:val="18"/>
                <w:shd w:val="clear" w:color="auto" w:fill="FFFFFF"/>
              </w:rPr>
              <w:t xml:space="preserve"> – Interviewee (broad interest)</w:t>
            </w:r>
            <w:r w:rsidR="0060304A" w:rsidRPr="007E6FDE">
              <w:rPr>
                <w:rFonts w:hint="eastAsia"/>
                <w:i/>
                <w:iCs/>
                <w:color w:val="444444"/>
                <w:sz w:val="18"/>
                <w:szCs w:val="18"/>
                <w:shd w:val="clear" w:color="auto" w:fill="FFFFFF"/>
              </w:rPr>
              <w:br w:type="page"/>
            </w:r>
          </w:p>
        </w:tc>
      </w:tr>
    </w:tbl>
    <w:p w14:paraId="511C9AF9" w14:textId="1D44EBE7" w:rsidR="00C43B87" w:rsidRDefault="00C43B87">
      <w:pPr>
        <w:rPr>
          <w:rFonts w:asciiTheme="majorHAnsi" w:eastAsiaTheme="majorEastAsia" w:hAnsiTheme="majorHAnsi" w:cstheme="majorBidi" w:hint="eastAsia"/>
          <w:color w:val="2C90C1" w:themeColor="accent1"/>
          <w:sz w:val="28"/>
          <w:szCs w:val="28"/>
        </w:rPr>
      </w:pPr>
      <w:r>
        <w:rPr>
          <w:rFonts w:hint="eastAsia"/>
        </w:rPr>
        <w:lastRenderedPageBreak/>
        <w:br w:type="page"/>
      </w:r>
    </w:p>
    <w:p w14:paraId="023AD276" w14:textId="609E4AC9" w:rsidR="00043EAE" w:rsidRDefault="00043EAE">
      <w:pPr>
        <w:rPr>
          <w:rFonts w:asciiTheme="majorHAnsi" w:eastAsiaTheme="majorEastAsia" w:hAnsiTheme="majorHAnsi" w:cstheme="majorBidi" w:hint="eastAsia"/>
          <w:color w:val="2C90C1" w:themeColor="accent1"/>
          <w:sz w:val="48"/>
          <w:szCs w:val="48"/>
        </w:rPr>
      </w:pPr>
      <w:r>
        <w:rPr>
          <w:rFonts w:hint="eastAsia"/>
          <w:sz w:val="48"/>
          <w:szCs w:val="48"/>
        </w:rPr>
        <w:lastRenderedPageBreak/>
        <w:br w:type="page"/>
      </w:r>
    </w:p>
    <w:p w14:paraId="3710DDF5" w14:textId="615AA4BC" w:rsidR="00DF406F" w:rsidRPr="00E75CC3" w:rsidRDefault="00CF5B9F" w:rsidP="00A472F2">
      <w:pPr>
        <w:pStyle w:val="Heading2"/>
        <w:numPr>
          <w:ilvl w:val="0"/>
          <w:numId w:val="48"/>
        </w:numPr>
        <w:tabs>
          <w:tab w:val="left" w:pos="851"/>
        </w:tabs>
        <w:spacing w:before="0" w:after="360"/>
        <w:ind w:left="0" w:firstLine="0"/>
        <w:rPr>
          <w:rFonts w:hint="eastAsia"/>
          <w:color w:val="216B90" w:themeColor="accent1" w:themeShade="BF"/>
          <w:sz w:val="48"/>
          <w:szCs w:val="48"/>
        </w:rPr>
      </w:pPr>
      <w:bookmarkStart w:id="139" w:name="_Toc182834574"/>
      <w:r w:rsidRPr="00E75CC3">
        <w:rPr>
          <w:color w:val="216B90" w:themeColor="accent1" w:themeShade="BF"/>
          <w:sz w:val="48"/>
          <w:szCs w:val="48"/>
        </w:rPr>
        <w:lastRenderedPageBreak/>
        <w:t>Al</w:t>
      </w:r>
      <w:r w:rsidR="00DF406F" w:rsidRPr="00E75CC3">
        <w:rPr>
          <w:color w:val="216B90" w:themeColor="accent1" w:themeShade="BF"/>
          <w:sz w:val="48"/>
          <w:szCs w:val="48"/>
        </w:rPr>
        <w:t xml:space="preserve">ignment of funded projects </w:t>
      </w:r>
      <w:r w:rsidR="00CF469C" w:rsidRPr="00E75CC3">
        <w:rPr>
          <w:color w:val="216B90" w:themeColor="accent1" w:themeShade="BF"/>
          <w:sz w:val="48"/>
          <w:szCs w:val="48"/>
        </w:rPr>
        <w:t xml:space="preserve">with </w:t>
      </w:r>
      <w:r w:rsidR="004C4EBA" w:rsidRPr="00E75CC3">
        <w:rPr>
          <w:color w:val="216B90" w:themeColor="accent1" w:themeShade="BF"/>
          <w:sz w:val="48"/>
          <w:szCs w:val="48"/>
        </w:rPr>
        <w:t>g</w:t>
      </w:r>
      <w:r w:rsidR="0057025A" w:rsidRPr="00E75CC3">
        <w:rPr>
          <w:color w:val="216B90" w:themeColor="accent1" w:themeShade="BF"/>
          <w:sz w:val="48"/>
          <w:szCs w:val="48"/>
        </w:rPr>
        <w:t xml:space="preserve">rant </w:t>
      </w:r>
      <w:r w:rsidR="004C4EBA" w:rsidRPr="00E75CC3">
        <w:rPr>
          <w:color w:val="216B90" w:themeColor="accent1" w:themeShade="BF"/>
          <w:sz w:val="48"/>
          <w:szCs w:val="48"/>
        </w:rPr>
        <w:t>o</w:t>
      </w:r>
      <w:r w:rsidR="0057025A" w:rsidRPr="00E75CC3">
        <w:rPr>
          <w:color w:val="216B90" w:themeColor="accent1" w:themeShade="BF"/>
          <w:sz w:val="48"/>
          <w:szCs w:val="48"/>
        </w:rPr>
        <w:t>pportunit</w:t>
      </w:r>
      <w:r w:rsidR="00A51760">
        <w:rPr>
          <w:color w:val="216B90" w:themeColor="accent1" w:themeShade="BF"/>
          <w:sz w:val="48"/>
          <w:szCs w:val="48"/>
        </w:rPr>
        <w:t>y</w:t>
      </w:r>
      <w:r w:rsidR="00E44EBE" w:rsidRPr="00E75CC3">
        <w:rPr>
          <w:color w:val="216B90" w:themeColor="accent1" w:themeShade="BF"/>
          <w:sz w:val="48"/>
          <w:szCs w:val="48"/>
        </w:rPr>
        <w:t xml:space="preserve"> and </w:t>
      </w:r>
      <w:r w:rsidR="00DF406F" w:rsidRPr="00E75CC3">
        <w:rPr>
          <w:color w:val="216B90" w:themeColor="accent1" w:themeShade="BF"/>
          <w:sz w:val="48"/>
          <w:szCs w:val="48"/>
        </w:rPr>
        <w:t xml:space="preserve">Mission </w:t>
      </w:r>
      <w:r w:rsidR="00B50FB5" w:rsidRPr="00E75CC3">
        <w:rPr>
          <w:color w:val="216B90" w:themeColor="accent1" w:themeShade="BF"/>
          <w:sz w:val="48"/>
          <w:szCs w:val="48"/>
        </w:rPr>
        <w:t>priorities</w:t>
      </w:r>
      <w:bookmarkEnd w:id="139"/>
    </w:p>
    <w:tbl>
      <w:tblPr>
        <w:tblStyle w:val="TableGrid"/>
        <w:tblpPr w:leftFromText="180" w:rightFromText="180" w:vertAnchor="text" w:horzAnchor="margin" w:tblpY="349"/>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2" w:themeFillShade="F2"/>
        <w:tblLook w:val="04A0" w:firstRow="1" w:lastRow="0" w:firstColumn="1" w:lastColumn="0" w:noHBand="0" w:noVBand="1"/>
      </w:tblPr>
      <w:tblGrid>
        <w:gridCol w:w="9071"/>
      </w:tblGrid>
      <w:tr w:rsidR="00571A87" w14:paraId="226DDC7D" w14:textId="77777777" w:rsidTr="0086053A">
        <w:tc>
          <w:tcPr>
            <w:tcW w:w="9071" w:type="dxa"/>
            <w:tcBorders>
              <w:left w:val="single" w:sz="36" w:space="0" w:color="ED90DD" w:themeColor="accent2" w:themeTint="66"/>
            </w:tcBorders>
            <w:shd w:val="clear" w:color="auto" w:fill="FDF5FC"/>
          </w:tcPr>
          <w:p w14:paraId="50D4B6AA" w14:textId="77777777" w:rsidR="00571A87" w:rsidRPr="00977F11" w:rsidRDefault="00571A87" w:rsidP="0086053A">
            <w:pPr>
              <w:pStyle w:val="ListBullet"/>
              <w:tabs>
                <w:tab w:val="clear" w:pos="360"/>
              </w:tabs>
              <w:spacing w:before="60"/>
              <w:ind w:left="0" w:firstLine="0"/>
              <w:rPr>
                <w:rFonts w:asciiTheme="majorHAnsi" w:hAnsiTheme="majorHAnsi" w:hint="eastAsia"/>
                <w:color w:val="216B90" w:themeColor="accent1" w:themeShade="BF"/>
                <w:sz w:val="24"/>
              </w:rPr>
            </w:pPr>
            <w:r w:rsidRPr="00977F11">
              <w:rPr>
                <w:rFonts w:asciiTheme="majorHAnsi" w:hAnsiTheme="majorHAnsi"/>
                <w:color w:val="216B90" w:themeColor="accent1" w:themeShade="BF"/>
                <w:sz w:val="24"/>
              </w:rPr>
              <w:t>Key findings</w:t>
            </w:r>
          </w:p>
          <w:p w14:paraId="0B70775F" w14:textId="292605F7" w:rsidR="00571A87" w:rsidRPr="008F437F" w:rsidRDefault="00571A87" w:rsidP="0086053A">
            <w:pPr>
              <w:pStyle w:val="ListBullet"/>
              <w:numPr>
                <w:ilvl w:val="0"/>
                <w:numId w:val="21"/>
              </w:numPr>
              <w:rPr>
                <w:rFonts w:hint="eastAsia"/>
                <w:szCs w:val="20"/>
              </w:rPr>
            </w:pPr>
            <w:r w:rsidRPr="008F437F">
              <w:rPr>
                <w:szCs w:val="20"/>
              </w:rPr>
              <w:t>All funded projects aligned with the grant opportunity under which they were funded.</w:t>
            </w:r>
          </w:p>
          <w:p w14:paraId="74A0224B" w14:textId="556DEA94" w:rsidR="00571A87" w:rsidRPr="00377D65" w:rsidRDefault="00571A87" w:rsidP="0086053A">
            <w:pPr>
              <w:pStyle w:val="ListBullet"/>
              <w:numPr>
                <w:ilvl w:val="0"/>
                <w:numId w:val="21"/>
              </w:numPr>
              <w:rPr>
                <w:rFonts w:hint="eastAsia"/>
                <w:szCs w:val="20"/>
              </w:rPr>
            </w:pPr>
            <w:r w:rsidRPr="00661CEB">
              <w:rPr>
                <w:rFonts w:hint="eastAsia"/>
                <w:szCs w:val="20"/>
              </w:rPr>
              <w:t xml:space="preserve">Projects have been funded across all </w:t>
            </w:r>
            <w:r>
              <w:rPr>
                <w:szCs w:val="20"/>
              </w:rPr>
              <w:t>7</w:t>
            </w:r>
            <w:r w:rsidRPr="00661CEB">
              <w:rPr>
                <w:rFonts w:hint="eastAsia"/>
                <w:szCs w:val="20"/>
              </w:rPr>
              <w:t xml:space="preserve"> Mission priorities, with </w:t>
            </w:r>
            <w:r>
              <w:rPr>
                <w:szCs w:val="20"/>
              </w:rPr>
              <w:t>m</w:t>
            </w:r>
            <w:r w:rsidRPr="00377D65">
              <w:rPr>
                <w:szCs w:val="20"/>
              </w:rPr>
              <w:t xml:space="preserve">ore than half of </w:t>
            </w:r>
            <w:r w:rsidRPr="00F41E17">
              <w:rPr>
                <w:rFonts w:hint="eastAsia"/>
                <w:szCs w:val="20"/>
              </w:rPr>
              <w:t xml:space="preserve">all MRFF cardiovascular disease and stroke funding directed </w:t>
            </w:r>
            <w:r>
              <w:rPr>
                <w:szCs w:val="20"/>
              </w:rPr>
              <w:t>towards</w:t>
            </w:r>
            <w:r w:rsidRPr="00377D65">
              <w:rPr>
                <w:szCs w:val="20"/>
              </w:rPr>
              <w:t xml:space="preserve"> Priority 2.2.: Discover and test new solutions.  </w:t>
            </w:r>
          </w:p>
          <w:p w14:paraId="3E508C96" w14:textId="32BFA97A" w:rsidR="00571A87" w:rsidRPr="002455E7" w:rsidRDefault="00571A87" w:rsidP="0086053A">
            <w:pPr>
              <w:pStyle w:val="ListBullet"/>
              <w:numPr>
                <w:ilvl w:val="0"/>
                <w:numId w:val="21"/>
              </w:numPr>
              <w:rPr>
                <w:rFonts w:hint="eastAsia"/>
                <w:szCs w:val="20"/>
              </w:rPr>
            </w:pPr>
            <w:r>
              <w:rPr>
                <w:szCs w:val="20"/>
              </w:rPr>
              <w:t>Review participants ha</w:t>
            </w:r>
            <w:r w:rsidR="00C06CAB">
              <w:rPr>
                <w:szCs w:val="20"/>
              </w:rPr>
              <w:t>d</w:t>
            </w:r>
            <w:r>
              <w:rPr>
                <w:szCs w:val="20"/>
              </w:rPr>
              <w:t xml:space="preserve"> </w:t>
            </w:r>
            <w:r w:rsidRPr="002455E7">
              <w:rPr>
                <w:szCs w:val="20"/>
              </w:rPr>
              <w:t>mixed views on whether the Mission priorities are appropriately focused</w:t>
            </w:r>
            <w:r>
              <w:rPr>
                <w:szCs w:val="20"/>
              </w:rPr>
              <w:t xml:space="preserve"> – some thought they were appropriately broad, some thought they were too broad</w:t>
            </w:r>
            <w:r>
              <w:rPr>
                <w:rFonts w:hint="eastAsia"/>
                <w:szCs w:val="20"/>
              </w:rPr>
              <w:t>,</w:t>
            </w:r>
            <w:r>
              <w:rPr>
                <w:szCs w:val="20"/>
              </w:rPr>
              <w:t xml:space="preserve"> and others thought they were too narrow. Being too broad and/or having so many objectives was seen as less likely to be impactful</w:t>
            </w:r>
            <w:r w:rsidRPr="002455E7">
              <w:rPr>
                <w:szCs w:val="20"/>
              </w:rPr>
              <w:t>.</w:t>
            </w:r>
          </w:p>
          <w:p w14:paraId="332E1B5A" w14:textId="7DD58881" w:rsidR="00571A87" w:rsidRDefault="00571A87" w:rsidP="0086053A">
            <w:pPr>
              <w:pStyle w:val="ListBullet"/>
              <w:numPr>
                <w:ilvl w:val="0"/>
                <w:numId w:val="21"/>
              </w:numPr>
              <w:rPr>
                <w:rFonts w:hint="eastAsia"/>
                <w:szCs w:val="20"/>
              </w:rPr>
            </w:pPr>
            <w:r w:rsidRPr="002455E7">
              <w:rPr>
                <w:szCs w:val="20"/>
              </w:rPr>
              <w:t xml:space="preserve">Many review participants </w:t>
            </w:r>
            <w:r>
              <w:rPr>
                <w:szCs w:val="20"/>
              </w:rPr>
              <w:t>identified</w:t>
            </w:r>
            <w:r w:rsidRPr="002455E7">
              <w:rPr>
                <w:szCs w:val="20"/>
              </w:rPr>
              <w:t xml:space="preserve"> emerging priority areas for future</w:t>
            </w:r>
            <w:r>
              <w:rPr>
                <w:szCs w:val="20"/>
              </w:rPr>
              <w:t xml:space="preserve"> </w:t>
            </w:r>
            <w:r w:rsidRPr="00D20DD8">
              <w:rPr>
                <w:rFonts w:hint="eastAsia"/>
                <w:szCs w:val="20"/>
              </w:rPr>
              <w:t>MRFF cardiovascular disease and stroke research investment</w:t>
            </w:r>
            <w:r>
              <w:rPr>
                <w:szCs w:val="20"/>
              </w:rPr>
              <w:t>. T</w:t>
            </w:r>
            <w:r w:rsidRPr="00D20DD8">
              <w:rPr>
                <w:rFonts w:hint="eastAsia"/>
                <w:szCs w:val="20"/>
              </w:rPr>
              <w:t>h</w:t>
            </w:r>
            <w:r>
              <w:rPr>
                <w:szCs w:val="20"/>
              </w:rPr>
              <w:t>ese</w:t>
            </w:r>
            <w:r w:rsidRPr="00D20DD8">
              <w:rPr>
                <w:rFonts w:hint="eastAsia"/>
                <w:szCs w:val="20"/>
              </w:rPr>
              <w:t xml:space="preserve"> included broad categories of interest and a wide variety of disease-specific topics.</w:t>
            </w:r>
          </w:p>
          <w:p w14:paraId="0ADC22C4" w14:textId="77777777" w:rsidR="00571A87" w:rsidRPr="00977F11" w:rsidRDefault="00571A87" w:rsidP="0086053A">
            <w:pPr>
              <w:pStyle w:val="ListBullet"/>
              <w:tabs>
                <w:tab w:val="clear" w:pos="360"/>
              </w:tabs>
              <w:ind w:left="0" w:firstLine="0"/>
              <w:rPr>
                <w:rFonts w:asciiTheme="majorHAnsi" w:hAnsiTheme="majorHAnsi" w:hint="eastAsia"/>
                <w:color w:val="216B90" w:themeColor="accent1" w:themeShade="BF"/>
                <w:sz w:val="24"/>
              </w:rPr>
            </w:pPr>
            <w:r w:rsidRPr="00977F11">
              <w:rPr>
                <w:rFonts w:asciiTheme="majorHAnsi" w:hAnsiTheme="majorHAnsi"/>
                <w:color w:val="216B90" w:themeColor="accent1" w:themeShade="BF"/>
                <w:sz w:val="24"/>
              </w:rPr>
              <w:t>Review participant</w:t>
            </w:r>
            <w:r w:rsidRPr="00977F11">
              <w:rPr>
                <w:rFonts w:asciiTheme="majorHAnsi" w:hAnsiTheme="majorHAnsi" w:hint="eastAsia"/>
                <w:color w:val="216B90" w:themeColor="accent1" w:themeShade="BF"/>
                <w:sz w:val="24"/>
              </w:rPr>
              <w:t>s</w:t>
            </w:r>
            <w:r w:rsidRPr="00977F11">
              <w:rPr>
                <w:rFonts w:asciiTheme="majorHAnsi" w:hAnsiTheme="majorHAnsi"/>
                <w:color w:val="216B90" w:themeColor="accent1" w:themeShade="BF"/>
                <w:sz w:val="24"/>
              </w:rPr>
              <w:t xml:space="preserve"> identified one opportunity for improvement</w:t>
            </w:r>
          </w:p>
          <w:p w14:paraId="3A2E6F3A" w14:textId="77777777" w:rsidR="00571A87" w:rsidRPr="002455E7" w:rsidRDefault="00571A87" w:rsidP="0086053A">
            <w:pPr>
              <w:pStyle w:val="ListBullet"/>
              <w:numPr>
                <w:ilvl w:val="0"/>
                <w:numId w:val="21"/>
              </w:numPr>
              <w:rPr>
                <w:rFonts w:hint="eastAsia"/>
                <w:szCs w:val="20"/>
              </w:rPr>
            </w:pPr>
            <w:r>
              <w:rPr>
                <w:szCs w:val="20"/>
              </w:rPr>
              <w:t>R</w:t>
            </w:r>
            <w:r w:rsidRPr="00E93C0A">
              <w:rPr>
                <w:szCs w:val="20"/>
              </w:rPr>
              <w:t>efin</w:t>
            </w:r>
            <w:r>
              <w:rPr>
                <w:szCs w:val="20"/>
              </w:rPr>
              <w:t xml:space="preserve">e </w:t>
            </w:r>
            <w:r w:rsidRPr="00155FEF">
              <w:rPr>
                <w:szCs w:val="20"/>
              </w:rPr>
              <w:t>the</w:t>
            </w:r>
            <w:r w:rsidRPr="002455E7">
              <w:t xml:space="preserve"> funding </w:t>
            </w:r>
            <w:r>
              <w:t xml:space="preserve">objectives </w:t>
            </w:r>
            <w:r w:rsidRPr="002455E7">
              <w:t xml:space="preserve">for the </w:t>
            </w:r>
            <w:r>
              <w:t>Mission’s next 5-year</w:t>
            </w:r>
            <w:r w:rsidRPr="002455E7">
              <w:t xml:space="preserve"> funding period.</w:t>
            </w:r>
          </w:p>
        </w:tc>
      </w:tr>
    </w:tbl>
    <w:p w14:paraId="10452F5F" w14:textId="77777777" w:rsidR="00A80782" w:rsidRPr="00A80782" w:rsidRDefault="00A80782" w:rsidP="00126A18">
      <w:pPr>
        <w:pStyle w:val="ListParagraph"/>
        <w:keepNext/>
        <w:numPr>
          <w:ilvl w:val="0"/>
          <w:numId w:val="18"/>
        </w:numPr>
        <w:spacing w:before="480"/>
        <w:contextualSpacing w:val="0"/>
        <w:outlineLvl w:val="1"/>
        <w:rPr>
          <w:rFonts w:asciiTheme="majorHAnsi" w:eastAsiaTheme="majorEastAsia" w:hAnsiTheme="majorHAnsi" w:cstheme="majorBidi" w:hint="eastAsia"/>
          <w:vanish/>
          <w:color w:val="2C90C1" w:themeColor="accent1"/>
          <w:sz w:val="24"/>
          <w:szCs w:val="24"/>
          <w:lang w:eastAsia="ja-JP"/>
        </w:rPr>
      </w:pPr>
      <w:bookmarkStart w:id="140" w:name="_Toc176440828"/>
      <w:bookmarkStart w:id="141" w:name="_Toc176440884"/>
      <w:bookmarkStart w:id="142" w:name="_Toc176442406"/>
      <w:bookmarkStart w:id="143" w:name="_Toc179284299"/>
      <w:bookmarkStart w:id="144" w:name="_Toc179284380"/>
      <w:bookmarkStart w:id="145" w:name="_Toc180407538"/>
      <w:bookmarkStart w:id="146" w:name="_Toc182834575"/>
      <w:bookmarkStart w:id="147" w:name="_Toc172628514"/>
      <w:bookmarkEnd w:id="140"/>
      <w:bookmarkEnd w:id="141"/>
      <w:bookmarkEnd w:id="142"/>
      <w:bookmarkEnd w:id="143"/>
      <w:bookmarkEnd w:id="144"/>
      <w:bookmarkEnd w:id="145"/>
      <w:bookmarkEnd w:id="146"/>
    </w:p>
    <w:p w14:paraId="67A9A643" w14:textId="03E2BF3E" w:rsidR="007A0097" w:rsidRPr="00977F11" w:rsidRDefault="007A0097" w:rsidP="00126A18">
      <w:pPr>
        <w:pStyle w:val="Heading2"/>
        <w:numPr>
          <w:ilvl w:val="1"/>
          <w:numId w:val="18"/>
        </w:numPr>
        <w:spacing w:before="600"/>
        <w:ind w:left="567" w:hanging="567"/>
        <w:rPr>
          <w:rFonts w:hint="eastAsia"/>
          <w:color w:val="216B90" w:themeColor="accent1" w:themeShade="BF"/>
          <w:szCs w:val="24"/>
        </w:rPr>
      </w:pPr>
      <w:bookmarkStart w:id="148" w:name="_Toc182834576"/>
      <w:r w:rsidRPr="00977F11">
        <w:rPr>
          <w:color w:val="216B90" w:themeColor="accent1" w:themeShade="BF"/>
          <w:szCs w:val="24"/>
        </w:rPr>
        <w:t xml:space="preserve">Alignment of </w:t>
      </w:r>
      <w:r w:rsidR="00DF124F" w:rsidRPr="00977F11">
        <w:rPr>
          <w:color w:val="216B90" w:themeColor="accent1" w:themeShade="BF"/>
          <w:szCs w:val="24"/>
        </w:rPr>
        <w:t>funded</w:t>
      </w:r>
      <w:r w:rsidRPr="00977F11">
        <w:rPr>
          <w:color w:val="216B90" w:themeColor="accent1" w:themeShade="BF"/>
          <w:szCs w:val="24"/>
        </w:rPr>
        <w:t xml:space="preserve"> projects </w:t>
      </w:r>
      <w:r w:rsidR="005C514C" w:rsidRPr="00977F11">
        <w:rPr>
          <w:color w:val="216B90" w:themeColor="accent1" w:themeShade="BF"/>
          <w:szCs w:val="24"/>
        </w:rPr>
        <w:t xml:space="preserve">with </w:t>
      </w:r>
      <w:r w:rsidR="00546DD5" w:rsidRPr="00977F11">
        <w:rPr>
          <w:color w:val="216B90" w:themeColor="accent1" w:themeShade="BF"/>
          <w:szCs w:val="24"/>
        </w:rPr>
        <w:t>grant opportunity objectives</w:t>
      </w:r>
      <w:bookmarkEnd w:id="148"/>
    </w:p>
    <w:p w14:paraId="5B4F9B19" w14:textId="2CCF6319" w:rsidR="00590958" w:rsidRDefault="00C841B4" w:rsidP="00C841B4">
      <w:pPr>
        <w:pStyle w:val="ListNumber"/>
        <w:rPr>
          <w:rFonts w:hint="eastAsia"/>
        </w:rPr>
      </w:pPr>
      <w:r w:rsidRPr="00615C91">
        <w:t xml:space="preserve">Mission funding was made available under </w:t>
      </w:r>
      <w:r w:rsidR="007547E6">
        <w:t>7</w:t>
      </w:r>
      <w:r w:rsidR="00D10322" w:rsidRPr="00615C91">
        <w:t xml:space="preserve"> grant opportunities which </w:t>
      </w:r>
      <w:r w:rsidR="00126802" w:rsidRPr="00615C91">
        <w:t>sought proposals across Mission priorities</w:t>
      </w:r>
      <w:r w:rsidR="00F0117D" w:rsidRPr="00615C91">
        <w:t xml:space="preserve">, </w:t>
      </w:r>
      <w:r w:rsidR="00CA2A48">
        <w:t xml:space="preserve">funding </w:t>
      </w:r>
      <w:r w:rsidR="00F0117D" w:rsidRPr="00615C91">
        <w:t>objectives</w:t>
      </w:r>
      <w:r w:rsidR="009966AE">
        <w:t xml:space="preserve">, </w:t>
      </w:r>
      <w:r w:rsidR="00B17CA8" w:rsidRPr="00615C91">
        <w:t>streams and topic</w:t>
      </w:r>
      <w:r w:rsidR="00F0117D" w:rsidRPr="00615C91">
        <w:t xml:space="preserve"> areas</w:t>
      </w:r>
      <w:r w:rsidR="00A5131A" w:rsidRPr="00615C91">
        <w:t xml:space="preserve"> (</w:t>
      </w:r>
      <w:hyperlink w:anchor="_Appendix_E:_Mission" w:history="1">
        <w:r w:rsidR="009B2421" w:rsidRPr="00BF1EE5">
          <w:rPr>
            <w:rStyle w:val="Hyperlink"/>
            <w:b/>
            <w:bCs/>
          </w:rPr>
          <w:t>A</w:t>
        </w:r>
        <w:r w:rsidR="00A5131A" w:rsidRPr="00BF1EE5">
          <w:rPr>
            <w:rStyle w:val="Hyperlink"/>
            <w:b/>
            <w:bCs/>
          </w:rPr>
          <w:t xml:space="preserve">ppendix </w:t>
        </w:r>
        <w:r w:rsidR="00BE7275" w:rsidRPr="00BF1EE5">
          <w:rPr>
            <w:rStyle w:val="Hyperlink"/>
            <w:b/>
            <w:bCs/>
          </w:rPr>
          <w:t>E</w:t>
        </w:r>
        <w:r w:rsidR="00BF1EE5" w:rsidRPr="00BF1EE5">
          <w:rPr>
            <w:rStyle w:val="Hyperlink"/>
            <w:b/>
            <w:bCs/>
          </w:rPr>
          <w:t>: Mission grant opportunities, number of grants and funding provided</w:t>
        </w:r>
      </w:hyperlink>
      <w:r w:rsidR="00A5131A" w:rsidRPr="00615C91">
        <w:t>)</w:t>
      </w:r>
      <w:r w:rsidRPr="00615C91">
        <w:t>.</w:t>
      </w:r>
    </w:p>
    <w:p w14:paraId="13092EF2" w14:textId="14AEA7DC" w:rsidR="00C841B4" w:rsidRPr="00615C91" w:rsidRDefault="00F0117D" w:rsidP="00C841B4">
      <w:pPr>
        <w:pStyle w:val="ListNumber"/>
        <w:rPr>
          <w:rFonts w:hint="eastAsia"/>
        </w:rPr>
      </w:pPr>
      <w:r w:rsidRPr="00615C91">
        <w:t xml:space="preserve">MRFF funding was </w:t>
      </w:r>
      <w:r w:rsidR="00EA0C83" w:rsidRPr="00615C91">
        <w:t xml:space="preserve">also </w:t>
      </w:r>
      <w:r w:rsidRPr="00615C91">
        <w:t xml:space="preserve">provided for cardiovascular disease and stroke research through 50 </w:t>
      </w:r>
      <w:r w:rsidR="00EA0C83" w:rsidRPr="00615C91">
        <w:t xml:space="preserve">non-Mission </w:t>
      </w:r>
      <w:r w:rsidRPr="00615C91">
        <w:t xml:space="preserve">grant opportunities </w:t>
      </w:r>
      <w:r w:rsidR="00EA0C83" w:rsidRPr="00615C91">
        <w:t>across</w:t>
      </w:r>
      <w:r w:rsidRPr="00615C91">
        <w:t xml:space="preserve"> 14 MRFF initiatives</w:t>
      </w:r>
      <w:r w:rsidR="00363415">
        <w:t xml:space="preserve">, </w:t>
      </w:r>
      <w:r w:rsidR="00363415" w:rsidRPr="004467BB">
        <w:t xml:space="preserve">although </w:t>
      </w:r>
      <w:r w:rsidR="00CF5244">
        <w:t xml:space="preserve">most of </w:t>
      </w:r>
      <w:r w:rsidR="00363415" w:rsidRPr="004467BB">
        <w:t xml:space="preserve">these grant opportunities </w:t>
      </w:r>
      <w:r w:rsidR="00590958">
        <w:t xml:space="preserve">did not </w:t>
      </w:r>
      <w:r w:rsidR="00363415" w:rsidRPr="004467BB">
        <w:t xml:space="preserve">specifically target </w:t>
      </w:r>
      <w:r w:rsidR="00441C9B">
        <w:t>or mention</w:t>
      </w:r>
      <w:r w:rsidR="00363415" w:rsidRPr="004467BB">
        <w:t xml:space="preserve"> cardiovascular disease </w:t>
      </w:r>
      <w:r w:rsidR="00441C9B">
        <w:t>or</w:t>
      </w:r>
      <w:r w:rsidR="00363415" w:rsidRPr="004467BB">
        <w:t xml:space="preserve"> stroke research</w:t>
      </w:r>
      <w:r w:rsidRPr="004467BB">
        <w:t>.</w:t>
      </w:r>
      <w:r w:rsidR="00C7339E">
        <w:rPr>
          <w:rStyle w:val="FootnoteReference"/>
          <w:rFonts w:hint="eastAsia"/>
        </w:rPr>
        <w:footnoteReference w:id="27"/>
      </w:r>
    </w:p>
    <w:p w14:paraId="5493BE97" w14:textId="0AA88E2A" w:rsidR="00DE4FA0" w:rsidRDefault="005C514C" w:rsidP="00412526">
      <w:pPr>
        <w:pStyle w:val="ListNumber"/>
        <w:rPr>
          <w:rFonts w:hint="eastAsia"/>
        </w:rPr>
      </w:pPr>
      <w:r w:rsidRPr="00615C91">
        <w:t>The descriptions of all funded projects (for which this information was available in project documentation) closely aligned with the objectives and outcomes of the grant opportunity under which they were funded.</w:t>
      </w:r>
    </w:p>
    <w:p w14:paraId="3884AF78" w14:textId="2B198B0D" w:rsidR="00E14017" w:rsidRPr="00977F11" w:rsidRDefault="00E14017" w:rsidP="00126A18">
      <w:pPr>
        <w:pStyle w:val="Heading2"/>
        <w:numPr>
          <w:ilvl w:val="1"/>
          <w:numId w:val="18"/>
        </w:numPr>
        <w:spacing w:before="480"/>
        <w:ind w:left="567" w:hanging="567"/>
        <w:rPr>
          <w:rFonts w:hint="eastAsia"/>
          <w:color w:val="216B90" w:themeColor="accent1" w:themeShade="BF"/>
          <w:szCs w:val="24"/>
        </w:rPr>
      </w:pPr>
      <w:bookmarkStart w:id="149" w:name="_Toc182834577"/>
      <w:r w:rsidRPr="00977F11">
        <w:rPr>
          <w:color w:val="216B90" w:themeColor="accent1" w:themeShade="BF"/>
          <w:szCs w:val="24"/>
        </w:rPr>
        <w:lastRenderedPageBreak/>
        <w:t>Alignment of funded projects with Mission priorities</w:t>
      </w:r>
      <w:r w:rsidR="00CD4790" w:rsidRPr="00977F11">
        <w:rPr>
          <w:color w:val="216B90" w:themeColor="accent1" w:themeShade="BF"/>
          <w:szCs w:val="24"/>
        </w:rPr>
        <w:t xml:space="preserve"> and </w:t>
      </w:r>
      <w:r w:rsidR="00905415" w:rsidRPr="00977F11">
        <w:rPr>
          <w:color w:val="216B90" w:themeColor="accent1" w:themeShade="BF"/>
          <w:szCs w:val="24"/>
        </w:rPr>
        <w:t xml:space="preserve">funding </w:t>
      </w:r>
      <w:r w:rsidR="00CD4790" w:rsidRPr="00977F11">
        <w:rPr>
          <w:color w:val="216B90" w:themeColor="accent1" w:themeShade="BF"/>
          <w:szCs w:val="24"/>
        </w:rPr>
        <w:t>objectives</w:t>
      </w:r>
      <w:bookmarkEnd w:id="149"/>
    </w:p>
    <w:p w14:paraId="4C7780A7" w14:textId="143A50C5" w:rsidR="00853912" w:rsidRPr="00615C91" w:rsidRDefault="00853912" w:rsidP="000A56E2">
      <w:pPr>
        <w:pStyle w:val="ListNumber"/>
        <w:spacing w:after="360"/>
        <w:rPr>
          <w:rFonts w:hint="eastAsia"/>
        </w:rPr>
      </w:pPr>
      <w:r w:rsidRPr="00615C91">
        <w:t xml:space="preserve">Department administrative data shows the percentage of Mission and non-Mission </w:t>
      </w:r>
      <w:r w:rsidR="00D02960" w:rsidRPr="00615C91">
        <w:t xml:space="preserve">cardiovascular disease and stroke research </w:t>
      </w:r>
      <w:r w:rsidR="004676C3" w:rsidRPr="00615C91">
        <w:t>funding against the Mission priorities</w:t>
      </w:r>
      <w:r w:rsidR="00593323" w:rsidRPr="00615C91">
        <w:t>, with most funding allocated to</w:t>
      </w:r>
      <w:r w:rsidR="005B4E4A">
        <w:t xml:space="preserve"> Priority 2.2:</w:t>
      </w:r>
      <w:r w:rsidR="00593323" w:rsidRPr="00615C91">
        <w:t xml:space="preserve"> </w:t>
      </w:r>
      <w:r w:rsidR="00D02960" w:rsidRPr="00615C91">
        <w:t>D</w:t>
      </w:r>
      <w:r w:rsidR="00593323" w:rsidRPr="00615C91">
        <w:t>iscover and test new solutions</w:t>
      </w:r>
      <w:r w:rsidR="004676C3" w:rsidRPr="00615C91">
        <w:t xml:space="preserve"> (</w:t>
      </w:r>
      <w:r w:rsidR="00FF4552" w:rsidRPr="00615C91">
        <w:t>T</w:t>
      </w:r>
      <w:r w:rsidR="004676C3" w:rsidRPr="00615C91">
        <w:t xml:space="preserve">able </w:t>
      </w:r>
      <w:r w:rsidR="0045397E">
        <w:t>1</w:t>
      </w:r>
      <w:r w:rsidR="005E0342">
        <w:t>2</w:t>
      </w:r>
      <w:r w:rsidR="004676C3" w:rsidRPr="00615C91">
        <w:t>).</w:t>
      </w:r>
    </w:p>
    <w:p w14:paraId="54CA7885" w14:textId="4DD7A055" w:rsidR="00DA225D" w:rsidRPr="005E6143" w:rsidRDefault="00DA225D" w:rsidP="00234272">
      <w:pPr>
        <w:pStyle w:val="ListNumber"/>
        <w:spacing w:line="280" w:lineRule="atLeast"/>
        <w:outlineLvl w:val="1"/>
        <w:rPr>
          <w:rFonts w:hint="eastAsia"/>
          <w:i/>
          <w:iCs/>
        </w:rPr>
      </w:pPr>
      <w:bookmarkStart w:id="150" w:name="_Toc175629337"/>
      <w:bookmarkStart w:id="151" w:name="_Toc175754921"/>
      <w:bookmarkStart w:id="152" w:name="_Toc176440886"/>
      <w:bookmarkStart w:id="153" w:name="_Toc176442408"/>
      <w:bookmarkStart w:id="154" w:name="_Toc179284383"/>
      <w:bookmarkStart w:id="155" w:name="_Toc180407541"/>
      <w:bookmarkStart w:id="156" w:name="_Toc182834578"/>
      <w:r w:rsidRPr="005E6143">
        <w:rPr>
          <w:i/>
          <w:iCs/>
        </w:rPr>
        <w:t xml:space="preserve">Table </w:t>
      </w:r>
      <w:r w:rsidR="0045397E" w:rsidRPr="005E6143">
        <w:rPr>
          <w:i/>
          <w:iCs/>
        </w:rPr>
        <w:t>1</w:t>
      </w:r>
      <w:r w:rsidR="005E0342" w:rsidRPr="005E6143">
        <w:rPr>
          <w:i/>
          <w:iCs/>
        </w:rPr>
        <w:t>2</w:t>
      </w:r>
      <w:r w:rsidRPr="005E6143">
        <w:rPr>
          <w:i/>
          <w:iCs/>
        </w:rPr>
        <w:t xml:space="preserve">: </w:t>
      </w:r>
      <w:r w:rsidR="00D05108" w:rsidRPr="005E6143">
        <w:rPr>
          <w:i/>
          <w:iCs/>
        </w:rPr>
        <w:t>Percentage of Mission and non-Mission funding mapped against Mission priorities</w:t>
      </w:r>
      <w:bookmarkEnd w:id="150"/>
      <w:bookmarkEnd w:id="151"/>
      <w:bookmarkEnd w:id="152"/>
      <w:bookmarkEnd w:id="153"/>
      <w:bookmarkEnd w:id="154"/>
      <w:bookmarkEnd w:id="155"/>
      <w:r w:rsidR="00D968C3" w:rsidRPr="005E6143">
        <w:rPr>
          <w:i/>
          <w:iCs/>
        </w:rPr>
        <w:t xml:space="preserve"> (n=172)</w:t>
      </w:r>
      <w:bookmarkEnd w:id="156"/>
    </w:p>
    <w:tbl>
      <w:tblPr>
        <w:tblStyle w:val="TableGridLight"/>
        <w:tblW w:w="7938"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3828"/>
        <w:gridCol w:w="1370"/>
        <w:gridCol w:w="1370"/>
        <w:gridCol w:w="1370"/>
      </w:tblGrid>
      <w:tr w:rsidR="00621CB3" w:rsidRPr="00621CB3" w14:paraId="434A37E6" w14:textId="7000A3C7" w:rsidTr="002A0109">
        <w:trPr>
          <w:trHeight w:val="794"/>
        </w:trPr>
        <w:tc>
          <w:tcPr>
            <w:tcW w:w="3828" w:type="dxa"/>
            <w:shd w:val="clear" w:color="auto" w:fill="A5D4EA" w:themeFill="accent1" w:themeFillTint="66"/>
            <w:noWrap/>
            <w:hideMark/>
          </w:tcPr>
          <w:p w14:paraId="73318537" w14:textId="593CE878" w:rsidR="004B3F23" w:rsidRPr="00977F11" w:rsidRDefault="004B3F23" w:rsidP="00621CB3">
            <w:pPr>
              <w:spacing w:before="60"/>
              <w:rPr>
                <w:rFonts w:eastAsia="Times New Roman" w:cs="Times New Roman"/>
                <w:color w:val="424244" w:themeColor="text2" w:themeShade="BF"/>
                <w:szCs w:val="20"/>
                <w:lang w:eastAsia="en-AU"/>
              </w:rPr>
            </w:pPr>
            <w:r w:rsidRPr="00977F11">
              <w:rPr>
                <w:rFonts w:eastAsia="Times New Roman" w:cs="Times New Roman"/>
                <w:color w:val="424244" w:themeColor="text2" w:themeShade="BF"/>
                <w:szCs w:val="20"/>
                <w:lang w:eastAsia="en-AU"/>
              </w:rPr>
              <w:t>Mission priority</w:t>
            </w:r>
          </w:p>
        </w:tc>
        <w:tc>
          <w:tcPr>
            <w:tcW w:w="1370" w:type="dxa"/>
            <w:shd w:val="clear" w:color="auto" w:fill="A5D4EA" w:themeFill="accent1" w:themeFillTint="66"/>
            <w:vAlign w:val="center"/>
          </w:tcPr>
          <w:p w14:paraId="23D2636C" w14:textId="10AF3351" w:rsidR="00B96D98" w:rsidRPr="00977F11" w:rsidRDefault="004B3F23" w:rsidP="00621CB3">
            <w:pPr>
              <w:jc w:val="center"/>
              <w:rPr>
                <w:rFonts w:eastAsia="Times New Roman" w:cs="Times New Roman"/>
                <w:color w:val="424244" w:themeColor="text2" w:themeShade="BF"/>
                <w:szCs w:val="20"/>
                <w:lang w:eastAsia="en-AU"/>
              </w:rPr>
            </w:pPr>
            <w:r w:rsidRPr="00977F11">
              <w:rPr>
                <w:rFonts w:eastAsia="Times New Roman" w:cs="Times New Roman"/>
                <w:color w:val="424244" w:themeColor="text2" w:themeShade="BF"/>
                <w:szCs w:val="20"/>
                <w:lang w:eastAsia="en-AU"/>
              </w:rPr>
              <w:t>Mission funding</w:t>
            </w:r>
          </w:p>
          <w:p w14:paraId="4DD07110" w14:textId="5C076C4B" w:rsidR="004B3F23" w:rsidRPr="00977F11" w:rsidRDefault="004B3F23" w:rsidP="00621CB3">
            <w:pPr>
              <w:jc w:val="center"/>
              <w:rPr>
                <w:rFonts w:eastAsia="Times New Roman" w:cs="Times New Roman"/>
                <w:color w:val="424244" w:themeColor="text2" w:themeShade="BF"/>
                <w:szCs w:val="20"/>
                <w:lang w:eastAsia="en-AU"/>
              </w:rPr>
            </w:pPr>
            <w:r w:rsidRPr="00977F11">
              <w:rPr>
                <w:rFonts w:eastAsia="Times New Roman" w:cs="Times New Roman"/>
                <w:color w:val="424244" w:themeColor="text2" w:themeShade="BF"/>
                <w:szCs w:val="20"/>
                <w:lang w:eastAsia="en-AU"/>
              </w:rPr>
              <w:t>(%)</w:t>
            </w:r>
          </w:p>
        </w:tc>
        <w:tc>
          <w:tcPr>
            <w:tcW w:w="1370" w:type="dxa"/>
            <w:shd w:val="clear" w:color="auto" w:fill="A5D4EA" w:themeFill="accent1" w:themeFillTint="66"/>
            <w:vAlign w:val="center"/>
          </w:tcPr>
          <w:p w14:paraId="7CCC4399" w14:textId="238115CD" w:rsidR="004B3F23" w:rsidRPr="00977F11" w:rsidRDefault="00225835" w:rsidP="00621CB3">
            <w:pPr>
              <w:jc w:val="center"/>
              <w:rPr>
                <w:rFonts w:eastAsia="Times New Roman" w:cs="Times New Roman"/>
                <w:color w:val="424244" w:themeColor="text2" w:themeShade="BF"/>
                <w:szCs w:val="20"/>
                <w:lang w:eastAsia="en-AU"/>
              </w:rPr>
            </w:pPr>
            <w:r w:rsidRPr="00977F11">
              <w:rPr>
                <w:rFonts w:eastAsia="Times New Roman" w:cs="Times New Roman"/>
                <w:color w:val="424244" w:themeColor="text2" w:themeShade="BF"/>
                <w:szCs w:val="20"/>
                <w:lang w:eastAsia="en-AU"/>
              </w:rPr>
              <w:t>N</w:t>
            </w:r>
            <w:r w:rsidR="004B3F23" w:rsidRPr="00977F11">
              <w:rPr>
                <w:rFonts w:eastAsia="Times New Roman" w:cs="Times New Roman"/>
                <w:color w:val="424244" w:themeColor="text2" w:themeShade="BF"/>
                <w:szCs w:val="20"/>
                <w:lang w:eastAsia="en-AU"/>
              </w:rPr>
              <w:t>on-Mission funding (%)</w:t>
            </w:r>
          </w:p>
        </w:tc>
        <w:tc>
          <w:tcPr>
            <w:tcW w:w="1370" w:type="dxa"/>
            <w:shd w:val="clear" w:color="auto" w:fill="A5D4EA" w:themeFill="accent1" w:themeFillTint="66"/>
            <w:vAlign w:val="center"/>
          </w:tcPr>
          <w:p w14:paraId="322001FA" w14:textId="0A362198" w:rsidR="00B96D98" w:rsidRPr="00977F11" w:rsidRDefault="004B3F23" w:rsidP="00621CB3">
            <w:pPr>
              <w:jc w:val="center"/>
              <w:rPr>
                <w:rFonts w:eastAsia="Times New Roman" w:cs="Times New Roman"/>
                <w:color w:val="424244" w:themeColor="text2" w:themeShade="BF"/>
                <w:szCs w:val="20"/>
                <w:lang w:eastAsia="en-AU"/>
              </w:rPr>
            </w:pPr>
            <w:r w:rsidRPr="00977F11">
              <w:rPr>
                <w:rFonts w:eastAsia="Times New Roman" w:cs="Times New Roman"/>
                <w:color w:val="424244" w:themeColor="text2" w:themeShade="BF"/>
                <w:szCs w:val="20"/>
                <w:lang w:eastAsia="en-AU"/>
              </w:rPr>
              <w:t xml:space="preserve">Total </w:t>
            </w:r>
            <w:r w:rsidR="00B074E4" w:rsidRPr="00977F11">
              <w:rPr>
                <w:rFonts w:eastAsia="Times New Roman" w:cs="Times New Roman"/>
                <w:color w:val="424244" w:themeColor="text2" w:themeShade="BF"/>
                <w:szCs w:val="20"/>
                <w:lang w:eastAsia="en-AU"/>
              </w:rPr>
              <w:t>funding</w:t>
            </w:r>
          </w:p>
          <w:p w14:paraId="639802D3" w14:textId="212F641A" w:rsidR="004B3F23" w:rsidRPr="00977F11" w:rsidRDefault="00B074E4" w:rsidP="00621CB3">
            <w:pPr>
              <w:jc w:val="center"/>
              <w:rPr>
                <w:rFonts w:eastAsia="Times New Roman" w:cs="Times New Roman"/>
                <w:color w:val="424244" w:themeColor="text2" w:themeShade="BF"/>
                <w:szCs w:val="20"/>
                <w:lang w:eastAsia="en-AU"/>
              </w:rPr>
            </w:pPr>
            <w:r w:rsidRPr="00977F11">
              <w:rPr>
                <w:rFonts w:eastAsia="Times New Roman" w:cs="Times New Roman"/>
                <w:color w:val="424244" w:themeColor="text2" w:themeShade="BF"/>
                <w:szCs w:val="20"/>
                <w:lang w:eastAsia="en-AU"/>
              </w:rPr>
              <w:t>(%)</w:t>
            </w:r>
          </w:p>
        </w:tc>
      </w:tr>
      <w:tr w:rsidR="00615C91" w:rsidRPr="00615C91" w14:paraId="567EF288" w14:textId="20318105" w:rsidTr="00625BB4">
        <w:trPr>
          <w:trHeight w:val="454"/>
        </w:trPr>
        <w:tc>
          <w:tcPr>
            <w:tcW w:w="3828" w:type="dxa"/>
            <w:vAlign w:val="center"/>
            <w:hideMark/>
          </w:tcPr>
          <w:p w14:paraId="114F3B03" w14:textId="7F21A53F" w:rsidR="004B3F23" w:rsidRPr="00615C91" w:rsidRDefault="00670016" w:rsidP="00621CB3">
            <w:pPr>
              <w:rPr>
                <w:rFonts w:eastAsia="Times New Roman" w:cs="Times New Roman"/>
                <w:sz w:val="18"/>
                <w:szCs w:val="18"/>
                <w:lang w:eastAsia="en-AU"/>
              </w:rPr>
            </w:pPr>
            <w:r w:rsidRPr="00615C91">
              <w:rPr>
                <w:sz w:val="18"/>
                <w:szCs w:val="18"/>
              </w:rPr>
              <w:t xml:space="preserve">1.1 </w:t>
            </w:r>
            <w:r w:rsidR="00B074E4" w:rsidRPr="00615C91">
              <w:rPr>
                <w:sz w:val="18"/>
                <w:szCs w:val="18"/>
              </w:rPr>
              <w:t xml:space="preserve">Identify and predict risk </w:t>
            </w:r>
          </w:p>
        </w:tc>
        <w:tc>
          <w:tcPr>
            <w:tcW w:w="1370" w:type="dxa"/>
            <w:vAlign w:val="center"/>
          </w:tcPr>
          <w:p w14:paraId="2797AE5E" w14:textId="3F48CE18" w:rsidR="004B3F23" w:rsidRPr="00615C91" w:rsidRDefault="00096D64" w:rsidP="00621CB3">
            <w:pPr>
              <w:jc w:val="center"/>
              <w:rPr>
                <w:rFonts w:eastAsia="Times New Roman" w:cs="Times New Roman"/>
                <w:sz w:val="18"/>
                <w:szCs w:val="18"/>
                <w:lang w:eastAsia="en-AU"/>
              </w:rPr>
            </w:pPr>
            <w:r w:rsidRPr="00615C91">
              <w:rPr>
                <w:rFonts w:eastAsia="Times New Roman" w:cs="Times New Roman"/>
                <w:sz w:val="18"/>
                <w:szCs w:val="18"/>
                <w:lang w:eastAsia="en-AU"/>
              </w:rPr>
              <w:t>19.9</w:t>
            </w:r>
            <w:r w:rsidR="004B3F23" w:rsidRPr="00615C91">
              <w:rPr>
                <w:rFonts w:eastAsia="Times New Roman" w:cs="Times New Roman"/>
                <w:sz w:val="18"/>
                <w:szCs w:val="18"/>
                <w:lang w:eastAsia="en-AU"/>
              </w:rPr>
              <w:t>%</w:t>
            </w:r>
          </w:p>
        </w:tc>
        <w:tc>
          <w:tcPr>
            <w:tcW w:w="1370" w:type="dxa"/>
            <w:vAlign w:val="center"/>
          </w:tcPr>
          <w:p w14:paraId="0109228C" w14:textId="62EF37EA" w:rsidR="004B3F23" w:rsidRPr="00615C91" w:rsidRDefault="00B074E4" w:rsidP="00621CB3">
            <w:pPr>
              <w:jc w:val="center"/>
              <w:rPr>
                <w:rFonts w:eastAsia="Times New Roman" w:cs="Times New Roman"/>
                <w:sz w:val="18"/>
                <w:szCs w:val="18"/>
                <w:lang w:eastAsia="en-AU"/>
              </w:rPr>
            </w:pPr>
            <w:r w:rsidRPr="00615C91">
              <w:rPr>
                <w:rFonts w:eastAsia="Times New Roman" w:cs="Times New Roman"/>
                <w:sz w:val="18"/>
                <w:szCs w:val="18"/>
                <w:lang w:eastAsia="en-AU"/>
              </w:rPr>
              <w:t>3</w:t>
            </w:r>
            <w:r w:rsidR="003E25BE" w:rsidRPr="00615C91">
              <w:rPr>
                <w:rFonts w:eastAsia="Times New Roman" w:cs="Times New Roman"/>
                <w:sz w:val="18"/>
                <w:szCs w:val="18"/>
                <w:lang w:eastAsia="en-AU"/>
              </w:rPr>
              <w:t>.3</w:t>
            </w:r>
            <w:r w:rsidR="000A0231" w:rsidRPr="00615C91">
              <w:rPr>
                <w:rFonts w:eastAsia="Times New Roman" w:cs="Times New Roman"/>
                <w:sz w:val="18"/>
                <w:szCs w:val="18"/>
                <w:lang w:eastAsia="en-AU"/>
              </w:rPr>
              <w:t>%</w:t>
            </w:r>
          </w:p>
        </w:tc>
        <w:tc>
          <w:tcPr>
            <w:tcW w:w="1370" w:type="dxa"/>
            <w:vAlign w:val="center"/>
          </w:tcPr>
          <w:p w14:paraId="262F5670" w14:textId="567C5B89" w:rsidR="004B3F23" w:rsidRPr="00615C91" w:rsidRDefault="006909F9" w:rsidP="00621CB3">
            <w:pPr>
              <w:jc w:val="center"/>
              <w:rPr>
                <w:rFonts w:eastAsia="Times New Roman" w:cs="Times New Roman"/>
                <w:sz w:val="18"/>
                <w:szCs w:val="18"/>
                <w:lang w:eastAsia="en-AU"/>
              </w:rPr>
            </w:pPr>
            <w:r w:rsidRPr="00615C91">
              <w:rPr>
                <w:rFonts w:eastAsia="Times New Roman" w:cs="Times New Roman"/>
                <w:sz w:val="18"/>
                <w:szCs w:val="18"/>
                <w:lang w:eastAsia="en-AU"/>
              </w:rPr>
              <w:t>7.6</w:t>
            </w:r>
            <w:r w:rsidR="00004DDC" w:rsidRPr="00615C91">
              <w:rPr>
                <w:rFonts w:eastAsia="Times New Roman" w:cs="Times New Roman"/>
                <w:sz w:val="18"/>
                <w:szCs w:val="18"/>
                <w:lang w:eastAsia="en-AU"/>
              </w:rPr>
              <w:t>%</w:t>
            </w:r>
          </w:p>
        </w:tc>
      </w:tr>
      <w:tr w:rsidR="00615C91" w:rsidRPr="00615C91" w14:paraId="7F652FCD" w14:textId="4C1715B1" w:rsidTr="00625BB4">
        <w:trPr>
          <w:trHeight w:val="454"/>
        </w:trPr>
        <w:tc>
          <w:tcPr>
            <w:tcW w:w="3828" w:type="dxa"/>
            <w:vAlign w:val="center"/>
          </w:tcPr>
          <w:p w14:paraId="5F2B228C" w14:textId="6407F30B" w:rsidR="004B3F23" w:rsidRPr="00615C91" w:rsidRDefault="00670016" w:rsidP="00621CB3">
            <w:pPr>
              <w:rPr>
                <w:rFonts w:hint="eastAsia"/>
                <w:sz w:val="18"/>
                <w:szCs w:val="18"/>
              </w:rPr>
            </w:pPr>
            <w:r w:rsidRPr="00615C91">
              <w:rPr>
                <w:sz w:val="18"/>
                <w:szCs w:val="18"/>
              </w:rPr>
              <w:t xml:space="preserve">1.2 </w:t>
            </w:r>
            <w:r w:rsidR="000A0231" w:rsidRPr="00615C91">
              <w:rPr>
                <w:sz w:val="18"/>
                <w:szCs w:val="18"/>
              </w:rPr>
              <w:t>Prevent cardiovascular disease</w:t>
            </w:r>
          </w:p>
        </w:tc>
        <w:tc>
          <w:tcPr>
            <w:tcW w:w="1370" w:type="dxa"/>
            <w:vAlign w:val="center"/>
          </w:tcPr>
          <w:p w14:paraId="14D943AE" w14:textId="255C9414" w:rsidR="004B3F23" w:rsidRPr="00615C91" w:rsidRDefault="000A0231" w:rsidP="00621CB3">
            <w:pPr>
              <w:jc w:val="center"/>
              <w:rPr>
                <w:rFonts w:eastAsia="Times New Roman" w:cs="Times New Roman"/>
                <w:sz w:val="18"/>
                <w:szCs w:val="18"/>
                <w:lang w:eastAsia="en-AU"/>
              </w:rPr>
            </w:pPr>
            <w:r w:rsidRPr="00615C91">
              <w:rPr>
                <w:rFonts w:eastAsia="Times New Roman" w:cs="Times New Roman"/>
                <w:sz w:val="18"/>
                <w:szCs w:val="18"/>
                <w:lang w:eastAsia="en-AU"/>
              </w:rPr>
              <w:t>1</w:t>
            </w:r>
            <w:r w:rsidR="003E25BE" w:rsidRPr="00615C91">
              <w:rPr>
                <w:rFonts w:eastAsia="Times New Roman" w:cs="Times New Roman"/>
                <w:sz w:val="18"/>
                <w:szCs w:val="18"/>
                <w:lang w:eastAsia="en-AU"/>
              </w:rPr>
              <w:t>1.8</w:t>
            </w:r>
            <w:r w:rsidRPr="00615C91">
              <w:rPr>
                <w:rFonts w:eastAsia="Times New Roman" w:cs="Times New Roman"/>
                <w:sz w:val="18"/>
                <w:szCs w:val="18"/>
                <w:lang w:eastAsia="en-AU"/>
              </w:rPr>
              <w:t>%</w:t>
            </w:r>
          </w:p>
        </w:tc>
        <w:tc>
          <w:tcPr>
            <w:tcW w:w="1370" w:type="dxa"/>
            <w:vAlign w:val="center"/>
          </w:tcPr>
          <w:p w14:paraId="6E06367C" w14:textId="59B37871" w:rsidR="004B3F23" w:rsidRPr="00615C91" w:rsidRDefault="00096D64" w:rsidP="00621CB3">
            <w:pPr>
              <w:jc w:val="center"/>
              <w:rPr>
                <w:rFonts w:eastAsia="Times New Roman" w:cs="Times New Roman"/>
                <w:sz w:val="18"/>
                <w:szCs w:val="18"/>
                <w:lang w:eastAsia="en-AU"/>
              </w:rPr>
            </w:pPr>
            <w:r w:rsidRPr="00615C91">
              <w:rPr>
                <w:rFonts w:eastAsia="Times New Roman" w:cs="Times New Roman"/>
                <w:sz w:val="18"/>
                <w:szCs w:val="18"/>
                <w:lang w:eastAsia="en-AU"/>
              </w:rPr>
              <w:t>6</w:t>
            </w:r>
            <w:r w:rsidR="003E25BE" w:rsidRPr="00615C91">
              <w:rPr>
                <w:rFonts w:eastAsia="Times New Roman" w:cs="Times New Roman"/>
                <w:sz w:val="18"/>
                <w:szCs w:val="18"/>
                <w:lang w:eastAsia="en-AU"/>
              </w:rPr>
              <w:t>.6</w:t>
            </w:r>
            <w:r w:rsidR="000A0231" w:rsidRPr="00615C91">
              <w:rPr>
                <w:rFonts w:eastAsia="Times New Roman" w:cs="Times New Roman"/>
                <w:sz w:val="18"/>
                <w:szCs w:val="18"/>
                <w:lang w:eastAsia="en-AU"/>
              </w:rPr>
              <w:t>%</w:t>
            </w:r>
          </w:p>
        </w:tc>
        <w:tc>
          <w:tcPr>
            <w:tcW w:w="1370" w:type="dxa"/>
            <w:vAlign w:val="center"/>
          </w:tcPr>
          <w:p w14:paraId="2CA810BA" w14:textId="089C29E8" w:rsidR="004B3F23" w:rsidRPr="00615C91" w:rsidRDefault="00736AA5" w:rsidP="00621CB3">
            <w:pPr>
              <w:jc w:val="center"/>
              <w:rPr>
                <w:rFonts w:eastAsia="Times New Roman" w:cs="Times New Roman"/>
                <w:sz w:val="18"/>
                <w:szCs w:val="18"/>
                <w:lang w:eastAsia="en-AU"/>
              </w:rPr>
            </w:pPr>
            <w:r w:rsidRPr="00615C91">
              <w:rPr>
                <w:rFonts w:eastAsia="Times New Roman" w:cs="Times New Roman"/>
                <w:sz w:val="18"/>
                <w:szCs w:val="18"/>
                <w:lang w:eastAsia="en-AU"/>
              </w:rPr>
              <w:t>8</w:t>
            </w:r>
            <w:r w:rsidR="006909F9" w:rsidRPr="00615C91">
              <w:rPr>
                <w:rFonts w:eastAsia="Times New Roman" w:cs="Times New Roman"/>
                <w:sz w:val="18"/>
                <w:szCs w:val="18"/>
                <w:lang w:eastAsia="en-AU"/>
              </w:rPr>
              <w:t>.0</w:t>
            </w:r>
            <w:r w:rsidRPr="00615C91">
              <w:rPr>
                <w:rFonts w:eastAsia="Times New Roman" w:cs="Times New Roman"/>
                <w:sz w:val="18"/>
                <w:szCs w:val="18"/>
                <w:lang w:eastAsia="en-AU"/>
              </w:rPr>
              <w:t>%</w:t>
            </w:r>
          </w:p>
        </w:tc>
      </w:tr>
      <w:tr w:rsidR="00615C91" w:rsidRPr="00615C91" w14:paraId="223DED12" w14:textId="45068B7B" w:rsidTr="00625BB4">
        <w:trPr>
          <w:trHeight w:val="454"/>
        </w:trPr>
        <w:tc>
          <w:tcPr>
            <w:tcW w:w="3828" w:type="dxa"/>
            <w:vAlign w:val="center"/>
          </w:tcPr>
          <w:p w14:paraId="67E7B5F2" w14:textId="1BBCC1AC" w:rsidR="004B3F23" w:rsidRPr="00615C91" w:rsidRDefault="00670016" w:rsidP="00621CB3">
            <w:pPr>
              <w:rPr>
                <w:rFonts w:hint="eastAsia"/>
                <w:sz w:val="18"/>
                <w:szCs w:val="18"/>
              </w:rPr>
            </w:pPr>
            <w:r w:rsidRPr="00615C91">
              <w:rPr>
                <w:sz w:val="18"/>
                <w:szCs w:val="18"/>
              </w:rPr>
              <w:t xml:space="preserve">2.1 </w:t>
            </w:r>
            <w:r w:rsidR="000A0231" w:rsidRPr="00615C91">
              <w:rPr>
                <w:sz w:val="18"/>
                <w:szCs w:val="18"/>
              </w:rPr>
              <w:t xml:space="preserve">Optimise </w:t>
            </w:r>
            <w:r w:rsidR="0098793D" w:rsidRPr="00615C91">
              <w:rPr>
                <w:sz w:val="18"/>
                <w:szCs w:val="18"/>
              </w:rPr>
              <w:t>diagnosis and reduce inequities</w:t>
            </w:r>
          </w:p>
        </w:tc>
        <w:tc>
          <w:tcPr>
            <w:tcW w:w="1370" w:type="dxa"/>
            <w:vAlign w:val="center"/>
          </w:tcPr>
          <w:p w14:paraId="3F3BE319" w14:textId="5520780B" w:rsidR="004B3F23" w:rsidRPr="00615C91" w:rsidRDefault="0098793D" w:rsidP="00621CB3">
            <w:pPr>
              <w:jc w:val="center"/>
              <w:rPr>
                <w:rFonts w:eastAsia="Times New Roman" w:cs="Times New Roman"/>
                <w:sz w:val="18"/>
                <w:szCs w:val="18"/>
                <w:lang w:eastAsia="en-AU"/>
              </w:rPr>
            </w:pPr>
            <w:r w:rsidRPr="00615C91">
              <w:rPr>
                <w:rFonts w:eastAsia="Times New Roman" w:cs="Times New Roman"/>
                <w:sz w:val="18"/>
                <w:szCs w:val="18"/>
                <w:lang w:eastAsia="en-AU"/>
              </w:rPr>
              <w:t>1</w:t>
            </w:r>
            <w:r w:rsidR="003E25BE" w:rsidRPr="00615C91">
              <w:rPr>
                <w:rFonts w:eastAsia="Times New Roman" w:cs="Times New Roman"/>
                <w:sz w:val="18"/>
                <w:szCs w:val="18"/>
                <w:lang w:eastAsia="en-AU"/>
              </w:rPr>
              <w:t>0.7</w:t>
            </w:r>
            <w:r w:rsidRPr="00615C91">
              <w:rPr>
                <w:rFonts w:eastAsia="Times New Roman" w:cs="Times New Roman"/>
                <w:sz w:val="18"/>
                <w:szCs w:val="18"/>
                <w:lang w:eastAsia="en-AU"/>
              </w:rPr>
              <w:t>%</w:t>
            </w:r>
          </w:p>
        </w:tc>
        <w:tc>
          <w:tcPr>
            <w:tcW w:w="1370" w:type="dxa"/>
            <w:vAlign w:val="center"/>
          </w:tcPr>
          <w:p w14:paraId="77841C48" w14:textId="59AA1489" w:rsidR="004B3F23" w:rsidRPr="00615C91" w:rsidRDefault="003E25BE" w:rsidP="00621CB3">
            <w:pPr>
              <w:jc w:val="center"/>
              <w:rPr>
                <w:rFonts w:eastAsia="Times New Roman" w:cs="Times New Roman"/>
                <w:sz w:val="18"/>
                <w:szCs w:val="18"/>
                <w:lang w:eastAsia="en-AU"/>
              </w:rPr>
            </w:pPr>
            <w:r w:rsidRPr="00615C91">
              <w:rPr>
                <w:rFonts w:eastAsia="Times New Roman" w:cs="Times New Roman"/>
                <w:sz w:val="18"/>
                <w:szCs w:val="18"/>
                <w:lang w:eastAsia="en-AU"/>
              </w:rPr>
              <w:t>2.8</w:t>
            </w:r>
            <w:r w:rsidR="00B96D98" w:rsidRPr="00615C91">
              <w:rPr>
                <w:rFonts w:eastAsia="Times New Roman" w:cs="Times New Roman"/>
                <w:sz w:val="18"/>
                <w:szCs w:val="18"/>
                <w:lang w:eastAsia="en-AU"/>
              </w:rPr>
              <w:t>%</w:t>
            </w:r>
          </w:p>
        </w:tc>
        <w:tc>
          <w:tcPr>
            <w:tcW w:w="1370" w:type="dxa"/>
            <w:vAlign w:val="center"/>
          </w:tcPr>
          <w:p w14:paraId="2721B5D7" w14:textId="2C00204D" w:rsidR="004B3F23" w:rsidRPr="00615C91" w:rsidRDefault="00F004F4" w:rsidP="00621CB3">
            <w:pPr>
              <w:jc w:val="center"/>
              <w:rPr>
                <w:rFonts w:eastAsia="Times New Roman" w:cs="Times New Roman"/>
                <w:sz w:val="18"/>
                <w:szCs w:val="18"/>
                <w:lang w:eastAsia="en-AU"/>
              </w:rPr>
            </w:pPr>
            <w:r w:rsidRPr="00615C91">
              <w:rPr>
                <w:rFonts w:eastAsia="Times New Roman" w:cs="Times New Roman"/>
                <w:sz w:val="18"/>
                <w:szCs w:val="18"/>
                <w:lang w:eastAsia="en-AU"/>
              </w:rPr>
              <w:t>4.9</w:t>
            </w:r>
            <w:r w:rsidR="00736AA5" w:rsidRPr="00615C91">
              <w:rPr>
                <w:rFonts w:eastAsia="Times New Roman" w:cs="Times New Roman"/>
                <w:sz w:val="18"/>
                <w:szCs w:val="18"/>
                <w:lang w:eastAsia="en-AU"/>
              </w:rPr>
              <w:t>%</w:t>
            </w:r>
          </w:p>
        </w:tc>
      </w:tr>
      <w:tr w:rsidR="00615C91" w:rsidRPr="00615C91" w14:paraId="7E56A42A" w14:textId="77777777" w:rsidTr="00625BB4">
        <w:trPr>
          <w:trHeight w:val="454"/>
        </w:trPr>
        <w:tc>
          <w:tcPr>
            <w:tcW w:w="3828" w:type="dxa"/>
            <w:vAlign w:val="center"/>
          </w:tcPr>
          <w:p w14:paraId="3EB4D85D" w14:textId="3B72165A" w:rsidR="0098793D" w:rsidRPr="00615C91" w:rsidRDefault="00670016" w:rsidP="00621CB3">
            <w:pPr>
              <w:rPr>
                <w:rFonts w:hint="eastAsia"/>
                <w:sz w:val="18"/>
                <w:szCs w:val="18"/>
              </w:rPr>
            </w:pPr>
            <w:r w:rsidRPr="00615C91">
              <w:rPr>
                <w:sz w:val="18"/>
                <w:szCs w:val="18"/>
              </w:rPr>
              <w:t xml:space="preserve">2.2 </w:t>
            </w:r>
            <w:r w:rsidR="009470A9" w:rsidRPr="00615C91">
              <w:rPr>
                <w:sz w:val="18"/>
                <w:szCs w:val="18"/>
              </w:rPr>
              <w:t>Discover and test new solutions</w:t>
            </w:r>
          </w:p>
        </w:tc>
        <w:tc>
          <w:tcPr>
            <w:tcW w:w="1370" w:type="dxa"/>
            <w:vAlign w:val="center"/>
          </w:tcPr>
          <w:p w14:paraId="3ADD4D9D" w14:textId="22EC50D5" w:rsidR="0098793D" w:rsidRPr="00615C91" w:rsidRDefault="009470A9" w:rsidP="00621CB3">
            <w:pPr>
              <w:jc w:val="center"/>
              <w:rPr>
                <w:rFonts w:eastAsia="Times New Roman" w:cs="Times New Roman"/>
                <w:sz w:val="18"/>
                <w:szCs w:val="18"/>
                <w:lang w:eastAsia="en-AU"/>
              </w:rPr>
            </w:pPr>
            <w:r w:rsidRPr="00615C91">
              <w:rPr>
                <w:rFonts w:eastAsia="Times New Roman" w:cs="Times New Roman"/>
                <w:sz w:val="18"/>
                <w:szCs w:val="18"/>
                <w:lang w:eastAsia="en-AU"/>
              </w:rPr>
              <w:t>23</w:t>
            </w:r>
            <w:r w:rsidR="003E25BE" w:rsidRPr="00615C91">
              <w:rPr>
                <w:rFonts w:eastAsia="Times New Roman" w:cs="Times New Roman"/>
                <w:sz w:val="18"/>
                <w:szCs w:val="18"/>
                <w:lang w:eastAsia="en-AU"/>
              </w:rPr>
              <w:t>.2</w:t>
            </w:r>
            <w:r w:rsidRPr="00615C91">
              <w:rPr>
                <w:rFonts w:eastAsia="Times New Roman" w:cs="Times New Roman"/>
                <w:sz w:val="18"/>
                <w:szCs w:val="18"/>
                <w:lang w:eastAsia="en-AU"/>
              </w:rPr>
              <w:t>%</w:t>
            </w:r>
          </w:p>
        </w:tc>
        <w:tc>
          <w:tcPr>
            <w:tcW w:w="1370" w:type="dxa"/>
            <w:vAlign w:val="center"/>
          </w:tcPr>
          <w:p w14:paraId="56F7541B" w14:textId="6832751E" w:rsidR="0098793D" w:rsidRPr="00615C91" w:rsidRDefault="009470A9" w:rsidP="00621CB3">
            <w:pPr>
              <w:jc w:val="center"/>
              <w:rPr>
                <w:rFonts w:eastAsia="Times New Roman" w:cs="Times New Roman"/>
                <w:sz w:val="18"/>
                <w:szCs w:val="18"/>
                <w:lang w:eastAsia="en-AU"/>
              </w:rPr>
            </w:pPr>
            <w:r w:rsidRPr="00615C91">
              <w:rPr>
                <w:rFonts w:eastAsia="Times New Roman" w:cs="Times New Roman"/>
                <w:sz w:val="18"/>
                <w:szCs w:val="18"/>
                <w:lang w:eastAsia="en-AU"/>
              </w:rPr>
              <w:t>7</w:t>
            </w:r>
            <w:r w:rsidR="003E25BE" w:rsidRPr="00615C91">
              <w:rPr>
                <w:rFonts w:eastAsia="Times New Roman" w:cs="Times New Roman"/>
                <w:sz w:val="18"/>
                <w:szCs w:val="18"/>
                <w:lang w:eastAsia="en-AU"/>
              </w:rPr>
              <w:t>0.7</w:t>
            </w:r>
            <w:r w:rsidRPr="00615C91">
              <w:rPr>
                <w:rFonts w:eastAsia="Times New Roman" w:cs="Times New Roman"/>
                <w:sz w:val="18"/>
                <w:szCs w:val="18"/>
                <w:lang w:eastAsia="en-AU"/>
              </w:rPr>
              <w:t>%</w:t>
            </w:r>
          </w:p>
        </w:tc>
        <w:tc>
          <w:tcPr>
            <w:tcW w:w="1370" w:type="dxa"/>
            <w:vAlign w:val="center"/>
          </w:tcPr>
          <w:p w14:paraId="69626201" w14:textId="15E60F10" w:rsidR="0098793D" w:rsidRPr="00615C91" w:rsidRDefault="000E55F3" w:rsidP="00621CB3">
            <w:pPr>
              <w:jc w:val="center"/>
              <w:rPr>
                <w:rFonts w:eastAsia="Times New Roman" w:cs="Times New Roman"/>
                <w:sz w:val="18"/>
                <w:szCs w:val="18"/>
                <w:lang w:eastAsia="en-AU"/>
              </w:rPr>
            </w:pPr>
            <w:r w:rsidRPr="00615C91">
              <w:rPr>
                <w:rFonts w:eastAsia="Times New Roman" w:cs="Times New Roman"/>
                <w:sz w:val="18"/>
                <w:szCs w:val="18"/>
                <w:lang w:eastAsia="en-AU"/>
              </w:rPr>
              <w:t>58</w:t>
            </w:r>
            <w:r w:rsidR="00F004F4" w:rsidRPr="00615C91">
              <w:rPr>
                <w:rFonts w:eastAsia="Times New Roman" w:cs="Times New Roman"/>
                <w:sz w:val="18"/>
                <w:szCs w:val="18"/>
                <w:lang w:eastAsia="en-AU"/>
              </w:rPr>
              <w:t>.3</w:t>
            </w:r>
            <w:r w:rsidRPr="00615C91">
              <w:rPr>
                <w:rFonts w:eastAsia="Times New Roman" w:cs="Times New Roman"/>
                <w:sz w:val="18"/>
                <w:szCs w:val="18"/>
                <w:lang w:eastAsia="en-AU"/>
              </w:rPr>
              <w:t>%</w:t>
            </w:r>
          </w:p>
        </w:tc>
      </w:tr>
      <w:tr w:rsidR="00615C91" w:rsidRPr="00615C91" w14:paraId="11736839" w14:textId="77777777" w:rsidTr="00625BB4">
        <w:trPr>
          <w:trHeight w:val="454"/>
        </w:trPr>
        <w:tc>
          <w:tcPr>
            <w:tcW w:w="3828" w:type="dxa"/>
            <w:vAlign w:val="center"/>
          </w:tcPr>
          <w:p w14:paraId="108BF9E8" w14:textId="1FAEC020" w:rsidR="0098793D" w:rsidRPr="00615C91" w:rsidRDefault="00670016" w:rsidP="00621CB3">
            <w:pPr>
              <w:rPr>
                <w:rFonts w:hint="eastAsia"/>
                <w:sz w:val="18"/>
                <w:szCs w:val="18"/>
              </w:rPr>
            </w:pPr>
            <w:r w:rsidRPr="00615C91">
              <w:rPr>
                <w:sz w:val="18"/>
                <w:szCs w:val="18"/>
              </w:rPr>
              <w:t>3</w:t>
            </w:r>
            <w:r w:rsidR="001517AE" w:rsidRPr="00615C91">
              <w:rPr>
                <w:sz w:val="18"/>
                <w:szCs w:val="18"/>
              </w:rPr>
              <w:t>.1</w:t>
            </w:r>
            <w:r w:rsidRPr="00615C91">
              <w:rPr>
                <w:sz w:val="18"/>
                <w:szCs w:val="18"/>
              </w:rPr>
              <w:t xml:space="preserve"> </w:t>
            </w:r>
            <w:r w:rsidR="009A495C" w:rsidRPr="00615C91">
              <w:rPr>
                <w:sz w:val="18"/>
                <w:szCs w:val="18"/>
              </w:rPr>
              <w:t>Prevent disease recurrence</w:t>
            </w:r>
          </w:p>
        </w:tc>
        <w:tc>
          <w:tcPr>
            <w:tcW w:w="1370" w:type="dxa"/>
            <w:vAlign w:val="center"/>
          </w:tcPr>
          <w:p w14:paraId="64FF033C" w14:textId="2F23BA32" w:rsidR="0098793D" w:rsidRPr="00615C91" w:rsidRDefault="009A495C" w:rsidP="00621CB3">
            <w:pPr>
              <w:jc w:val="center"/>
              <w:rPr>
                <w:rFonts w:eastAsia="Times New Roman" w:cs="Times New Roman"/>
                <w:sz w:val="18"/>
                <w:szCs w:val="18"/>
                <w:lang w:eastAsia="en-AU"/>
              </w:rPr>
            </w:pPr>
            <w:r w:rsidRPr="00615C91">
              <w:rPr>
                <w:rFonts w:eastAsia="Times New Roman" w:cs="Times New Roman"/>
                <w:sz w:val="18"/>
                <w:szCs w:val="18"/>
                <w:lang w:eastAsia="en-AU"/>
              </w:rPr>
              <w:t>2</w:t>
            </w:r>
            <w:r w:rsidR="00A03E40" w:rsidRPr="00615C91">
              <w:rPr>
                <w:rFonts w:eastAsia="Times New Roman" w:cs="Times New Roman"/>
                <w:sz w:val="18"/>
                <w:szCs w:val="18"/>
                <w:lang w:eastAsia="en-AU"/>
              </w:rPr>
              <w:t>1</w:t>
            </w:r>
            <w:r w:rsidR="003E25BE" w:rsidRPr="00615C91">
              <w:rPr>
                <w:rFonts w:eastAsia="Times New Roman" w:cs="Times New Roman"/>
                <w:sz w:val="18"/>
                <w:szCs w:val="18"/>
                <w:lang w:eastAsia="en-AU"/>
              </w:rPr>
              <w:t>.5</w:t>
            </w:r>
            <w:r w:rsidRPr="00615C91">
              <w:rPr>
                <w:rFonts w:eastAsia="Times New Roman" w:cs="Times New Roman"/>
                <w:sz w:val="18"/>
                <w:szCs w:val="18"/>
                <w:lang w:eastAsia="en-AU"/>
              </w:rPr>
              <w:t>%</w:t>
            </w:r>
          </w:p>
        </w:tc>
        <w:tc>
          <w:tcPr>
            <w:tcW w:w="1370" w:type="dxa"/>
            <w:vAlign w:val="center"/>
          </w:tcPr>
          <w:p w14:paraId="262BF95A" w14:textId="5F7332ED" w:rsidR="0098793D" w:rsidRPr="00615C91" w:rsidRDefault="003E25BE" w:rsidP="00621CB3">
            <w:pPr>
              <w:jc w:val="center"/>
              <w:rPr>
                <w:rFonts w:eastAsia="Times New Roman" w:cs="Times New Roman"/>
                <w:sz w:val="18"/>
                <w:szCs w:val="18"/>
                <w:lang w:eastAsia="en-AU"/>
              </w:rPr>
            </w:pPr>
            <w:r w:rsidRPr="00615C91">
              <w:rPr>
                <w:rFonts w:eastAsia="Times New Roman" w:cs="Times New Roman"/>
                <w:sz w:val="18"/>
                <w:szCs w:val="18"/>
                <w:lang w:eastAsia="en-AU"/>
              </w:rPr>
              <w:t>5.8</w:t>
            </w:r>
            <w:r w:rsidR="009A495C" w:rsidRPr="00615C91">
              <w:rPr>
                <w:rFonts w:eastAsia="Times New Roman" w:cs="Times New Roman"/>
                <w:sz w:val="18"/>
                <w:szCs w:val="18"/>
                <w:lang w:eastAsia="en-AU"/>
              </w:rPr>
              <w:t>%</w:t>
            </w:r>
          </w:p>
        </w:tc>
        <w:tc>
          <w:tcPr>
            <w:tcW w:w="1370" w:type="dxa"/>
            <w:vAlign w:val="center"/>
          </w:tcPr>
          <w:p w14:paraId="0009C266" w14:textId="04B989F6" w:rsidR="0098793D" w:rsidRPr="00615C91" w:rsidRDefault="00641309" w:rsidP="00621CB3">
            <w:pPr>
              <w:jc w:val="center"/>
              <w:rPr>
                <w:rFonts w:eastAsia="Times New Roman" w:cs="Times New Roman"/>
                <w:sz w:val="18"/>
                <w:szCs w:val="18"/>
                <w:lang w:eastAsia="en-AU"/>
              </w:rPr>
            </w:pPr>
            <w:r w:rsidRPr="00615C91">
              <w:rPr>
                <w:rFonts w:eastAsia="Times New Roman" w:cs="Times New Roman"/>
                <w:sz w:val="18"/>
                <w:szCs w:val="18"/>
                <w:lang w:eastAsia="en-AU"/>
              </w:rPr>
              <w:t>10</w:t>
            </w:r>
            <w:r w:rsidR="00661CEB">
              <w:rPr>
                <w:rFonts w:eastAsia="Times New Roman" w:cs="Times New Roman"/>
                <w:sz w:val="18"/>
                <w:szCs w:val="18"/>
                <w:lang w:eastAsia="en-AU"/>
              </w:rPr>
              <w:t>.0</w:t>
            </w:r>
            <w:r w:rsidRPr="00615C91">
              <w:rPr>
                <w:rFonts w:eastAsia="Times New Roman" w:cs="Times New Roman"/>
                <w:sz w:val="18"/>
                <w:szCs w:val="18"/>
                <w:lang w:eastAsia="en-AU"/>
              </w:rPr>
              <w:t>%</w:t>
            </w:r>
          </w:p>
        </w:tc>
      </w:tr>
      <w:tr w:rsidR="00615C91" w:rsidRPr="00615C91" w14:paraId="6F0C5464" w14:textId="77777777" w:rsidTr="00625BB4">
        <w:trPr>
          <w:trHeight w:val="454"/>
        </w:trPr>
        <w:tc>
          <w:tcPr>
            <w:tcW w:w="3828" w:type="dxa"/>
            <w:vAlign w:val="center"/>
          </w:tcPr>
          <w:p w14:paraId="5D84BEBC" w14:textId="12F054C6" w:rsidR="0098793D" w:rsidRPr="00615C91" w:rsidRDefault="001517AE" w:rsidP="00621CB3">
            <w:pPr>
              <w:rPr>
                <w:rFonts w:hint="eastAsia"/>
                <w:sz w:val="18"/>
                <w:szCs w:val="18"/>
              </w:rPr>
            </w:pPr>
            <w:r w:rsidRPr="00615C91">
              <w:rPr>
                <w:sz w:val="18"/>
                <w:szCs w:val="18"/>
              </w:rPr>
              <w:t xml:space="preserve">3.2 </w:t>
            </w:r>
            <w:r w:rsidR="00055C95" w:rsidRPr="00615C91">
              <w:rPr>
                <w:sz w:val="18"/>
                <w:szCs w:val="18"/>
              </w:rPr>
              <w:t>Improve recovery and monitoring</w:t>
            </w:r>
          </w:p>
        </w:tc>
        <w:tc>
          <w:tcPr>
            <w:tcW w:w="1370" w:type="dxa"/>
            <w:vAlign w:val="center"/>
          </w:tcPr>
          <w:p w14:paraId="48961F64" w14:textId="1B50EE8B" w:rsidR="0098793D" w:rsidRPr="00615C91" w:rsidRDefault="003E25BE" w:rsidP="00621CB3">
            <w:pPr>
              <w:jc w:val="center"/>
              <w:rPr>
                <w:rFonts w:eastAsia="Times New Roman" w:cs="Times New Roman"/>
                <w:sz w:val="18"/>
                <w:szCs w:val="18"/>
                <w:lang w:eastAsia="en-AU"/>
              </w:rPr>
            </w:pPr>
            <w:r w:rsidRPr="00615C91">
              <w:rPr>
                <w:rFonts w:eastAsia="Times New Roman" w:cs="Times New Roman"/>
                <w:sz w:val="18"/>
                <w:szCs w:val="18"/>
                <w:lang w:eastAsia="en-AU"/>
              </w:rPr>
              <w:t>6.</w:t>
            </w:r>
            <w:r w:rsidR="00055C95" w:rsidRPr="00615C91">
              <w:rPr>
                <w:rFonts w:eastAsia="Times New Roman" w:cs="Times New Roman"/>
                <w:sz w:val="18"/>
                <w:szCs w:val="18"/>
                <w:lang w:eastAsia="en-AU"/>
              </w:rPr>
              <w:t>7%</w:t>
            </w:r>
          </w:p>
        </w:tc>
        <w:tc>
          <w:tcPr>
            <w:tcW w:w="1370" w:type="dxa"/>
            <w:vAlign w:val="center"/>
          </w:tcPr>
          <w:p w14:paraId="423F2B26" w14:textId="47C7B94C" w:rsidR="0098793D" w:rsidRPr="00615C91" w:rsidRDefault="003E25BE" w:rsidP="00621CB3">
            <w:pPr>
              <w:jc w:val="center"/>
              <w:rPr>
                <w:rFonts w:eastAsia="Times New Roman" w:cs="Times New Roman"/>
                <w:sz w:val="18"/>
                <w:szCs w:val="18"/>
                <w:lang w:eastAsia="en-AU"/>
              </w:rPr>
            </w:pPr>
            <w:r w:rsidRPr="00615C91">
              <w:rPr>
                <w:rFonts w:eastAsia="Times New Roman" w:cs="Times New Roman"/>
                <w:sz w:val="18"/>
                <w:szCs w:val="18"/>
                <w:lang w:eastAsia="en-AU"/>
              </w:rPr>
              <w:t>2.9</w:t>
            </w:r>
            <w:r w:rsidR="00055C95" w:rsidRPr="00615C91">
              <w:rPr>
                <w:rFonts w:eastAsia="Times New Roman" w:cs="Times New Roman"/>
                <w:sz w:val="18"/>
                <w:szCs w:val="18"/>
                <w:lang w:eastAsia="en-AU"/>
              </w:rPr>
              <w:t>%</w:t>
            </w:r>
          </w:p>
        </w:tc>
        <w:tc>
          <w:tcPr>
            <w:tcW w:w="1370" w:type="dxa"/>
            <w:vAlign w:val="center"/>
          </w:tcPr>
          <w:p w14:paraId="0C673942" w14:textId="599AB0E6" w:rsidR="0098793D" w:rsidRPr="00615C91" w:rsidRDefault="00F004F4" w:rsidP="00621CB3">
            <w:pPr>
              <w:jc w:val="center"/>
              <w:rPr>
                <w:rFonts w:eastAsia="Times New Roman" w:cs="Times New Roman"/>
                <w:sz w:val="18"/>
                <w:szCs w:val="18"/>
                <w:lang w:eastAsia="en-AU"/>
              </w:rPr>
            </w:pPr>
            <w:r w:rsidRPr="00615C91">
              <w:rPr>
                <w:rFonts w:eastAsia="Times New Roman" w:cs="Times New Roman"/>
                <w:sz w:val="18"/>
                <w:szCs w:val="18"/>
                <w:lang w:eastAsia="en-AU"/>
              </w:rPr>
              <w:t>3.8</w:t>
            </w:r>
            <w:r w:rsidR="00997E0B" w:rsidRPr="00615C91">
              <w:rPr>
                <w:rFonts w:eastAsia="Times New Roman" w:cs="Times New Roman"/>
                <w:sz w:val="18"/>
                <w:szCs w:val="18"/>
                <w:lang w:eastAsia="en-AU"/>
              </w:rPr>
              <w:t>%</w:t>
            </w:r>
          </w:p>
        </w:tc>
      </w:tr>
      <w:tr w:rsidR="00615C91" w:rsidRPr="00615C91" w14:paraId="2EADCE9E" w14:textId="77777777" w:rsidTr="00625BB4">
        <w:trPr>
          <w:trHeight w:val="454"/>
        </w:trPr>
        <w:tc>
          <w:tcPr>
            <w:tcW w:w="3828" w:type="dxa"/>
            <w:vAlign w:val="center"/>
          </w:tcPr>
          <w:p w14:paraId="5F5F2B0F" w14:textId="674D23FF" w:rsidR="00055C95" w:rsidRPr="00615C91" w:rsidRDefault="001517AE" w:rsidP="00621CB3">
            <w:pPr>
              <w:rPr>
                <w:rFonts w:hint="eastAsia"/>
                <w:sz w:val="18"/>
                <w:szCs w:val="18"/>
              </w:rPr>
            </w:pPr>
            <w:r w:rsidRPr="00615C91">
              <w:rPr>
                <w:sz w:val="18"/>
                <w:szCs w:val="18"/>
              </w:rPr>
              <w:t xml:space="preserve">3.3 </w:t>
            </w:r>
            <w:r w:rsidR="00055C95" w:rsidRPr="00615C91">
              <w:rPr>
                <w:sz w:val="18"/>
                <w:szCs w:val="18"/>
              </w:rPr>
              <w:t>Reduce morbidit</w:t>
            </w:r>
            <w:r w:rsidR="00D02960" w:rsidRPr="00615C91">
              <w:rPr>
                <w:sz w:val="18"/>
                <w:szCs w:val="18"/>
              </w:rPr>
              <w:t>ies</w:t>
            </w:r>
          </w:p>
        </w:tc>
        <w:tc>
          <w:tcPr>
            <w:tcW w:w="1370" w:type="dxa"/>
            <w:vAlign w:val="center"/>
          </w:tcPr>
          <w:p w14:paraId="6103D954" w14:textId="3820634C" w:rsidR="00055C95" w:rsidRPr="00615C91" w:rsidRDefault="00055C95" w:rsidP="00621CB3">
            <w:pPr>
              <w:jc w:val="center"/>
              <w:rPr>
                <w:rFonts w:eastAsia="Times New Roman" w:cs="Times New Roman"/>
                <w:sz w:val="18"/>
                <w:szCs w:val="18"/>
                <w:lang w:eastAsia="en-AU"/>
              </w:rPr>
            </w:pPr>
            <w:r w:rsidRPr="00615C91">
              <w:rPr>
                <w:rFonts w:eastAsia="Times New Roman" w:cs="Times New Roman"/>
                <w:sz w:val="18"/>
                <w:szCs w:val="18"/>
                <w:lang w:eastAsia="en-AU"/>
              </w:rPr>
              <w:t>6</w:t>
            </w:r>
            <w:r w:rsidR="003E25BE" w:rsidRPr="00615C91">
              <w:rPr>
                <w:rFonts w:eastAsia="Times New Roman" w:cs="Times New Roman"/>
                <w:sz w:val="18"/>
                <w:szCs w:val="18"/>
                <w:lang w:eastAsia="en-AU"/>
              </w:rPr>
              <w:t>.2</w:t>
            </w:r>
            <w:r w:rsidRPr="00615C91">
              <w:rPr>
                <w:rFonts w:eastAsia="Times New Roman" w:cs="Times New Roman"/>
                <w:sz w:val="18"/>
                <w:szCs w:val="18"/>
                <w:lang w:eastAsia="en-AU"/>
              </w:rPr>
              <w:t>%</w:t>
            </w:r>
          </w:p>
        </w:tc>
        <w:tc>
          <w:tcPr>
            <w:tcW w:w="1370" w:type="dxa"/>
            <w:vAlign w:val="center"/>
          </w:tcPr>
          <w:p w14:paraId="6BB56785" w14:textId="0A71E903" w:rsidR="00055C95" w:rsidRPr="00615C91" w:rsidRDefault="003E25BE" w:rsidP="00621CB3">
            <w:pPr>
              <w:jc w:val="center"/>
              <w:rPr>
                <w:rFonts w:eastAsia="Times New Roman" w:cs="Times New Roman"/>
                <w:sz w:val="18"/>
                <w:szCs w:val="18"/>
                <w:lang w:eastAsia="en-AU"/>
              </w:rPr>
            </w:pPr>
            <w:r w:rsidRPr="00615C91">
              <w:rPr>
                <w:rFonts w:eastAsia="Times New Roman" w:cs="Times New Roman"/>
                <w:sz w:val="18"/>
                <w:szCs w:val="18"/>
                <w:lang w:eastAsia="en-AU"/>
              </w:rPr>
              <w:t>7.9</w:t>
            </w:r>
            <w:r w:rsidR="00E25338" w:rsidRPr="00615C91">
              <w:rPr>
                <w:rFonts w:eastAsia="Times New Roman" w:cs="Times New Roman"/>
                <w:sz w:val="18"/>
                <w:szCs w:val="18"/>
                <w:lang w:eastAsia="en-AU"/>
              </w:rPr>
              <w:t>%</w:t>
            </w:r>
          </w:p>
        </w:tc>
        <w:tc>
          <w:tcPr>
            <w:tcW w:w="1370" w:type="dxa"/>
            <w:vAlign w:val="center"/>
          </w:tcPr>
          <w:p w14:paraId="29514AC2" w14:textId="0BDC2307" w:rsidR="00055C95" w:rsidRPr="00615C91" w:rsidRDefault="00997E0B" w:rsidP="00621CB3">
            <w:pPr>
              <w:jc w:val="center"/>
              <w:rPr>
                <w:rFonts w:eastAsia="Times New Roman" w:cs="Times New Roman"/>
                <w:sz w:val="18"/>
                <w:szCs w:val="18"/>
                <w:lang w:eastAsia="en-AU"/>
              </w:rPr>
            </w:pPr>
            <w:r w:rsidRPr="00615C91">
              <w:rPr>
                <w:rFonts w:eastAsia="Times New Roman" w:cs="Times New Roman"/>
                <w:sz w:val="18"/>
                <w:szCs w:val="18"/>
                <w:lang w:eastAsia="en-AU"/>
              </w:rPr>
              <w:t>7</w:t>
            </w:r>
            <w:r w:rsidR="00730EEB" w:rsidRPr="00615C91">
              <w:rPr>
                <w:rFonts w:eastAsia="Times New Roman" w:cs="Times New Roman"/>
                <w:sz w:val="18"/>
                <w:szCs w:val="18"/>
                <w:lang w:eastAsia="en-AU"/>
              </w:rPr>
              <w:t>.4</w:t>
            </w:r>
            <w:r w:rsidRPr="00615C91">
              <w:rPr>
                <w:rFonts w:eastAsia="Times New Roman" w:cs="Times New Roman"/>
                <w:sz w:val="18"/>
                <w:szCs w:val="18"/>
                <w:lang w:eastAsia="en-AU"/>
              </w:rPr>
              <w:t>%</w:t>
            </w:r>
          </w:p>
        </w:tc>
      </w:tr>
      <w:tr w:rsidR="00763247" w:rsidRPr="00621CB3" w14:paraId="71AC0070" w14:textId="77777777" w:rsidTr="00621CB3">
        <w:trPr>
          <w:trHeight w:val="454"/>
        </w:trPr>
        <w:tc>
          <w:tcPr>
            <w:tcW w:w="3828" w:type="dxa"/>
            <w:shd w:val="clear" w:color="auto" w:fill="D2E9F5" w:themeFill="accent1" w:themeFillTint="33"/>
            <w:vAlign w:val="center"/>
          </w:tcPr>
          <w:p w14:paraId="13473A97" w14:textId="3B0B9AA2" w:rsidR="00763247" w:rsidRPr="00621CB3" w:rsidRDefault="00763247" w:rsidP="00621CB3">
            <w:pPr>
              <w:rPr>
                <w:rFonts w:hint="eastAsia"/>
                <w:szCs w:val="20"/>
              </w:rPr>
            </w:pPr>
            <w:r w:rsidRPr="00621CB3">
              <w:rPr>
                <w:szCs w:val="20"/>
              </w:rPr>
              <w:t>Total</w:t>
            </w:r>
          </w:p>
        </w:tc>
        <w:tc>
          <w:tcPr>
            <w:tcW w:w="1370" w:type="dxa"/>
            <w:shd w:val="clear" w:color="auto" w:fill="D2E9F5" w:themeFill="accent1" w:themeFillTint="33"/>
            <w:vAlign w:val="center"/>
          </w:tcPr>
          <w:p w14:paraId="2E9F6B34" w14:textId="668DBC8A" w:rsidR="00763247" w:rsidRPr="00621CB3" w:rsidRDefault="00763247" w:rsidP="00621CB3">
            <w:pPr>
              <w:jc w:val="center"/>
              <w:rPr>
                <w:rFonts w:eastAsia="Times New Roman" w:cs="Times New Roman"/>
                <w:szCs w:val="20"/>
                <w:lang w:eastAsia="en-AU"/>
              </w:rPr>
            </w:pPr>
            <w:r w:rsidRPr="00621CB3">
              <w:rPr>
                <w:rFonts w:eastAsia="Times New Roman" w:cs="Times New Roman"/>
                <w:szCs w:val="20"/>
                <w:lang w:eastAsia="en-AU"/>
              </w:rPr>
              <w:t>100%</w:t>
            </w:r>
          </w:p>
        </w:tc>
        <w:tc>
          <w:tcPr>
            <w:tcW w:w="1370" w:type="dxa"/>
            <w:shd w:val="clear" w:color="auto" w:fill="D2E9F5" w:themeFill="accent1" w:themeFillTint="33"/>
            <w:vAlign w:val="center"/>
          </w:tcPr>
          <w:p w14:paraId="34E07425" w14:textId="433EB20B" w:rsidR="00763247" w:rsidRPr="00621CB3" w:rsidRDefault="00763247" w:rsidP="00621CB3">
            <w:pPr>
              <w:jc w:val="center"/>
              <w:rPr>
                <w:rFonts w:eastAsia="Times New Roman" w:cs="Times New Roman"/>
                <w:szCs w:val="20"/>
                <w:lang w:eastAsia="en-AU"/>
              </w:rPr>
            </w:pPr>
            <w:r w:rsidRPr="00621CB3">
              <w:rPr>
                <w:rFonts w:eastAsia="Times New Roman" w:cs="Times New Roman"/>
                <w:szCs w:val="20"/>
                <w:lang w:eastAsia="en-AU"/>
              </w:rPr>
              <w:t>100%</w:t>
            </w:r>
          </w:p>
        </w:tc>
        <w:tc>
          <w:tcPr>
            <w:tcW w:w="1370" w:type="dxa"/>
            <w:shd w:val="clear" w:color="auto" w:fill="D2E9F5" w:themeFill="accent1" w:themeFillTint="33"/>
            <w:vAlign w:val="center"/>
          </w:tcPr>
          <w:p w14:paraId="21D48982" w14:textId="065B2BCB" w:rsidR="00763247" w:rsidRPr="00621CB3" w:rsidRDefault="009A7A8F" w:rsidP="00621CB3">
            <w:pPr>
              <w:jc w:val="center"/>
              <w:rPr>
                <w:rFonts w:eastAsia="Times New Roman" w:cs="Times New Roman"/>
                <w:szCs w:val="20"/>
                <w:lang w:eastAsia="en-AU"/>
              </w:rPr>
            </w:pPr>
            <w:r w:rsidRPr="00621CB3">
              <w:rPr>
                <w:rFonts w:eastAsia="Times New Roman" w:cs="Times New Roman"/>
                <w:szCs w:val="20"/>
                <w:lang w:eastAsia="en-AU"/>
              </w:rPr>
              <w:t>100%</w:t>
            </w:r>
          </w:p>
        </w:tc>
      </w:tr>
    </w:tbl>
    <w:p w14:paraId="7DEBE71E" w14:textId="7FDFC0F2" w:rsidR="004676C3" w:rsidRPr="0041236C" w:rsidRDefault="00096D64" w:rsidP="00234272">
      <w:pPr>
        <w:pStyle w:val="ListNumber"/>
        <w:spacing w:after="0" w:line="280" w:lineRule="atLeast"/>
        <w:rPr>
          <w:rFonts w:hint="eastAsia"/>
          <w:sz w:val="18"/>
          <w:szCs w:val="18"/>
        </w:rPr>
      </w:pPr>
      <w:r w:rsidRPr="0041236C">
        <w:rPr>
          <w:sz w:val="18"/>
          <w:szCs w:val="18"/>
        </w:rPr>
        <w:t>Source: Desktop Scan</w:t>
      </w:r>
    </w:p>
    <w:p w14:paraId="2BE23F44" w14:textId="0DF84AD1" w:rsidR="00E5728B" w:rsidRDefault="00162531" w:rsidP="00621CB3">
      <w:pPr>
        <w:spacing w:before="480"/>
        <w:rPr>
          <w:rFonts w:hint="eastAsia"/>
        </w:rPr>
      </w:pPr>
      <w:r>
        <w:t xml:space="preserve">The </w:t>
      </w:r>
      <w:r w:rsidR="00E5728B">
        <w:t>Chief Investigator</w:t>
      </w:r>
      <w:r>
        <w:t xml:space="preserve"> </w:t>
      </w:r>
      <w:r w:rsidR="001A3648">
        <w:t>S</w:t>
      </w:r>
      <w:r>
        <w:t>urvey</w:t>
      </w:r>
      <w:r w:rsidR="00E5728B">
        <w:t xml:space="preserve"> asked </w:t>
      </w:r>
      <w:r>
        <w:t>grantees</w:t>
      </w:r>
      <w:r w:rsidR="001F1C83">
        <w:t xml:space="preserve"> </w:t>
      </w:r>
      <w:r w:rsidR="00E5728B">
        <w:t xml:space="preserve">to identify the </w:t>
      </w:r>
      <w:r w:rsidR="00C26217">
        <w:t xml:space="preserve">one </w:t>
      </w:r>
      <w:r w:rsidR="00E5728B">
        <w:t xml:space="preserve">Mission priority with which their project was most closely aligned. Based on this response, they were then provided with a list of Mission </w:t>
      </w:r>
      <w:r w:rsidR="00D23FFB">
        <w:t xml:space="preserve">funding </w:t>
      </w:r>
      <w:r w:rsidR="00E5728B">
        <w:t>objectives that related to that priority area</w:t>
      </w:r>
      <w:r w:rsidR="00CD4790">
        <w:t xml:space="preserve"> </w:t>
      </w:r>
      <w:r w:rsidR="00D23FFB">
        <w:t xml:space="preserve">(between 8 and 12 </w:t>
      </w:r>
      <w:r w:rsidR="005A68E8">
        <w:t>objectives depending on the selected priority area)</w:t>
      </w:r>
      <w:r w:rsidR="00E5728B">
        <w:t xml:space="preserve"> and </w:t>
      </w:r>
      <w:r w:rsidR="00AF24E7">
        <w:t xml:space="preserve">asked to </w:t>
      </w:r>
      <w:r w:rsidR="00E5728B">
        <w:t>identif</w:t>
      </w:r>
      <w:r w:rsidR="00AF24E7">
        <w:t>y</w:t>
      </w:r>
      <w:r w:rsidR="00E5728B">
        <w:t xml:space="preserve"> the objective with which their project was most closely aligned.</w:t>
      </w:r>
    </w:p>
    <w:bookmarkEnd w:id="147"/>
    <w:p w14:paraId="6E5BE5F9" w14:textId="77777777" w:rsidR="00355255" w:rsidRPr="00355255" w:rsidRDefault="00355255" w:rsidP="00355255">
      <w:pPr>
        <w:pStyle w:val="ListNumber"/>
        <w:rPr>
          <w:rFonts w:hint="eastAsia"/>
          <w:szCs w:val="20"/>
        </w:rPr>
      </w:pPr>
      <w:r w:rsidRPr="00355255">
        <w:rPr>
          <w:szCs w:val="20"/>
        </w:rPr>
        <w:t>A comparison was made between:</w:t>
      </w:r>
    </w:p>
    <w:p w14:paraId="5692705A" w14:textId="2158F662" w:rsidR="00355255" w:rsidRPr="003553D4" w:rsidRDefault="00355255" w:rsidP="00126A18">
      <w:pPr>
        <w:pStyle w:val="ListNumber"/>
        <w:numPr>
          <w:ilvl w:val="0"/>
          <w:numId w:val="12"/>
        </w:numPr>
        <w:ind w:left="714" w:hanging="357"/>
        <w:rPr>
          <w:rFonts w:hint="eastAsia"/>
        </w:rPr>
      </w:pPr>
      <w:r w:rsidRPr="00355255">
        <w:t>the</w:t>
      </w:r>
      <w:r w:rsidRPr="003553D4">
        <w:t xml:space="preserve"> priorit</w:t>
      </w:r>
      <w:r w:rsidR="00426F08">
        <w:t>y</w:t>
      </w:r>
      <w:r w:rsidRPr="003553D4">
        <w:t xml:space="preserve"> from the Mission Implementation Plan under which each </w:t>
      </w:r>
      <w:r w:rsidRPr="00B41A2A">
        <w:t>Mission project</w:t>
      </w:r>
      <w:r w:rsidRPr="003553D4">
        <w:t xml:space="preserve"> was funded (based on administrative data from the </w:t>
      </w:r>
      <w:r w:rsidR="00A51477">
        <w:t>department</w:t>
      </w:r>
      <w:r w:rsidR="005D37A8">
        <w:t>)</w:t>
      </w:r>
      <w:r w:rsidR="00833455">
        <w:t>, and</w:t>
      </w:r>
    </w:p>
    <w:p w14:paraId="4AECFFF1" w14:textId="095AE648" w:rsidR="00355255" w:rsidRPr="00355255" w:rsidRDefault="00355255" w:rsidP="00126A18">
      <w:pPr>
        <w:pStyle w:val="ListNumber"/>
        <w:numPr>
          <w:ilvl w:val="0"/>
          <w:numId w:val="12"/>
        </w:numPr>
        <w:ind w:left="714" w:hanging="357"/>
        <w:rPr>
          <w:rFonts w:hint="eastAsia"/>
        </w:rPr>
      </w:pPr>
      <w:r w:rsidRPr="00355255">
        <w:t xml:space="preserve">the priority that each </w:t>
      </w:r>
      <w:r w:rsidR="00C72CEF">
        <w:t>M</w:t>
      </w:r>
      <w:r w:rsidR="00C72CEF">
        <w:rPr>
          <w:rFonts w:hint="eastAsia"/>
        </w:rPr>
        <w:t>i</w:t>
      </w:r>
      <w:r w:rsidR="00C72CEF">
        <w:t xml:space="preserve">ssion-funded </w:t>
      </w:r>
      <w:r w:rsidRPr="00355255">
        <w:t>CIA nominated as the one with which their project most closely aligned.</w:t>
      </w:r>
    </w:p>
    <w:p w14:paraId="355A064E" w14:textId="662885B8" w:rsidR="008C2BF7" w:rsidRPr="00D008BE" w:rsidRDefault="4856BAE5" w:rsidP="00D008BE">
      <w:pPr>
        <w:pStyle w:val="ListNumber"/>
        <w:tabs>
          <w:tab w:val="left" w:pos="1701"/>
        </w:tabs>
        <w:rPr>
          <w:rFonts w:hint="eastAsia"/>
        </w:rPr>
      </w:pPr>
      <w:r>
        <w:t xml:space="preserve">The priority nominated by </w:t>
      </w:r>
      <w:r w:rsidR="00C72CEF">
        <w:t xml:space="preserve">Mission-funded </w:t>
      </w:r>
      <w:r>
        <w:t>CIAs matched the priority under which their project was funded for only 42% of projects.</w:t>
      </w:r>
      <w:r w:rsidR="009A3E9B" w:rsidRPr="4603A032">
        <w:rPr>
          <w:rStyle w:val="FootnoteReference"/>
        </w:rPr>
        <w:footnoteReference w:id="28"/>
      </w:r>
      <w:r w:rsidR="008C2BF7">
        <w:rPr>
          <w:rFonts w:hint="eastAsia"/>
        </w:rPr>
        <w:br w:type="page"/>
      </w:r>
    </w:p>
    <w:p w14:paraId="65D4F8FE" w14:textId="56079B6A" w:rsidR="006F007D" w:rsidRPr="00977F11" w:rsidRDefault="0022068B" w:rsidP="00126A18">
      <w:pPr>
        <w:pStyle w:val="Heading2"/>
        <w:numPr>
          <w:ilvl w:val="1"/>
          <w:numId w:val="18"/>
        </w:numPr>
        <w:spacing w:before="480"/>
        <w:ind w:left="567" w:hanging="567"/>
        <w:rPr>
          <w:rFonts w:hint="eastAsia"/>
          <w:color w:val="216B90" w:themeColor="accent1" w:themeShade="BF"/>
          <w:szCs w:val="24"/>
        </w:rPr>
      </w:pPr>
      <w:bookmarkStart w:id="157" w:name="_Toc182834579"/>
      <w:r w:rsidRPr="00977F11">
        <w:rPr>
          <w:color w:val="216B90" w:themeColor="accent1" w:themeShade="BF"/>
          <w:szCs w:val="24"/>
        </w:rPr>
        <w:lastRenderedPageBreak/>
        <w:t xml:space="preserve">Review participant </w:t>
      </w:r>
      <w:r w:rsidR="00C12C0F" w:rsidRPr="00977F11">
        <w:rPr>
          <w:color w:val="216B90" w:themeColor="accent1" w:themeShade="BF"/>
          <w:szCs w:val="24"/>
        </w:rPr>
        <w:t>perspectives on</w:t>
      </w:r>
      <w:r w:rsidR="0072052B" w:rsidRPr="00977F11">
        <w:rPr>
          <w:color w:val="216B90" w:themeColor="accent1" w:themeShade="BF"/>
          <w:szCs w:val="24"/>
        </w:rPr>
        <w:t xml:space="preserve"> Mission </w:t>
      </w:r>
      <w:r w:rsidR="00C12C0F" w:rsidRPr="00977F11">
        <w:rPr>
          <w:color w:val="216B90" w:themeColor="accent1" w:themeShade="BF"/>
          <w:szCs w:val="24"/>
        </w:rPr>
        <w:t>priorities</w:t>
      </w:r>
      <w:bookmarkEnd w:id="157"/>
    </w:p>
    <w:p w14:paraId="74C2B9FD" w14:textId="1408B60B" w:rsidR="0045397E" w:rsidRPr="0073064B" w:rsidRDefault="003062FC" w:rsidP="000A56E2">
      <w:pPr>
        <w:pStyle w:val="ListNumber"/>
        <w:spacing w:after="360"/>
        <w:rPr>
          <w:rFonts w:hint="eastAsia"/>
        </w:rPr>
      </w:pPr>
      <w:r>
        <w:t>Table 1</w:t>
      </w:r>
      <w:r w:rsidR="005E0342">
        <w:t>3</w:t>
      </w:r>
      <w:r>
        <w:t xml:space="preserve"> summarises </w:t>
      </w:r>
      <w:r w:rsidR="0022068B">
        <w:t>Review participant</w:t>
      </w:r>
      <w:r w:rsidR="0045397E">
        <w:t xml:space="preserve"> feedback on the </w:t>
      </w:r>
      <w:r w:rsidR="003367AC">
        <w:t xml:space="preserve">Mission </w:t>
      </w:r>
      <w:r w:rsidR="003367AC" w:rsidRPr="00D01651">
        <w:t>priorities</w:t>
      </w:r>
      <w:r w:rsidR="0045397E" w:rsidRPr="00D01651">
        <w:t>.</w:t>
      </w:r>
    </w:p>
    <w:p w14:paraId="6D662208" w14:textId="0030C9A7" w:rsidR="0045397E" w:rsidRPr="005E6143" w:rsidRDefault="0045397E" w:rsidP="00234272">
      <w:pPr>
        <w:pStyle w:val="ListNumber"/>
        <w:spacing w:line="280" w:lineRule="atLeast"/>
        <w:outlineLvl w:val="1"/>
        <w:rPr>
          <w:rFonts w:hint="eastAsia"/>
          <w:i/>
          <w:iCs/>
        </w:rPr>
      </w:pPr>
      <w:bookmarkStart w:id="158" w:name="_Toc179284385"/>
      <w:bookmarkStart w:id="159" w:name="_Toc180407543"/>
      <w:bookmarkStart w:id="160" w:name="_Toc182834580"/>
      <w:r w:rsidRPr="005E6143">
        <w:rPr>
          <w:i/>
          <w:iCs/>
        </w:rPr>
        <w:t>Table 1</w:t>
      </w:r>
      <w:r w:rsidR="005E0342" w:rsidRPr="005E6143">
        <w:rPr>
          <w:i/>
          <w:iCs/>
        </w:rPr>
        <w:t>3</w:t>
      </w:r>
      <w:r w:rsidRPr="005E6143">
        <w:rPr>
          <w:i/>
          <w:iCs/>
        </w:rPr>
        <w:t>: Summary of qualitative feedback</w:t>
      </w:r>
      <w:r w:rsidR="00301BCC" w:rsidRPr="005E6143">
        <w:rPr>
          <w:i/>
          <w:iCs/>
        </w:rPr>
        <w:t xml:space="preserve"> on</w:t>
      </w:r>
      <w:r w:rsidRPr="005E6143">
        <w:rPr>
          <w:i/>
          <w:iCs/>
        </w:rPr>
        <w:t xml:space="preserve"> Mission </w:t>
      </w:r>
      <w:r w:rsidR="003062FC" w:rsidRPr="005E6143">
        <w:rPr>
          <w:i/>
          <w:iCs/>
        </w:rPr>
        <w:t>priorities</w:t>
      </w:r>
      <w:bookmarkEnd w:id="158"/>
      <w:bookmarkEnd w:id="159"/>
      <w:bookmarkEnd w:id="160"/>
    </w:p>
    <w:tbl>
      <w:tblPr>
        <w:tblStyle w:val="TableGridLight"/>
        <w:tblW w:w="9070"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3231"/>
        <w:gridCol w:w="5839"/>
      </w:tblGrid>
      <w:tr w:rsidR="00621CB3" w:rsidRPr="00621CB3" w14:paraId="1F916ABB" w14:textId="77777777" w:rsidTr="002A0109">
        <w:trPr>
          <w:trHeight w:val="454"/>
        </w:trPr>
        <w:tc>
          <w:tcPr>
            <w:tcW w:w="3231" w:type="dxa"/>
            <w:shd w:val="clear" w:color="auto" w:fill="A5D4EA" w:themeFill="accent1" w:themeFillTint="66"/>
            <w:noWrap/>
            <w:vAlign w:val="center"/>
            <w:hideMark/>
          </w:tcPr>
          <w:p w14:paraId="02348851" w14:textId="77777777" w:rsidR="0045397E" w:rsidRPr="00977F11" w:rsidRDefault="0045397E" w:rsidP="005441FA">
            <w:pPr>
              <w:rPr>
                <w:rFonts w:eastAsia="Times New Roman" w:cs="Times New Roman"/>
                <w:color w:val="424244" w:themeColor="text2" w:themeShade="BF"/>
                <w:szCs w:val="20"/>
                <w:lang w:eastAsia="en-AU"/>
              </w:rPr>
            </w:pPr>
            <w:r w:rsidRPr="00977F11">
              <w:rPr>
                <w:rFonts w:eastAsia="Times New Roman" w:cs="Times New Roman"/>
                <w:color w:val="424244" w:themeColor="text2" w:themeShade="BF"/>
                <w:szCs w:val="20"/>
                <w:lang w:eastAsia="en-AU"/>
              </w:rPr>
              <w:t xml:space="preserve">Frequency of perspective </w:t>
            </w:r>
          </w:p>
        </w:tc>
        <w:tc>
          <w:tcPr>
            <w:tcW w:w="5839" w:type="dxa"/>
            <w:shd w:val="clear" w:color="auto" w:fill="A5D4EA" w:themeFill="accent1" w:themeFillTint="66"/>
            <w:vAlign w:val="center"/>
          </w:tcPr>
          <w:p w14:paraId="345E4532" w14:textId="77777777" w:rsidR="0045397E" w:rsidRPr="00977F11" w:rsidRDefault="0045397E" w:rsidP="00621CB3">
            <w:pPr>
              <w:rPr>
                <w:rFonts w:eastAsia="Times New Roman" w:cs="Times New Roman"/>
                <w:color w:val="424244" w:themeColor="text2" w:themeShade="BF"/>
                <w:szCs w:val="20"/>
                <w:lang w:eastAsia="en-AU"/>
              </w:rPr>
            </w:pPr>
            <w:r w:rsidRPr="00977F11">
              <w:rPr>
                <w:rFonts w:eastAsia="Times New Roman" w:cs="Times New Roman"/>
                <w:color w:val="424244" w:themeColor="text2" w:themeShade="BF"/>
                <w:szCs w:val="20"/>
                <w:lang w:eastAsia="en-AU"/>
              </w:rPr>
              <w:t>Broad themes</w:t>
            </w:r>
          </w:p>
        </w:tc>
      </w:tr>
      <w:tr w:rsidR="00AF67C0" w:rsidRPr="0029515C" w14:paraId="6DAF13E3" w14:textId="77777777" w:rsidTr="00AF06E5">
        <w:trPr>
          <w:trHeight w:val="794"/>
        </w:trPr>
        <w:tc>
          <w:tcPr>
            <w:tcW w:w="3231" w:type="dxa"/>
          </w:tcPr>
          <w:p w14:paraId="256273A8" w14:textId="79153C21" w:rsidR="00AF67C0" w:rsidRDefault="00AF67C0" w:rsidP="005324F4">
            <w:pPr>
              <w:pStyle w:val="ListNumber"/>
              <w:spacing w:before="60" w:line="320" w:lineRule="atLeast"/>
              <w:rPr>
                <w:rFonts w:hint="eastAsia"/>
                <w:sz w:val="18"/>
                <w:szCs w:val="18"/>
              </w:rPr>
            </w:pPr>
            <w:r>
              <w:rPr>
                <w:sz w:val="18"/>
                <w:szCs w:val="18"/>
              </w:rPr>
              <w:t>Many survey</w:t>
            </w:r>
            <w:r w:rsidR="004819CF">
              <w:rPr>
                <w:sz w:val="18"/>
                <w:szCs w:val="18"/>
              </w:rPr>
              <w:t xml:space="preserve"> respondents and/or </w:t>
            </w:r>
            <w:r w:rsidR="00CA5CA2">
              <w:rPr>
                <w:sz w:val="18"/>
                <w:szCs w:val="18"/>
              </w:rPr>
              <w:t>interviewees</w:t>
            </w:r>
            <w:r w:rsidR="004819CF">
              <w:rPr>
                <w:sz w:val="18"/>
                <w:szCs w:val="18"/>
              </w:rPr>
              <w:t xml:space="preserve"> thought </w:t>
            </w:r>
            <w:r w:rsidR="00CA5CA2">
              <w:rPr>
                <w:sz w:val="18"/>
                <w:szCs w:val="18"/>
              </w:rPr>
              <w:t>…</w:t>
            </w:r>
          </w:p>
        </w:tc>
        <w:tc>
          <w:tcPr>
            <w:tcW w:w="5839" w:type="dxa"/>
          </w:tcPr>
          <w:p w14:paraId="4CFBA9D4" w14:textId="618AB26E" w:rsidR="00AF67C0" w:rsidRDefault="00077CA1"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Pr>
                <w:rFonts w:asciiTheme="minorHAnsi" w:hAnsiTheme="minorHAnsi"/>
                <w:sz w:val="18"/>
                <w:szCs w:val="18"/>
              </w:rPr>
              <w:t xml:space="preserve">there are emerging priorities for </w:t>
            </w:r>
            <w:r w:rsidR="00CE5272">
              <w:rPr>
                <w:rFonts w:asciiTheme="minorHAnsi" w:hAnsiTheme="minorHAnsi"/>
                <w:sz w:val="18"/>
                <w:szCs w:val="18"/>
              </w:rPr>
              <w:t>future MRFF</w:t>
            </w:r>
            <w:r>
              <w:rPr>
                <w:rFonts w:asciiTheme="minorHAnsi" w:hAnsiTheme="minorHAnsi"/>
                <w:sz w:val="18"/>
                <w:szCs w:val="18"/>
              </w:rPr>
              <w:t xml:space="preserve"> investment</w:t>
            </w:r>
          </w:p>
        </w:tc>
      </w:tr>
      <w:tr w:rsidR="0045397E" w:rsidRPr="0029515C" w14:paraId="4E56F433" w14:textId="77777777" w:rsidTr="00AF06E5">
        <w:trPr>
          <w:trHeight w:val="794"/>
        </w:trPr>
        <w:tc>
          <w:tcPr>
            <w:tcW w:w="3231" w:type="dxa"/>
          </w:tcPr>
          <w:p w14:paraId="52101236" w14:textId="55E6B393" w:rsidR="0045397E" w:rsidRDefault="0045397E" w:rsidP="005324F4">
            <w:pPr>
              <w:pStyle w:val="ListNumber"/>
              <w:spacing w:before="60" w:after="60" w:line="320" w:lineRule="atLeast"/>
              <w:rPr>
                <w:rFonts w:hint="eastAsia"/>
                <w:sz w:val="18"/>
                <w:szCs w:val="18"/>
              </w:rPr>
            </w:pPr>
            <w:r>
              <w:rPr>
                <w:sz w:val="18"/>
                <w:szCs w:val="18"/>
              </w:rPr>
              <w:t>Some survey respondents and/or interviewees thought</w:t>
            </w:r>
            <w:r w:rsidR="00AF719E">
              <w:rPr>
                <w:sz w:val="18"/>
                <w:szCs w:val="18"/>
              </w:rPr>
              <w:t xml:space="preserve"> …</w:t>
            </w:r>
          </w:p>
        </w:tc>
        <w:tc>
          <w:tcPr>
            <w:tcW w:w="5839" w:type="dxa"/>
          </w:tcPr>
          <w:p w14:paraId="0D88A60D" w14:textId="38F19446" w:rsidR="0084381B" w:rsidRPr="00077CA1" w:rsidRDefault="00AF719E"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Pr>
                <w:rFonts w:asciiTheme="minorHAnsi" w:hAnsiTheme="minorHAnsi"/>
                <w:sz w:val="18"/>
                <w:szCs w:val="18"/>
              </w:rPr>
              <w:t>the Mission priorities are s</w:t>
            </w:r>
            <w:r w:rsidR="0084381B">
              <w:rPr>
                <w:rFonts w:asciiTheme="minorHAnsi" w:hAnsiTheme="minorHAnsi"/>
                <w:sz w:val="18"/>
                <w:szCs w:val="18"/>
              </w:rPr>
              <w:t>ufficientl</w:t>
            </w:r>
            <w:r w:rsidR="0084381B">
              <w:rPr>
                <w:rFonts w:asciiTheme="minorHAnsi" w:hAnsiTheme="minorHAnsi" w:hint="eastAsia"/>
                <w:sz w:val="18"/>
                <w:szCs w:val="18"/>
              </w:rPr>
              <w:t>y</w:t>
            </w:r>
            <w:r w:rsidR="0084381B">
              <w:rPr>
                <w:rFonts w:asciiTheme="minorHAnsi" w:hAnsiTheme="minorHAnsi"/>
                <w:sz w:val="18"/>
                <w:szCs w:val="18"/>
              </w:rPr>
              <w:t xml:space="preserve"> broad</w:t>
            </w:r>
          </w:p>
        </w:tc>
      </w:tr>
      <w:tr w:rsidR="0045397E" w:rsidRPr="0029515C" w14:paraId="1B21E61D" w14:textId="77777777" w:rsidTr="004A4AF5">
        <w:trPr>
          <w:trHeight w:val="1531"/>
        </w:trPr>
        <w:tc>
          <w:tcPr>
            <w:tcW w:w="3231" w:type="dxa"/>
          </w:tcPr>
          <w:p w14:paraId="78E31A32" w14:textId="050DBF85" w:rsidR="0045397E" w:rsidRDefault="0045397E" w:rsidP="005324F4">
            <w:pPr>
              <w:pStyle w:val="ListNumber"/>
              <w:spacing w:before="60" w:line="320" w:lineRule="atLeast"/>
              <w:rPr>
                <w:rFonts w:hint="eastAsia"/>
                <w:sz w:val="18"/>
                <w:szCs w:val="18"/>
              </w:rPr>
            </w:pPr>
            <w:r>
              <w:rPr>
                <w:sz w:val="18"/>
                <w:szCs w:val="18"/>
              </w:rPr>
              <w:t xml:space="preserve">A few survey respondents and/or interviewees thought </w:t>
            </w:r>
            <w:r w:rsidR="0084381B">
              <w:rPr>
                <w:sz w:val="18"/>
                <w:szCs w:val="18"/>
              </w:rPr>
              <w:t>…</w:t>
            </w:r>
          </w:p>
        </w:tc>
        <w:tc>
          <w:tcPr>
            <w:tcW w:w="5839" w:type="dxa"/>
          </w:tcPr>
          <w:p w14:paraId="3B70EFEB" w14:textId="660DDA57" w:rsidR="0045397E" w:rsidRDefault="00AF719E"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Pr>
                <w:rFonts w:asciiTheme="minorHAnsi" w:hAnsiTheme="minorHAnsi"/>
                <w:sz w:val="18"/>
                <w:szCs w:val="18"/>
              </w:rPr>
              <w:t xml:space="preserve">the Mission priorities are </w:t>
            </w:r>
            <w:r w:rsidR="0084381B">
              <w:rPr>
                <w:rFonts w:asciiTheme="minorHAnsi" w:hAnsiTheme="minorHAnsi"/>
                <w:sz w:val="18"/>
                <w:szCs w:val="18"/>
              </w:rPr>
              <w:t xml:space="preserve">too broad </w:t>
            </w:r>
          </w:p>
          <w:p w14:paraId="76B0D8AB" w14:textId="060B1C72" w:rsidR="0045397E" w:rsidRPr="00D7425B" w:rsidRDefault="00AF719E"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Pr>
                <w:rFonts w:asciiTheme="minorHAnsi" w:hAnsiTheme="minorHAnsi"/>
                <w:sz w:val="18"/>
                <w:szCs w:val="18"/>
              </w:rPr>
              <w:t xml:space="preserve">the Mission priorities </w:t>
            </w:r>
            <w:r w:rsidR="001E2AF6">
              <w:rPr>
                <w:rFonts w:asciiTheme="minorHAnsi" w:hAnsiTheme="minorHAnsi"/>
                <w:sz w:val="18"/>
                <w:szCs w:val="18"/>
              </w:rPr>
              <w:t>are overly restrictive (</w:t>
            </w:r>
            <w:r w:rsidR="000D683D">
              <w:rPr>
                <w:rFonts w:asciiTheme="minorHAnsi" w:hAnsiTheme="minorHAnsi"/>
                <w:sz w:val="18"/>
                <w:szCs w:val="18"/>
              </w:rPr>
              <w:t xml:space="preserve">leading </w:t>
            </w:r>
            <w:r w:rsidR="00CA5CA2">
              <w:rPr>
                <w:rFonts w:asciiTheme="minorHAnsi" w:hAnsiTheme="minorHAnsi"/>
                <w:sz w:val="18"/>
                <w:szCs w:val="18"/>
              </w:rPr>
              <w:t xml:space="preserve">to </w:t>
            </w:r>
            <w:r w:rsidR="00523ACF">
              <w:rPr>
                <w:rFonts w:asciiTheme="minorHAnsi" w:hAnsiTheme="minorHAnsi"/>
                <w:sz w:val="18"/>
                <w:szCs w:val="18"/>
              </w:rPr>
              <w:t xml:space="preserve">restrictive </w:t>
            </w:r>
            <w:r w:rsidR="001E2AF6">
              <w:rPr>
                <w:rFonts w:asciiTheme="minorHAnsi" w:hAnsiTheme="minorHAnsi"/>
                <w:sz w:val="18"/>
                <w:szCs w:val="18"/>
              </w:rPr>
              <w:t xml:space="preserve">grant </w:t>
            </w:r>
            <w:r w:rsidR="00D23C3C">
              <w:rPr>
                <w:rFonts w:asciiTheme="minorHAnsi" w:hAnsiTheme="minorHAnsi"/>
                <w:sz w:val="18"/>
                <w:szCs w:val="18"/>
              </w:rPr>
              <w:t>opportunitie</w:t>
            </w:r>
            <w:r w:rsidR="00D23C3C">
              <w:rPr>
                <w:rFonts w:asciiTheme="minorHAnsi" w:hAnsiTheme="minorHAnsi" w:hint="eastAsia"/>
                <w:sz w:val="18"/>
                <w:szCs w:val="18"/>
              </w:rPr>
              <w:t>s</w:t>
            </w:r>
            <w:r w:rsidR="001E2AF6">
              <w:rPr>
                <w:rFonts w:asciiTheme="minorHAnsi" w:hAnsiTheme="minorHAnsi"/>
                <w:sz w:val="18"/>
                <w:szCs w:val="18"/>
              </w:rPr>
              <w:t>)</w:t>
            </w:r>
          </w:p>
          <w:p w14:paraId="79751134" w14:textId="20EC0340" w:rsidR="0045397E" w:rsidRPr="00D7425B" w:rsidRDefault="00CA5CA2"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Pr>
                <w:rFonts w:asciiTheme="minorHAnsi" w:hAnsiTheme="minorHAnsi"/>
                <w:sz w:val="18"/>
                <w:szCs w:val="18"/>
              </w:rPr>
              <w:t xml:space="preserve">the Mission has </w:t>
            </w:r>
            <w:r w:rsidR="001E2AF6">
              <w:rPr>
                <w:rFonts w:asciiTheme="minorHAnsi" w:hAnsiTheme="minorHAnsi"/>
                <w:sz w:val="18"/>
                <w:szCs w:val="18"/>
              </w:rPr>
              <w:t xml:space="preserve">too many </w:t>
            </w:r>
            <w:r w:rsidR="009E2756">
              <w:rPr>
                <w:rFonts w:asciiTheme="minorHAnsi" w:hAnsiTheme="minorHAnsi"/>
                <w:sz w:val="18"/>
                <w:szCs w:val="18"/>
              </w:rPr>
              <w:t>objectives</w:t>
            </w:r>
          </w:p>
        </w:tc>
      </w:tr>
    </w:tbl>
    <w:p w14:paraId="7E85A180" w14:textId="77777777" w:rsidR="0045397E" w:rsidRPr="0041236C" w:rsidRDefault="0045397E" w:rsidP="00234272">
      <w:pPr>
        <w:pStyle w:val="ListNumber"/>
        <w:spacing w:after="0" w:line="280" w:lineRule="atLeast"/>
        <w:rPr>
          <w:rFonts w:hint="eastAsia"/>
          <w:sz w:val="18"/>
          <w:szCs w:val="18"/>
        </w:rPr>
      </w:pPr>
      <w:r w:rsidRPr="00234272">
        <w:rPr>
          <w:sz w:val="18"/>
          <w:szCs w:val="18"/>
        </w:rPr>
        <w:t>Source: Chief Investigator and Stakeholder Surveys and Stakeholder Interviews</w:t>
      </w:r>
    </w:p>
    <w:p w14:paraId="54C1718A" w14:textId="43CE9027" w:rsidR="0072052B" w:rsidRDefault="6E98C256" w:rsidP="007E6FDE">
      <w:pPr>
        <w:spacing w:before="360" w:after="240"/>
        <w:rPr>
          <w:rFonts w:hint="eastAsia"/>
        </w:rPr>
      </w:pPr>
      <w:r w:rsidRPr="4603A032">
        <w:rPr>
          <w:b/>
          <w:bCs/>
        </w:rPr>
        <w:t xml:space="preserve">Some survey respondents and interviewees felt the Mission priority areas were sufficiently broad </w:t>
      </w:r>
      <w:r>
        <w:t>and allowed a diverse range of research to be funded. A few thought the priorities were too broad</w:t>
      </w:r>
      <w:r w:rsidR="5350EFAE">
        <w:t xml:space="preserve">, while others </w:t>
      </w:r>
      <w:r>
        <w:t>thought the priorities and resultant grant opportunities may be overly restrictive</w:t>
      </w:r>
      <w:r w:rsidR="00A854A3">
        <w:t>. B</w:t>
      </w:r>
      <w:r w:rsidR="009E2756">
        <w:rPr>
          <w:szCs w:val="20"/>
        </w:rPr>
        <w:t>eing too broad and/or having so many objectives was seen as less likely to be impactful</w:t>
      </w:r>
      <w:r>
        <w:t>.</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1879B111" w14:textId="77777777" w:rsidTr="004E031A">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53AD8858"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630CA38D" w14:textId="585E23EF" w:rsidR="00B00013" w:rsidRDefault="007E4E5A" w:rsidP="00B00013">
            <w:pPr>
              <w:pStyle w:val="ListBullet"/>
              <w:tabs>
                <w:tab w:val="clear" w:pos="360"/>
              </w:tabs>
              <w:ind w:left="-113" w:right="-59" w:firstLine="0"/>
              <w:rPr>
                <w:rFonts w:hint="eastAsia"/>
                <w:i/>
                <w:iCs/>
                <w:color w:val="444444"/>
                <w:sz w:val="18"/>
                <w:szCs w:val="18"/>
                <w:shd w:val="clear" w:color="auto" w:fill="FFFFFF"/>
              </w:rPr>
            </w:pPr>
            <w:r>
              <w:rPr>
                <w:i/>
                <w:iCs/>
                <w:color w:val="444444"/>
                <w:sz w:val="18"/>
                <w:szCs w:val="18"/>
                <w:shd w:val="clear" w:color="auto" w:fill="FFFFFF"/>
              </w:rPr>
              <w:t>‘</w:t>
            </w:r>
            <w:r w:rsidR="00B00013">
              <w:rPr>
                <w:i/>
                <w:iCs/>
                <w:color w:val="444444"/>
                <w:sz w:val="18"/>
                <w:szCs w:val="18"/>
                <w:shd w:val="clear" w:color="auto" w:fill="FFFFFF"/>
              </w:rPr>
              <w:t>S</w:t>
            </w:r>
            <w:r w:rsidR="00B00013" w:rsidRPr="00A85CF7">
              <w:rPr>
                <w:rFonts w:hint="eastAsia"/>
                <w:i/>
                <w:iCs/>
                <w:color w:val="444444"/>
                <w:sz w:val="18"/>
                <w:szCs w:val="18"/>
                <w:shd w:val="clear" w:color="auto" w:fill="FFFFFF"/>
              </w:rPr>
              <w:t>ometimes if you spread things too broadly, then you make less impact</w:t>
            </w:r>
            <w:r>
              <w:rPr>
                <w:i/>
                <w:iCs/>
                <w:color w:val="444444"/>
                <w:sz w:val="18"/>
                <w:szCs w:val="18"/>
                <w:shd w:val="clear" w:color="auto" w:fill="FFFFFF"/>
              </w:rPr>
              <w:t>’</w:t>
            </w:r>
            <w:r w:rsidR="00B00013">
              <w:rPr>
                <w:i/>
                <w:iCs/>
                <w:color w:val="444444"/>
                <w:sz w:val="18"/>
                <w:szCs w:val="18"/>
                <w:shd w:val="clear" w:color="auto" w:fill="FFFFFF"/>
              </w:rPr>
              <w:t xml:space="preserve"> – Interviewee (good understanding)</w:t>
            </w:r>
          </w:p>
          <w:p w14:paraId="43546A2A" w14:textId="6253725F" w:rsidR="006606F4" w:rsidRPr="00EF6D7D" w:rsidRDefault="007E4E5A" w:rsidP="00B00013">
            <w:pPr>
              <w:pStyle w:val="ListBullet"/>
              <w:tabs>
                <w:tab w:val="clear" w:pos="360"/>
              </w:tabs>
              <w:ind w:left="-113" w:right="-57" w:firstLine="0"/>
              <w:rPr>
                <w:rFonts w:hint="eastAsia"/>
                <w:i/>
                <w:iCs/>
                <w:color w:val="444444"/>
                <w:sz w:val="18"/>
                <w:szCs w:val="18"/>
                <w:shd w:val="clear" w:color="auto" w:fill="FFFFFF"/>
              </w:rPr>
            </w:pPr>
            <w:r>
              <w:rPr>
                <w:i/>
                <w:iCs/>
                <w:color w:val="444444"/>
                <w:sz w:val="18"/>
                <w:szCs w:val="18"/>
                <w:shd w:val="clear" w:color="auto" w:fill="FFFFFF"/>
              </w:rPr>
              <w:t>‘</w:t>
            </w:r>
            <w:r w:rsidR="00B00013" w:rsidRPr="005610E9">
              <w:rPr>
                <w:i/>
                <w:iCs/>
                <w:color w:val="444444"/>
                <w:sz w:val="18"/>
                <w:szCs w:val="18"/>
                <w:shd w:val="clear" w:color="auto" w:fill="FFFFFF"/>
              </w:rPr>
              <w:t xml:space="preserve">[the </w:t>
            </w:r>
            <w:r w:rsidR="00B00013">
              <w:rPr>
                <w:i/>
                <w:iCs/>
                <w:color w:val="444444"/>
                <w:sz w:val="18"/>
                <w:szCs w:val="18"/>
                <w:shd w:val="clear" w:color="auto" w:fill="FFFFFF"/>
              </w:rPr>
              <w:t xml:space="preserve">Mission </w:t>
            </w:r>
            <w:r w:rsidR="00B00013" w:rsidRPr="005610E9">
              <w:rPr>
                <w:i/>
                <w:iCs/>
                <w:color w:val="444444"/>
                <w:sz w:val="18"/>
                <w:szCs w:val="18"/>
                <w:shd w:val="clear" w:color="auto" w:fill="FFFFFF"/>
              </w:rPr>
              <w:t xml:space="preserve">grants] are highly prescriptive </w:t>
            </w:r>
            <w:r w:rsidR="00B00013">
              <w:rPr>
                <w:i/>
                <w:iCs/>
                <w:color w:val="444444"/>
                <w:sz w:val="18"/>
                <w:szCs w:val="18"/>
                <w:shd w:val="clear" w:color="auto" w:fill="FFFFFF"/>
              </w:rPr>
              <w:t xml:space="preserve">grants and </w:t>
            </w:r>
            <w:r w:rsidR="00B00013" w:rsidRPr="005610E9">
              <w:rPr>
                <w:i/>
                <w:iCs/>
                <w:color w:val="444444"/>
                <w:sz w:val="18"/>
                <w:szCs w:val="18"/>
                <w:shd w:val="clear" w:color="auto" w:fill="FFFFFF"/>
              </w:rPr>
              <w:t>therefore there's very little opportunity to do anything bold and new and nove</w:t>
            </w:r>
            <w:r w:rsidR="00B00013">
              <w:rPr>
                <w:i/>
                <w:iCs/>
                <w:color w:val="444444"/>
                <w:sz w:val="18"/>
                <w:szCs w:val="18"/>
                <w:shd w:val="clear" w:color="auto" w:fill="FFFFFF"/>
              </w:rPr>
              <w:t>l</w:t>
            </w:r>
            <w:r>
              <w:rPr>
                <w:i/>
                <w:iCs/>
                <w:color w:val="444444"/>
                <w:sz w:val="18"/>
                <w:szCs w:val="18"/>
                <w:shd w:val="clear" w:color="auto" w:fill="FFFFFF"/>
              </w:rPr>
              <w:t>’</w:t>
            </w:r>
            <w:r w:rsidR="00B00013">
              <w:rPr>
                <w:i/>
                <w:iCs/>
                <w:color w:val="444444"/>
                <w:sz w:val="18"/>
                <w:szCs w:val="18"/>
                <w:shd w:val="clear" w:color="auto" w:fill="FFFFFF"/>
              </w:rPr>
              <w:t xml:space="preserve"> – Interviewee (broad interest)</w:t>
            </w:r>
          </w:p>
        </w:tc>
      </w:tr>
    </w:tbl>
    <w:p w14:paraId="0102FC3A" w14:textId="1B162FB2" w:rsidR="00B77D0E" w:rsidRDefault="00B77D0E" w:rsidP="007E6FDE">
      <w:pPr>
        <w:pStyle w:val="ListNumber"/>
        <w:spacing w:before="240" w:after="240"/>
        <w:rPr>
          <w:rFonts w:hint="eastAsia"/>
        </w:rPr>
      </w:pPr>
      <w:r w:rsidRPr="0048678A">
        <w:t>A few survey respondents and interviewees thought there were too many</w:t>
      </w:r>
      <w:r w:rsidR="00B573C5">
        <w:t xml:space="preserve"> funding</w:t>
      </w:r>
      <w:r w:rsidRPr="0048678A">
        <w:t xml:space="preserve"> </w:t>
      </w:r>
      <w:r w:rsidR="00301BCC">
        <w:t>objectives</w:t>
      </w:r>
      <w:r w:rsidR="00301BCC" w:rsidRPr="0048678A">
        <w:t xml:space="preserve"> </w:t>
      </w:r>
      <w:r w:rsidRPr="0048678A">
        <w:t xml:space="preserve">and that this could be revisited in the second </w:t>
      </w:r>
      <w:r w:rsidR="00790844">
        <w:t>5</w:t>
      </w:r>
      <w:r w:rsidRPr="0048678A">
        <w:t>-year funding period, including a specific focus on identifying Australia’s research strengths.</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532AFE58" w14:textId="77777777" w:rsidTr="004E031A">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13423915"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6E9487CF" w14:textId="2330B2AB" w:rsidR="006606F4" w:rsidRPr="00EF6D7D" w:rsidRDefault="007E4E5A" w:rsidP="00AF5A9C">
            <w:pPr>
              <w:pStyle w:val="ListBullet"/>
              <w:tabs>
                <w:tab w:val="clear" w:pos="360"/>
              </w:tabs>
              <w:ind w:left="-113" w:right="-57" w:firstLine="0"/>
              <w:rPr>
                <w:rFonts w:hint="eastAsia"/>
                <w:i/>
                <w:iCs/>
                <w:color w:val="444444"/>
                <w:sz w:val="18"/>
                <w:szCs w:val="18"/>
                <w:shd w:val="clear" w:color="auto" w:fill="FFFFFF"/>
              </w:rPr>
            </w:pPr>
            <w:r>
              <w:rPr>
                <w:i/>
                <w:iCs/>
                <w:color w:val="444444"/>
                <w:sz w:val="18"/>
                <w:szCs w:val="18"/>
                <w:shd w:val="clear" w:color="auto" w:fill="FFFFFF"/>
              </w:rPr>
              <w:t>‘</w:t>
            </w:r>
            <w:r w:rsidR="00B00013" w:rsidRPr="007E6FDE">
              <w:rPr>
                <w:i/>
                <w:iCs/>
                <w:color w:val="444444"/>
                <w:sz w:val="18"/>
                <w:szCs w:val="18"/>
                <w:shd w:val="clear" w:color="auto" w:fill="FFFFFF"/>
              </w:rPr>
              <w:t>Given the size of the investment the [Mission] impact could be potentially improved by more focus on Australia's key strengths and most important unmet needs to address within the plan</w:t>
            </w:r>
            <w:r>
              <w:rPr>
                <w:i/>
                <w:iCs/>
                <w:color w:val="444444"/>
                <w:sz w:val="18"/>
                <w:szCs w:val="18"/>
                <w:shd w:val="clear" w:color="auto" w:fill="FFFFFF"/>
              </w:rPr>
              <w:t>’</w:t>
            </w:r>
            <w:r w:rsidR="00B00013" w:rsidRPr="007E6FDE">
              <w:rPr>
                <w:i/>
                <w:iCs/>
                <w:color w:val="444444"/>
                <w:sz w:val="18"/>
                <w:szCs w:val="18"/>
                <w:shd w:val="clear" w:color="auto" w:fill="FFFFFF"/>
              </w:rPr>
              <w:t xml:space="preserve"> – CIA Survey (Mission)</w:t>
            </w:r>
          </w:p>
        </w:tc>
      </w:tr>
    </w:tbl>
    <w:p w14:paraId="2081830F" w14:textId="7CE21948" w:rsidR="003030BA" w:rsidRPr="0048678A" w:rsidRDefault="003030BA" w:rsidP="003030BA">
      <w:pPr>
        <w:pStyle w:val="ListNumber"/>
        <w:tabs>
          <w:tab w:val="left" w:pos="1701"/>
        </w:tabs>
        <w:spacing w:before="240"/>
        <w:rPr>
          <w:rFonts w:hint="eastAsia"/>
        </w:rPr>
      </w:pPr>
      <w:r w:rsidRPr="0048678A">
        <w:rPr>
          <w:b/>
          <w:bCs/>
        </w:rPr>
        <w:t>Fifty six percent of all survey respondents and many interviewees believed there were emerging priority areas for future MRFF cardiovascular disease and stroke research investment.</w:t>
      </w:r>
      <w:r w:rsidRPr="0048678A">
        <w:t xml:space="preserve"> Th</w:t>
      </w:r>
      <w:r w:rsidR="00294657">
        <w:t>ese</w:t>
      </w:r>
      <w:r w:rsidRPr="0048678A">
        <w:t xml:space="preserve"> included broad categories of interest and a wide variety of disease-specific topics.</w:t>
      </w:r>
      <w:r w:rsidR="00667B46">
        <w:rPr>
          <w:rStyle w:val="FootnoteReference"/>
          <w:rFonts w:hint="eastAsia"/>
        </w:rPr>
        <w:footnoteReference w:id="29"/>
      </w:r>
    </w:p>
    <w:p w14:paraId="48A848B5" w14:textId="50DF3667" w:rsidR="003030BA" w:rsidRDefault="0CCAE07D" w:rsidP="003030BA">
      <w:pPr>
        <w:pStyle w:val="ListNumber"/>
        <w:rPr>
          <w:rFonts w:hint="eastAsia"/>
        </w:rPr>
      </w:pPr>
      <w:r>
        <w:lastRenderedPageBreak/>
        <w:t>Broad categories of interest included basic and discovery research, primary and secondary prevention, screening and diagnosis, rehabilitation, pre-hospital care, health services research, implementation research, consumer focused research, precision medicine, digital health applications, artificial intelligence, equity, and reporting, monitoring and surveillance.</w:t>
      </w:r>
    </w:p>
    <w:p w14:paraId="2F932A1B" w14:textId="456F10AA" w:rsidR="00F17E9A" w:rsidRPr="00D008BE" w:rsidRDefault="003030BA" w:rsidP="00D008BE">
      <w:pPr>
        <w:pStyle w:val="ListNumber"/>
        <w:rPr>
          <w:rFonts w:asciiTheme="majorHAnsi" w:eastAsiaTheme="majorEastAsia" w:hAnsiTheme="majorHAnsi" w:cstheme="majorBidi" w:hint="eastAsia"/>
          <w:color w:val="2C90C1" w:themeColor="accent1"/>
          <w:sz w:val="24"/>
        </w:rPr>
      </w:pPr>
      <w:r w:rsidRPr="0048678A">
        <w:t xml:space="preserve">Disease specific topic areas included atrial fibrillation, heart failure, peripheral arterial disease, blood pressure control, post stroke complications and outcomes, genomics, multimorbidity and mental health. </w:t>
      </w:r>
      <w:r w:rsidR="00F17E9A">
        <w:rPr>
          <w:rFonts w:hint="eastAsia"/>
        </w:rPr>
        <w:br w:type="page"/>
      </w:r>
    </w:p>
    <w:p w14:paraId="35FD0745" w14:textId="1E36F5CC" w:rsidR="004C44D2" w:rsidRPr="00E75CC3" w:rsidRDefault="004C44D2" w:rsidP="00A472F2">
      <w:pPr>
        <w:pStyle w:val="Heading2"/>
        <w:numPr>
          <w:ilvl w:val="0"/>
          <w:numId w:val="48"/>
        </w:numPr>
        <w:tabs>
          <w:tab w:val="left" w:pos="851"/>
        </w:tabs>
        <w:spacing w:before="0" w:after="360"/>
        <w:ind w:left="0" w:firstLine="0"/>
        <w:rPr>
          <w:rFonts w:hint="eastAsia"/>
          <w:color w:val="216B90" w:themeColor="accent1" w:themeShade="BF"/>
          <w:sz w:val="48"/>
          <w:szCs w:val="48"/>
        </w:rPr>
      </w:pPr>
      <w:bookmarkStart w:id="161" w:name="_Toc182834581"/>
      <w:r w:rsidRPr="00E75CC3">
        <w:rPr>
          <w:color w:val="216B90" w:themeColor="accent1" w:themeShade="BF"/>
          <w:sz w:val="48"/>
          <w:szCs w:val="48"/>
        </w:rPr>
        <w:lastRenderedPageBreak/>
        <w:t>Progress towards</w:t>
      </w:r>
      <w:r w:rsidR="00104BA0" w:rsidRPr="00E75CC3">
        <w:rPr>
          <w:color w:val="216B90" w:themeColor="accent1" w:themeShade="BF"/>
          <w:sz w:val="48"/>
          <w:szCs w:val="48"/>
        </w:rPr>
        <w:t xml:space="preserve"> project </w:t>
      </w:r>
      <w:r w:rsidR="00C079C7" w:rsidRPr="00E75CC3">
        <w:rPr>
          <w:color w:val="216B90" w:themeColor="accent1" w:themeShade="BF"/>
          <w:sz w:val="48"/>
          <w:szCs w:val="48"/>
        </w:rPr>
        <w:t>milestones</w:t>
      </w:r>
      <w:r w:rsidR="006F79D4" w:rsidRPr="00E75CC3">
        <w:rPr>
          <w:color w:val="216B90" w:themeColor="accent1" w:themeShade="BF"/>
          <w:sz w:val="48"/>
          <w:szCs w:val="48"/>
        </w:rPr>
        <w:t xml:space="preserve"> </w:t>
      </w:r>
      <w:r w:rsidR="009D1E55" w:rsidRPr="00E75CC3">
        <w:rPr>
          <w:color w:val="216B90" w:themeColor="accent1" w:themeShade="BF"/>
          <w:sz w:val="48"/>
          <w:szCs w:val="48"/>
        </w:rPr>
        <w:t xml:space="preserve">and </w:t>
      </w:r>
      <w:r w:rsidR="00104BA0" w:rsidRPr="00E75CC3">
        <w:rPr>
          <w:color w:val="216B90" w:themeColor="accent1" w:themeShade="BF"/>
          <w:sz w:val="48"/>
          <w:szCs w:val="48"/>
        </w:rPr>
        <w:t xml:space="preserve">Mission </w:t>
      </w:r>
      <w:r w:rsidR="00701363" w:rsidRPr="00E75CC3">
        <w:rPr>
          <w:color w:val="216B90" w:themeColor="accent1" w:themeShade="BF"/>
          <w:sz w:val="48"/>
          <w:szCs w:val="48"/>
        </w:rPr>
        <w:t xml:space="preserve">aims </w:t>
      </w:r>
      <w:r w:rsidR="00014471" w:rsidRPr="00E75CC3">
        <w:rPr>
          <w:color w:val="216B90" w:themeColor="accent1" w:themeShade="BF"/>
          <w:sz w:val="48"/>
          <w:szCs w:val="48"/>
        </w:rPr>
        <w:t xml:space="preserve">and </w:t>
      </w:r>
      <w:r w:rsidRPr="00E75CC3">
        <w:rPr>
          <w:color w:val="216B90" w:themeColor="accent1" w:themeShade="BF"/>
          <w:sz w:val="48"/>
          <w:szCs w:val="48"/>
        </w:rPr>
        <w:t>objectives</w:t>
      </w:r>
      <w:bookmarkEnd w:id="161"/>
    </w:p>
    <w:tbl>
      <w:tblPr>
        <w:tblStyle w:val="TableGrid"/>
        <w:tblpPr w:leftFromText="180" w:rightFromText="180" w:vertAnchor="page" w:horzAnchor="margin" w:tblpXSpec="center" w:tblpY="3196"/>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2" w:themeFillShade="F2"/>
        <w:tblLook w:val="04A0" w:firstRow="1" w:lastRow="0" w:firstColumn="1" w:lastColumn="0" w:noHBand="0" w:noVBand="1"/>
      </w:tblPr>
      <w:tblGrid>
        <w:gridCol w:w="9071"/>
      </w:tblGrid>
      <w:tr w:rsidR="00A742E1" w14:paraId="71B0DE4F" w14:textId="77777777" w:rsidTr="00A742E1">
        <w:tc>
          <w:tcPr>
            <w:tcW w:w="9071" w:type="dxa"/>
            <w:tcBorders>
              <w:left w:val="single" w:sz="36" w:space="0" w:color="ED90DD" w:themeColor="accent2" w:themeTint="66"/>
            </w:tcBorders>
            <w:shd w:val="clear" w:color="auto" w:fill="FDF5FC"/>
          </w:tcPr>
          <w:p w14:paraId="48B88BED" w14:textId="4FD1C95D" w:rsidR="00A742E1" w:rsidRPr="00977F11" w:rsidRDefault="00A742E1" w:rsidP="00474E5C">
            <w:pPr>
              <w:pStyle w:val="ListBullet"/>
              <w:tabs>
                <w:tab w:val="clear" w:pos="360"/>
              </w:tabs>
              <w:spacing w:before="60"/>
              <w:ind w:left="0" w:firstLine="0"/>
              <w:rPr>
                <w:rFonts w:asciiTheme="majorHAnsi" w:hAnsiTheme="majorHAnsi" w:hint="eastAsia"/>
                <w:color w:val="216B90" w:themeColor="accent1" w:themeShade="BF"/>
                <w:sz w:val="24"/>
              </w:rPr>
            </w:pPr>
            <w:r w:rsidRPr="00977F11">
              <w:rPr>
                <w:rFonts w:asciiTheme="majorHAnsi" w:hAnsiTheme="majorHAnsi"/>
                <w:color w:val="216B90" w:themeColor="accent1" w:themeShade="BF"/>
                <w:sz w:val="24"/>
              </w:rPr>
              <w:t>Key findings</w:t>
            </w:r>
          </w:p>
          <w:p w14:paraId="6ADCEAB9" w14:textId="77777777" w:rsidR="00A742E1" w:rsidRDefault="00A742E1" w:rsidP="00A742E1">
            <w:pPr>
              <w:pStyle w:val="ListBullet"/>
              <w:numPr>
                <w:ilvl w:val="0"/>
                <w:numId w:val="21"/>
              </w:numPr>
              <w:rPr>
                <w:rFonts w:hint="eastAsia"/>
                <w:szCs w:val="20"/>
              </w:rPr>
            </w:pPr>
            <w:r>
              <w:rPr>
                <w:szCs w:val="20"/>
              </w:rPr>
              <w:t>Most projects were not complete at the time of the Review.</w:t>
            </w:r>
          </w:p>
          <w:p w14:paraId="38259D10" w14:textId="084B1D8A" w:rsidR="00A742E1" w:rsidRPr="00EB7084" w:rsidRDefault="00A742E1" w:rsidP="00A742E1">
            <w:pPr>
              <w:pStyle w:val="ListBullet"/>
              <w:numPr>
                <w:ilvl w:val="0"/>
                <w:numId w:val="21"/>
              </w:numPr>
              <w:rPr>
                <w:rFonts w:hint="eastAsia"/>
                <w:szCs w:val="20"/>
              </w:rPr>
            </w:pPr>
            <w:r>
              <w:rPr>
                <w:szCs w:val="20"/>
              </w:rPr>
              <w:t xml:space="preserve">Between a </w:t>
            </w:r>
            <w:r>
              <w:t xml:space="preserve">quarter and a third of projects reported achieving all project milestones due at the time of their </w:t>
            </w:r>
            <w:r w:rsidR="004F30F9">
              <w:t xml:space="preserve">progress </w:t>
            </w:r>
            <w:r w:rsidR="0028201A">
              <w:t>or final repor</w:t>
            </w:r>
            <w:r w:rsidR="0028201A">
              <w:rPr>
                <w:rFonts w:hint="eastAsia"/>
              </w:rPr>
              <w:t>t</w:t>
            </w:r>
            <w:r>
              <w:t>. The main reasons for delays were COVID-19 related issues, time for ethics and/or site-specific approvals and delays in staff recruitment.</w:t>
            </w:r>
          </w:p>
          <w:p w14:paraId="16075159" w14:textId="77777777" w:rsidR="00A742E1" w:rsidRPr="00F84A45" w:rsidRDefault="00A742E1" w:rsidP="00A742E1">
            <w:pPr>
              <w:pStyle w:val="ListBullet"/>
              <w:numPr>
                <w:ilvl w:val="0"/>
                <w:numId w:val="21"/>
              </w:numPr>
              <w:rPr>
                <w:rFonts w:hint="eastAsia"/>
                <w:szCs w:val="20"/>
              </w:rPr>
            </w:pPr>
            <w:r>
              <w:t xml:space="preserve">For 23% of projects, </w:t>
            </w:r>
            <w:r w:rsidRPr="00EB7084">
              <w:t>Chief Investigators reported th</w:t>
            </w:r>
            <w:r>
              <w:t xml:space="preserve">ey </w:t>
            </w:r>
            <w:r w:rsidRPr="00EB7084">
              <w:t xml:space="preserve">had met or made substantial progress towards the Mission funding objective </w:t>
            </w:r>
            <w:r>
              <w:t xml:space="preserve">with which they considered </w:t>
            </w:r>
            <w:r w:rsidRPr="00EB7084">
              <w:t xml:space="preserve">their project </w:t>
            </w:r>
            <w:r>
              <w:t xml:space="preserve">was </w:t>
            </w:r>
            <w:r w:rsidRPr="00EB7084">
              <w:t>most closely aligned</w:t>
            </w:r>
            <w:r>
              <w:t>.</w:t>
            </w:r>
          </w:p>
          <w:p w14:paraId="31C87157" w14:textId="77777777" w:rsidR="00A742E1" w:rsidRPr="00E97E2D" w:rsidRDefault="00A742E1" w:rsidP="00A742E1">
            <w:pPr>
              <w:pStyle w:val="ListBullet"/>
              <w:numPr>
                <w:ilvl w:val="0"/>
                <w:numId w:val="21"/>
              </w:numPr>
              <w:rPr>
                <w:rFonts w:hint="eastAsia"/>
              </w:rPr>
            </w:pPr>
            <w:r w:rsidRPr="00EB7084">
              <w:t xml:space="preserve">For most projects, Chief Investigators reported that demonstrable impact on the Mission </w:t>
            </w:r>
            <w:r>
              <w:t xml:space="preserve">aims </w:t>
            </w:r>
            <w:r w:rsidRPr="00EB7084">
              <w:t>was not yet applicable</w:t>
            </w:r>
            <w:r>
              <w:t>.</w:t>
            </w:r>
          </w:p>
        </w:tc>
      </w:tr>
    </w:tbl>
    <w:p w14:paraId="7C17C07B" w14:textId="7619E0CC" w:rsidR="00C779D6" w:rsidRPr="00C779D6" w:rsidRDefault="00C779D6" w:rsidP="00126A18">
      <w:pPr>
        <w:pStyle w:val="ListParagraph"/>
        <w:keepNext/>
        <w:numPr>
          <w:ilvl w:val="0"/>
          <w:numId w:val="18"/>
        </w:numPr>
        <w:spacing w:before="480"/>
        <w:contextualSpacing w:val="0"/>
        <w:outlineLvl w:val="1"/>
        <w:rPr>
          <w:rFonts w:asciiTheme="majorHAnsi" w:eastAsiaTheme="majorEastAsia" w:hAnsiTheme="majorHAnsi" w:cstheme="majorBidi" w:hint="eastAsia"/>
          <w:vanish/>
          <w:color w:val="2C90C1" w:themeColor="accent1"/>
          <w:sz w:val="24"/>
          <w:szCs w:val="24"/>
          <w:lang w:eastAsia="ja-JP"/>
        </w:rPr>
      </w:pPr>
      <w:bookmarkStart w:id="162" w:name="_Toc179284306"/>
      <w:bookmarkStart w:id="163" w:name="_Toc179284387"/>
      <w:bookmarkStart w:id="164" w:name="_Toc180407545"/>
      <w:bookmarkStart w:id="165" w:name="_Toc182834582"/>
      <w:bookmarkEnd w:id="162"/>
      <w:bookmarkEnd w:id="163"/>
      <w:bookmarkEnd w:id="164"/>
      <w:bookmarkEnd w:id="165"/>
    </w:p>
    <w:p w14:paraId="183D67B0" w14:textId="54409377" w:rsidR="00DF406F" w:rsidRPr="00977F11" w:rsidRDefault="00A83CCA" w:rsidP="00126A18">
      <w:pPr>
        <w:pStyle w:val="Heading2"/>
        <w:numPr>
          <w:ilvl w:val="1"/>
          <w:numId w:val="18"/>
        </w:numPr>
        <w:spacing w:before="600"/>
        <w:ind w:left="567" w:hanging="567"/>
        <w:rPr>
          <w:rFonts w:hint="eastAsia"/>
          <w:color w:val="216B90" w:themeColor="accent1" w:themeShade="BF"/>
          <w:szCs w:val="24"/>
        </w:rPr>
      </w:pPr>
      <w:bookmarkStart w:id="166" w:name="_Toc182834583"/>
      <w:r w:rsidRPr="00977F11">
        <w:rPr>
          <w:color w:val="216B90" w:themeColor="accent1" w:themeShade="BF"/>
          <w:szCs w:val="24"/>
        </w:rPr>
        <w:t xml:space="preserve">Project stage of </w:t>
      </w:r>
      <w:r w:rsidR="00C63A86" w:rsidRPr="00977F11">
        <w:rPr>
          <w:color w:val="216B90" w:themeColor="accent1" w:themeShade="BF"/>
          <w:szCs w:val="24"/>
        </w:rPr>
        <w:t>completion</w:t>
      </w:r>
      <w:bookmarkEnd w:id="166"/>
      <w:r w:rsidR="00C63A86" w:rsidRPr="00977F11">
        <w:rPr>
          <w:color w:val="216B90" w:themeColor="accent1" w:themeShade="BF"/>
          <w:szCs w:val="24"/>
        </w:rPr>
        <w:t xml:space="preserve"> </w:t>
      </w:r>
    </w:p>
    <w:p w14:paraId="2196B6D2" w14:textId="3D80478F" w:rsidR="00F576E1" w:rsidRDefault="16CEEAE6" w:rsidP="00D77BAD">
      <w:pPr>
        <w:spacing w:after="240"/>
        <w:rPr>
          <w:rFonts w:hint="eastAsia"/>
        </w:rPr>
      </w:pPr>
      <w:r>
        <w:t xml:space="preserve">As many Mission and non-Mission projects </w:t>
      </w:r>
      <w:r w:rsidR="005F3A58">
        <w:t>were not</w:t>
      </w:r>
      <w:r>
        <w:t xml:space="preserve"> complete</w:t>
      </w:r>
      <w:r w:rsidR="005F3A58">
        <w:t>d at the time of the Review</w:t>
      </w:r>
      <w:r>
        <w:t>, longer-term impacts such as changes in health care practice and health</w:t>
      </w:r>
      <w:r w:rsidR="174C1C04">
        <w:t xml:space="preserve"> outcomes</w:t>
      </w:r>
      <w:r>
        <w:t xml:space="preserve"> </w:t>
      </w:r>
      <w:r w:rsidR="1D9C5FE5">
        <w:t>(which comprise the</w:t>
      </w:r>
      <w:r w:rsidR="0022349A">
        <w:t xml:space="preserve"> aims of the Mission, and the</w:t>
      </w:r>
      <w:r w:rsidR="1D9C5FE5">
        <w:t xml:space="preserve"> majority of the Mission’s stated evaluation measures </w:t>
      </w:r>
      <w:r w:rsidR="086C1C76">
        <w:t xml:space="preserve">- </w:t>
      </w:r>
      <w:hyperlink w:anchor="_Appendix_A:_Mission" w:history="1">
        <w:r w:rsidR="1D9C5FE5" w:rsidRPr="0050531E">
          <w:rPr>
            <w:rStyle w:val="Hyperlink"/>
            <w:b/>
            <w:bCs/>
          </w:rPr>
          <w:t xml:space="preserve">Appendix </w:t>
        </w:r>
        <w:r w:rsidR="00BE7275" w:rsidRPr="0050531E">
          <w:rPr>
            <w:rStyle w:val="Hyperlink"/>
            <w:b/>
            <w:bCs/>
          </w:rPr>
          <w:t>A</w:t>
        </w:r>
        <w:r w:rsidR="0050531E" w:rsidRPr="0050531E">
          <w:rPr>
            <w:rStyle w:val="Hyperlink"/>
            <w:b/>
            <w:bCs/>
          </w:rPr>
          <w:t>: Mission Implementation P</w:t>
        </w:r>
        <w:r w:rsidR="0050531E" w:rsidRPr="0050531E">
          <w:rPr>
            <w:rStyle w:val="Hyperlink"/>
            <w:rFonts w:hint="eastAsia"/>
            <w:b/>
            <w:bCs/>
          </w:rPr>
          <w:t>l</w:t>
        </w:r>
        <w:r w:rsidR="0050531E" w:rsidRPr="0050531E">
          <w:rPr>
            <w:rStyle w:val="Hyperlink"/>
            <w:b/>
            <w:bCs/>
          </w:rPr>
          <w:t>an – Evaluation approach and measures</w:t>
        </w:r>
      </w:hyperlink>
      <w:r w:rsidR="1D9C5FE5">
        <w:t xml:space="preserve">) </w:t>
      </w:r>
      <w:r>
        <w:t xml:space="preserve">are unlikely </w:t>
      </w:r>
      <w:r w:rsidR="005F3A58">
        <w:t xml:space="preserve">yet </w:t>
      </w:r>
      <w:r>
        <w:t>to be realised</w:t>
      </w:r>
      <w:r w:rsidR="7FD78EAD">
        <w:t xml:space="preserve">, a point </w:t>
      </w:r>
      <w:r w:rsidR="5B7EDE8D">
        <w:t>reinforced by m</w:t>
      </w:r>
      <w:r w:rsidR="03E23CA7">
        <w:t>any</w:t>
      </w:r>
      <w:r w:rsidR="3C065766">
        <w:t xml:space="preserve"> s</w:t>
      </w:r>
      <w:r w:rsidR="03E23CA7">
        <w:t>urvey respondents and interviewees.</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2E447AA6" w14:textId="77777777" w:rsidTr="004E031A">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356F5887"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0BA40445" w14:textId="59FDC4A3" w:rsidR="006606F4" w:rsidRPr="00EF6D7D" w:rsidRDefault="007E4E5A" w:rsidP="00AF5A9C">
            <w:pPr>
              <w:pStyle w:val="ListBullet"/>
              <w:tabs>
                <w:tab w:val="clear" w:pos="360"/>
              </w:tabs>
              <w:ind w:left="-113" w:right="-57" w:firstLine="0"/>
              <w:rPr>
                <w:rFonts w:hint="eastAsia"/>
                <w:i/>
                <w:iCs/>
                <w:color w:val="444444"/>
                <w:sz w:val="18"/>
                <w:szCs w:val="18"/>
                <w:shd w:val="clear" w:color="auto" w:fill="FFFFFF"/>
              </w:rPr>
            </w:pPr>
            <w:r>
              <w:rPr>
                <w:rFonts w:eastAsia="Times New Roman"/>
                <w:i/>
                <w:iCs/>
                <w:sz w:val="18"/>
                <w:szCs w:val="18"/>
                <w:lang w:eastAsia="en-AU"/>
              </w:rPr>
              <w:t>‘</w:t>
            </w:r>
            <w:r w:rsidR="00B00013" w:rsidRPr="00C22512">
              <w:rPr>
                <w:rFonts w:eastAsia="Times New Roman" w:hint="eastAsia"/>
                <w:i/>
                <w:iCs/>
                <w:sz w:val="18"/>
                <w:szCs w:val="18"/>
                <w:lang w:eastAsia="en-AU"/>
              </w:rPr>
              <w:t>Most projects are still going</w:t>
            </w:r>
            <w:r w:rsidR="00B00013" w:rsidRPr="00C22512">
              <w:rPr>
                <w:rFonts w:eastAsia="Times New Roman"/>
                <w:i/>
                <w:iCs/>
                <w:sz w:val="18"/>
                <w:szCs w:val="18"/>
                <w:lang w:eastAsia="en-AU"/>
              </w:rPr>
              <w:t xml:space="preserve"> [and] </w:t>
            </w:r>
            <w:r w:rsidR="00B00013" w:rsidRPr="00C22512">
              <w:rPr>
                <w:rFonts w:eastAsia="Times New Roman" w:hint="eastAsia"/>
                <w:i/>
                <w:iCs/>
                <w:sz w:val="18"/>
                <w:szCs w:val="18"/>
                <w:lang w:eastAsia="en-AU"/>
              </w:rPr>
              <w:t xml:space="preserve">for many of those, the actual impact assessment will take a few more years </w:t>
            </w:r>
            <w:r w:rsidR="00B00013" w:rsidRPr="00C22512">
              <w:rPr>
                <w:rFonts w:eastAsia="Times New Roman"/>
                <w:i/>
                <w:iCs/>
                <w:sz w:val="18"/>
                <w:szCs w:val="18"/>
                <w:lang w:eastAsia="en-AU"/>
              </w:rPr>
              <w:t xml:space="preserve">… </w:t>
            </w:r>
            <w:r w:rsidR="00B00013" w:rsidRPr="00C22512">
              <w:rPr>
                <w:rFonts w:eastAsia="Times New Roman" w:hint="eastAsia"/>
                <w:i/>
                <w:iCs/>
                <w:sz w:val="18"/>
                <w:szCs w:val="18"/>
                <w:lang w:eastAsia="en-AU"/>
              </w:rPr>
              <w:t>and the translation will take a few more years beyond that</w:t>
            </w:r>
            <w:r>
              <w:rPr>
                <w:rFonts w:eastAsia="Times New Roman"/>
                <w:i/>
                <w:iCs/>
                <w:sz w:val="18"/>
                <w:szCs w:val="18"/>
                <w:lang w:eastAsia="en-AU"/>
              </w:rPr>
              <w:t>’</w:t>
            </w:r>
            <w:r w:rsidR="00B00013" w:rsidRPr="00C22512">
              <w:rPr>
                <w:rFonts w:eastAsia="Times New Roman"/>
                <w:i/>
                <w:iCs/>
                <w:sz w:val="18"/>
                <w:szCs w:val="18"/>
                <w:lang w:eastAsia="en-AU"/>
              </w:rPr>
              <w:t xml:space="preserve"> – Interviewee (broad interest)</w:t>
            </w:r>
          </w:p>
        </w:tc>
      </w:tr>
    </w:tbl>
    <w:p w14:paraId="5F48D25F" w14:textId="21B46954" w:rsidR="00DF406F" w:rsidRDefault="164B9C3C" w:rsidP="00D77BAD">
      <w:pPr>
        <w:pStyle w:val="ListNumber"/>
        <w:spacing w:before="360" w:after="240"/>
        <w:rPr>
          <w:rFonts w:hint="eastAsia"/>
        </w:rPr>
      </w:pPr>
      <w:r>
        <w:t xml:space="preserve">Based on administrative data from the </w:t>
      </w:r>
      <w:r w:rsidR="6F578A50">
        <w:t>depar</w:t>
      </w:r>
      <w:r w:rsidR="789402F8">
        <w:t>tment</w:t>
      </w:r>
      <w:r>
        <w:t xml:space="preserve">, </w:t>
      </w:r>
      <w:r w:rsidR="09117AD6">
        <w:t xml:space="preserve">of </w:t>
      </w:r>
      <w:r w:rsidR="3C28975D">
        <w:t xml:space="preserve">all funded </w:t>
      </w:r>
      <w:r w:rsidR="09117AD6">
        <w:t>projects</w:t>
      </w:r>
      <w:r w:rsidR="3C28975D">
        <w:t xml:space="preserve"> (n=172)</w:t>
      </w:r>
      <w:r w:rsidR="693C505F">
        <w:t>, around a quarter</w:t>
      </w:r>
      <w:r w:rsidR="09117AD6">
        <w:t xml:space="preserve"> </w:t>
      </w:r>
      <w:r>
        <w:t xml:space="preserve">were less than halfway through the funding period for their grant, and </w:t>
      </w:r>
      <w:r w:rsidR="3C28975D">
        <w:t xml:space="preserve">only 12% of projects </w:t>
      </w:r>
      <w:r>
        <w:t xml:space="preserve">had been completed (Figure </w:t>
      </w:r>
      <w:r w:rsidR="1FFC8E01">
        <w:t>1</w:t>
      </w:r>
      <w:r w:rsidR="49ACB437">
        <w:t>2</w:t>
      </w:r>
      <w:r>
        <w:t>). A higher p</w:t>
      </w:r>
      <w:r w:rsidR="693C505F">
        <w:t>ercentage</w:t>
      </w:r>
      <w:r>
        <w:t xml:space="preserve"> of non-Mission projects were either at a very early stage or had been completed.</w:t>
      </w:r>
      <w:r w:rsidR="00BA4DCF">
        <w:rPr>
          <w:rStyle w:val="FootnoteReference"/>
          <w:rFonts w:hint="eastAsia"/>
        </w:rPr>
        <w:footnoteReference w:id="30"/>
      </w:r>
    </w:p>
    <w:p w14:paraId="07BB7FD3" w14:textId="7D46187B" w:rsidR="00DF406F" w:rsidRPr="00C07C90" w:rsidRDefault="00DF406F" w:rsidP="00385EE5">
      <w:pPr>
        <w:pStyle w:val="Caption"/>
        <w:keepNext/>
        <w:spacing w:after="160" w:line="280" w:lineRule="atLeast"/>
        <w:rPr>
          <w:rFonts w:asciiTheme="minorHAnsi" w:hAnsiTheme="minorHAnsi" w:hint="eastAsia"/>
          <w:sz w:val="20"/>
          <w:szCs w:val="20"/>
        </w:rPr>
      </w:pPr>
      <w:bookmarkStart w:id="167" w:name="_Toc172628515"/>
      <w:bookmarkStart w:id="168" w:name="_Toc182834634"/>
      <w:r w:rsidRPr="00385EE5">
        <w:rPr>
          <w:rFonts w:asciiTheme="minorHAnsi" w:hAnsiTheme="minorHAnsi"/>
          <w:noProof/>
          <w:sz w:val="20"/>
          <w:szCs w:val="20"/>
        </w:rPr>
        <w:lastRenderedPageBreak/>
        <w:drawing>
          <wp:anchor distT="0" distB="0" distL="114300" distR="114300" simplePos="0" relativeHeight="251584000" behindDoc="0" locked="0" layoutInCell="1" allowOverlap="1" wp14:anchorId="754951E5" wp14:editId="135DC310">
            <wp:simplePos x="0" y="0"/>
            <wp:positionH relativeFrom="margin">
              <wp:posOffset>0</wp:posOffset>
            </wp:positionH>
            <wp:positionV relativeFrom="paragraph">
              <wp:posOffset>281623</wp:posOffset>
            </wp:positionV>
            <wp:extent cx="4680000" cy="2520000"/>
            <wp:effectExtent l="0" t="0" r="6350" b="13970"/>
            <wp:wrapTopAndBottom/>
            <wp:docPr id="484194085" name="Chart 1" descr="A graph showing how far progressed research was against the funding period for the grant">
              <a:extLst xmlns:a="http://schemas.openxmlformats.org/drawingml/2006/main">
                <a:ext uri="{FF2B5EF4-FFF2-40B4-BE49-F238E27FC236}">
                  <a16:creationId xmlns:a16="http://schemas.microsoft.com/office/drawing/2014/main" id="{41BEE4B0-758E-582F-7AF6-9C168FE3DB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r w:rsidRPr="00385EE5">
        <w:rPr>
          <w:rFonts w:asciiTheme="minorHAnsi" w:hAnsiTheme="minorHAnsi"/>
          <w:sz w:val="20"/>
          <w:szCs w:val="20"/>
        </w:rPr>
        <w:t xml:space="preserve">Figure </w:t>
      </w:r>
      <w:r w:rsidR="002A7A5F" w:rsidRPr="00385EE5">
        <w:rPr>
          <w:rFonts w:asciiTheme="minorHAnsi" w:hAnsiTheme="minorHAnsi" w:hint="eastAsia"/>
          <w:sz w:val="20"/>
          <w:szCs w:val="20"/>
        </w:rPr>
        <w:fldChar w:fldCharType="begin"/>
      </w:r>
      <w:r w:rsidR="002A7A5F" w:rsidRPr="00385EE5">
        <w:rPr>
          <w:rFonts w:asciiTheme="minorHAnsi" w:hAnsiTheme="minorHAnsi" w:hint="eastAsia"/>
          <w:sz w:val="20"/>
          <w:szCs w:val="20"/>
        </w:rPr>
        <w:instrText xml:space="preserve"> </w:instrText>
      </w:r>
      <w:r w:rsidR="002A7A5F" w:rsidRPr="00385EE5">
        <w:rPr>
          <w:rFonts w:asciiTheme="minorHAnsi" w:hAnsiTheme="minorHAnsi"/>
          <w:sz w:val="20"/>
          <w:szCs w:val="20"/>
        </w:rPr>
        <w:instrText>SEQ Figure \* ARABIC</w:instrText>
      </w:r>
      <w:r w:rsidR="002A7A5F" w:rsidRPr="00385EE5">
        <w:rPr>
          <w:rFonts w:asciiTheme="minorHAnsi" w:hAnsiTheme="minorHAnsi" w:hint="eastAsia"/>
          <w:sz w:val="20"/>
          <w:szCs w:val="20"/>
        </w:rPr>
        <w:instrText xml:space="preserve"> </w:instrText>
      </w:r>
      <w:r w:rsidR="002A7A5F" w:rsidRPr="00385EE5">
        <w:rPr>
          <w:rFonts w:asciiTheme="minorHAnsi" w:hAnsiTheme="minorHAnsi" w:hint="eastAsia"/>
          <w:sz w:val="20"/>
          <w:szCs w:val="20"/>
        </w:rPr>
        <w:fldChar w:fldCharType="separate"/>
      </w:r>
      <w:r w:rsidR="004C63AC">
        <w:rPr>
          <w:rFonts w:asciiTheme="minorHAnsi" w:hAnsiTheme="minorHAnsi" w:hint="eastAsia"/>
          <w:noProof/>
          <w:sz w:val="20"/>
          <w:szCs w:val="20"/>
        </w:rPr>
        <w:t>12</w:t>
      </w:r>
      <w:r w:rsidR="002A7A5F" w:rsidRPr="00385EE5">
        <w:rPr>
          <w:rFonts w:asciiTheme="minorHAnsi" w:hAnsiTheme="minorHAnsi" w:hint="eastAsia"/>
          <w:sz w:val="20"/>
          <w:szCs w:val="20"/>
        </w:rPr>
        <w:fldChar w:fldCharType="end"/>
      </w:r>
      <w:r w:rsidRPr="00385EE5">
        <w:rPr>
          <w:rFonts w:asciiTheme="minorHAnsi" w:hAnsiTheme="minorHAnsi"/>
          <w:sz w:val="20"/>
          <w:szCs w:val="20"/>
        </w:rPr>
        <w:t>: Project stage</w:t>
      </w:r>
      <w:r w:rsidRPr="00C07C90">
        <w:rPr>
          <w:rFonts w:asciiTheme="minorHAnsi" w:hAnsiTheme="minorHAnsi"/>
          <w:sz w:val="20"/>
          <w:szCs w:val="20"/>
        </w:rPr>
        <w:t xml:space="preserve"> of completion (funding period elapsed)</w:t>
      </w:r>
      <w:bookmarkEnd w:id="167"/>
      <w:bookmarkEnd w:id="168"/>
    </w:p>
    <w:p w14:paraId="7301AEC8" w14:textId="07565E56" w:rsidR="008E016B" w:rsidRPr="00853B41" w:rsidRDefault="008E016B" w:rsidP="00234272">
      <w:pPr>
        <w:pStyle w:val="ListNumber"/>
        <w:spacing w:after="0" w:line="280" w:lineRule="atLeast"/>
        <w:rPr>
          <w:rFonts w:hint="eastAsia"/>
          <w:i/>
          <w:iCs/>
          <w:sz w:val="18"/>
          <w:szCs w:val="18"/>
        </w:rPr>
      </w:pPr>
      <w:r w:rsidRPr="00853B41">
        <w:rPr>
          <w:sz w:val="18"/>
          <w:szCs w:val="18"/>
        </w:rPr>
        <w:t>Source: Department of Health and Aged Care</w:t>
      </w:r>
    </w:p>
    <w:p w14:paraId="2B28FC88" w14:textId="50FFD0D5" w:rsidR="00A5204B" w:rsidRPr="00977F11" w:rsidRDefault="00A5204B" w:rsidP="00126A18">
      <w:pPr>
        <w:pStyle w:val="Heading2"/>
        <w:numPr>
          <w:ilvl w:val="1"/>
          <w:numId w:val="18"/>
        </w:numPr>
        <w:spacing w:before="600"/>
        <w:ind w:left="567" w:hanging="567"/>
        <w:rPr>
          <w:rFonts w:hint="eastAsia"/>
          <w:color w:val="216B90" w:themeColor="accent1" w:themeShade="BF"/>
          <w:szCs w:val="24"/>
        </w:rPr>
      </w:pPr>
      <w:bookmarkStart w:id="169" w:name="_Toc182834584"/>
      <w:r w:rsidRPr="00977F11">
        <w:rPr>
          <w:color w:val="216B90" w:themeColor="accent1" w:themeShade="BF"/>
          <w:szCs w:val="24"/>
        </w:rPr>
        <w:t>Pro</w:t>
      </w:r>
      <w:r w:rsidR="00C63A86" w:rsidRPr="00977F11">
        <w:rPr>
          <w:color w:val="216B90" w:themeColor="accent1" w:themeShade="BF"/>
          <w:szCs w:val="24"/>
        </w:rPr>
        <w:t xml:space="preserve">ject </w:t>
      </w:r>
      <w:r w:rsidR="00A83CCA" w:rsidRPr="00977F11">
        <w:rPr>
          <w:color w:val="216B90" w:themeColor="accent1" w:themeShade="BF"/>
          <w:szCs w:val="24"/>
        </w:rPr>
        <w:t>progress</w:t>
      </w:r>
      <w:r w:rsidRPr="00977F11">
        <w:rPr>
          <w:color w:val="216B90" w:themeColor="accent1" w:themeShade="BF"/>
          <w:szCs w:val="24"/>
        </w:rPr>
        <w:t xml:space="preserve"> </w:t>
      </w:r>
      <w:r w:rsidR="00D90873" w:rsidRPr="00977F11">
        <w:rPr>
          <w:color w:val="216B90" w:themeColor="accent1" w:themeShade="BF"/>
          <w:szCs w:val="24"/>
        </w:rPr>
        <w:t>towards</w:t>
      </w:r>
      <w:r w:rsidRPr="00977F11">
        <w:rPr>
          <w:color w:val="216B90" w:themeColor="accent1" w:themeShade="BF"/>
          <w:szCs w:val="24"/>
        </w:rPr>
        <w:t xml:space="preserve"> individual project milestones</w:t>
      </w:r>
      <w:bookmarkEnd w:id="169"/>
    </w:p>
    <w:p w14:paraId="5386C249" w14:textId="0526173B" w:rsidR="0061669F" w:rsidRPr="00615C91" w:rsidRDefault="006C3341" w:rsidP="006000BB">
      <w:pPr>
        <w:rPr>
          <w:rFonts w:hint="eastAsia"/>
          <w:lang w:val="en-US"/>
        </w:rPr>
      </w:pPr>
      <w:r w:rsidRPr="00615C91">
        <w:t>Project reports provided information about the p</w:t>
      </w:r>
      <w:r w:rsidR="006C1009" w:rsidRPr="00615C91">
        <w:t xml:space="preserve">rogress of </w:t>
      </w:r>
      <w:r w:rsidRPr="00615C91">
        <w:t xml:space="preserve">individual </w:t>
      </w:r>
      <w:r w:rsidR="006C1009" w:rsidRPr="00615C91">
        <w:t xml:space="preserve">projects against </w:t>
      </w:r>
      <w:r w:rsidR="00C63124" w:rsidRPr="00615C91">
        <w:t xml:space="preserve">their </w:t>
      </w:r>
      <w:r w:rsidR="006C1009" w:rsidRPr="00615C91">
        <w:t xml:space="preserve">milestones </w:t>
      </w:r>
      <w:r w:rsidR="0002269B" w:rsidRPr="00615C91">
        <w:t xml:space="preserve">due </w:t>
      </w:r>
      <w:r w:rsidR="005A7428" w:rsidRPr="00615C91">
        <w:t>and delays in their achievement</w:t>
      </w:r>
      <w:r w:rsidR="0002269B" w:rsidRPr="00615C91">
        <w:t xml:space="preserve">. </w:t>
      </w:r>
      <w:r w:rsidR="00F13FDE">
        <w:t xml:space="preserve">Projects had provided between </w:t>
      </w:r>
      <w:r w:rsidR="0043484A">
        <w:t>zero</w:t>
      </w:r>
      <w:r w:rsidR="00F13FDE">
        <w:t xml:space="preserve"> and </w:t>
      </w:r>
      <w:r w:rsidR="007C44AC">
        <w:t>6</w:t>
      </w:r>
      <w:r w:rsidR="00F13FDE">
        <w:t xml:space="preserve"> progress reports. </w:t>
      </w:r>
      <w:r w:rsidR="00240C17">
        <w:t>At each reporting period</w:t>
      </w:r>
      <w:r w:rsidR="00B57D04">
        <w:t xml:space="preserve">, </w:t>
      </w:r>
      <w:r w:rsidR="009A48FC">
        <w:t xml:space="preserve">between </w:t>
      </w:r>
      <w:r w:rsidR="00B57D04">
        <w:t>a quarter and a third</w:t>
      </w:r>
      <w:r w:rsidR="009A48FC">
        <w:t xml:space="preserve"> of projects r</w:t>
      </w:r>
      <w:r w:rsidR="00B57D04">
        <w:t>eport</w:t>
      </w:r>
      <w:r w:rsidR="009A48FC">
        <w:t xml:space="preserve">ed achieving all </w:t>
      </w:r>
      <w:r w:rsidR="00965C69">
        <w:t>milestones</w:t>
      </w:r>
      <w:r w:rsidR="009A48FC">
        <w:t xml:space="preserve"> due at that time</w:t>
      </w:r>
      <w:r w:rsidR="00B57D04">
        <w:t xml:space="preserve">. </w:t>
      </w:r>
      <w:r w:rsidR="00293976" w:rsidRPr="00615C91">
        <w:t>The</w:t>
      </w:r>
      <w:r w:rsidR="00293976" w:rsidRPr="00615C91">
        <w:rPr>
          <w:lang w:val="en-US"/>
        </w:rPr>
        <w:t xml:space="preserve"> main reasons given for delays were</w:t>
      </w:r>
      <w:r w:rsidR="00017C4B" w:rsidRPr="00615C91">
        <w:rPr>
          <w:lang w:val="en-US"/>
        </w:rPr>
        <w:t>:</w:t>
      </w:r>
    </w:p>
    <w:p w14:paraId="7881672F" w14:textId="2BDCBC57" w:rsidR="0061669F" w:rsidRPr="00615C91" w:rsidRDefault="00293976" w:rsidP="00126A18">
      <w:pPr>
        <w:pStyle w:val="ListNumber"/>
        <w:numPr>
          <w:ilvl w:val="0"/>
          <w:numId w:val="17"/>
        </w:numPr>
        <w:ind w:left="714" w:hanging="357"/>
        <w:rPr>
          <w:rFonts w:hint="eastAsia"/>
          <w:lang w:val="en-US"/>
        </w:rPr>
      </w:pPr>
      <w:r w:rsidRPr="00615C91">
        <w:rPr>
          <w:lang w:val="en-US"/>
        </w:rPr>
        <w:t>COVID-related</w:t>
      </w:r>
      <w:r w:rsidR="00C22512">
        <w:rPr>
          <w:lang w:val="en-US"/>
        </w:rPr>
        <w:t xml:space="preserve"> issues</w:t>
      </w:r>
      <w:r w:rsidRPr="00615C91">
        <w:rPr>
          <w:lang w:val="en-US"/>
        </w:rPr>
        <w:t xml:space="preserve"> (n=33 projects), particularly affecting participant recruitment, clinical staff availability and timelines for ethics or site</w:t>
      </w:r>
      <w:r w:rsidR="0002269B" w:rsidRPr="00615C91">
        <w:rPr>
          <w:lang w:val="en-US"/>
        </w:rPr>
        <w:t>-</w:t>
      </w:r>
      <w:r w:rsidRPr="00615C91">
        <w:rPr>
          <w:lang w:val="en-US"/>
        </w:rPr>
        <w:t>specific approvals</w:t>
      </w:r>
    </w:p>
    <w:p w14:paraId="0CCAC7A5" w14:textId="526F523E" w:rsidR="00A321BD" w:rsidRPr="00615C91" w:rsidRDefault="0061669F" w:rsidP="00126A18">
      <w:pPr>
        <w:pStyle w:val="ListNumber"/>
        <w:numPr>
          <w:ilvl w:val="0"/>
          <w:numId w:val="17"/>
        </w:numPr>
        <w:ind w:left="714" w:hanging="357"/>
        <w:rPr>
          <w:rFonts w:hint="eastAsia"/>
          <w:lang w:val="en-US"/>
        </w:rPr>
      </w:pPr>
      <w:r w:rsidRPr="00615C91">
        <w:rPr>
          <w:lang w:val="en-US"/>
        </w:rPr>
        <w:t>g</w:t>
      </w:r>
      <w:r w:rsidR="00293976" w:rsidRPr="00615C91">
        <w:rPr>
          <w:lang w:val="en-US"/>
        </w:rPr>
        <w:t>eneral delays in ethics and/or site</w:t>
      </w:r>
      <w:r w:rsidR="0002269B" w:rsidRPr="00615C91">
        <w:rPr>
          <w:lang w:val="en-US"/>
        </w:rPr>
        <w:t>-</w:t>
      </w:r>
      <w:r w:rsidR="00293976" w:rsidRPr="00615C91">
        <w:rPr>
          <w:lang w:val="en-US"/>
        </w:rPr>
        <w:t>specific approvals (n=30 projects)</w:t>
      </w:r>
    </w:p>
    <w:p w14:paraId="6EC0BA64" w14:textId="2A2BB8A3" w:rsidR="00A321BD" w:rsidRPr="00615C91" w:rsidRDefault="00877F51" w:rsidP="00126A18">
      <w:pPr>
        <w:pStyle w:val="ListNumber"/>
        <w:numPr>
          <w:ilvl w:val="0"/>
          <w:numId w:val="17"/>
        </w:numPr>
        <w:ind w:left="714" w:hanging="357"/>
        <w:rPr>
          <w:rFonts w:hint="eastAsia"/>
          <w:lang w:val="en-US"/>
        </w:rPr>
      </w:pPr>
      <w:r>
        <w:rPr>
          <w:lang w:val="en-US"/>
        </w:rPr>
        <w:t>workforce</w:t>
      </w:r>
      <w:r w:rsidR="56EDDBEA" w:rsidRPr="4603A032">
        <w:rPr>
          <w:lang w:val="en-US"/>
        </w:rPr>
        <w:t xml:space="preserve"> issues unrelated to COVID, such as delays in recruitment (n=23 projects)</w:t>
      </w:r>
      <w:r w:rsidR="3B6C3CA4" w:rsidRPr="4603A032">
        <w:rPr>
          <w:lang w:val="en-US"/>
        </w:rPr>
        <w:t>.</w:t>
      </w:r>
    </w:p>
    <w:p w14:paraId="09D14E3E" w14:textId="224458B7" w:rsidR="00293976" w:rsidRDefault="00293976" w:rsidP="00A321BD">
      <w:pPr>
        <w:pStyle w:val="ListNumber"/>
        <w:rPr>
          <w:rFonts w:hint="eastAsia"/>
          <w:lang w:val="en-US"/>
        </w:rPr>
      </w:pPr>
      <w:r w:rsidRPr="00615C91">
        <w:rPr>
          <w:lang w:val="en-US"/>
        </w:rPr>
        <w:t xml:space="preserve">Other issues </w:t>
      </w:r>
      <w:r w:rsidR="00147325">
        <w:rPr>
          <w:lang w:val="en-US"/>
        </w:rPr>
        <w:t xml:space="preserve">included </w:t>
      </w:r>
      <w:r w:rsidRPr="00615C91">
        <w:rPr>
          <w:lang w:val="en-US"/>
        </w:rPr>
        <w:t>delays in obtaining drugs or other study materials, needing to update protocols due to changes in evidence or project findings, delays in software/equipment preparation, issues with execution of multi-institutional agreements, embargoes preventing project start times</w:t>
      </w:r>
      <w:r w:rsidR="00C23154">
        <w:rPr>
          <w:rStyle w:val="FootnoteReference"/>
          <w:rFonts w:hint="eastAsia"/>
          <w:lang w:val="en-US"/>
        </w:rPr>
        <w:footnoteReference w:id="31"/>
      </w:r>
      <w:r w:rsidR="00C25DCD">
        <w:rPr>
          <w:lang w:val="en-US"/>
        </w:rPr>
        <w:t xml:space="preserve">, </w:t>
      </w:r>
      <w:r w:rsidRPr="00615C91">
        <w:rPr>
          <w:lang w:val="en-US"/>
        </w:rPr>
        <w:t>and unexpected equipment or data issues.</w:t>
      </w:r>
    </w:p>
    <w:p w14:paraId="48CF991F" w14:textId="2155DF51" w:rsidR="00AE41E4" w:rsidRDefault="00AE41E4" w:rsidP="00D22F7A">
      <w:pPr>
        <w:spacing w:after="240"/>
        <w:rPr>
          <w:rFonts w:hint="eastAsia"/>
          <w:szCs w:val="20"/>
        </w:rPr>
      </w:pPr>
      <w:r w:rsidRPr="00F456DE">
        <w:rPr>
          <w:szCs w:val="20"/>
        </w:rPr>
        <w:t>Chief Investigator</w:t>
      </w:r>
      <w:r>
        <w:rPr>
          <w:szCs w:val="20"/>
        </w:rPr>
        <w:t xml:space="preserve"> Survey respondents</w:t>
      </w:r>
      <w:r w:rsidRPr="00F456DE">
        <w:rPr>
          <w:szCs w:val="20"/>
        </w:rPr>
        <w:t xml:space="preserve"> </w:t>
      </w:r>
      <w:r>
        <w:rPr>
          <w:szCs w:val="20"/>
        </w:rPr>
        <w:t xml:space="preserve">also </w:t>
      </w:r>
      <w:r w:rsidRPr="00F456DE">
        <w:rPr>
          <w:szCs w:val="20"/>
        </w:rPr>
        <w:t>describe</w:t>
      </w:r>
      <w:r w:rsidRPr="00F456DE">
        <w:rPr>
          <w:rFonts w:hint="eastAsia"/>
          <w:szCs w:val="20"/>
        </w:rPr>
        <w:t>d</w:t>
      </w:r>
      <w:r w:rsidRPr="00F456DE">
        <w:rPr>
          <w:szCs w:val="20"/>
        </w:rPr>
        <w:t xml:space="preserve"> their project’s progress in relation to their study aims, new infrastructure, partnerships, new knowledge and other outcomes.</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1867988E" w14:textId="77777777" w:rsidTr="004E031A">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657101C5"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4ED528E0" w14:textId="3A7BA07A" w:rsidR="00B00013" w:rsidRPr="00E54AC9" w:rsidRDefault="007E4E5A" w:rsidP="00B00013">
            <w:pPr>
              <w:pStyle w:val="ListBullet"/>
              <w:tabs>
                <w:tab w:val="clear" w:pos="360"/>
              </w:tabs>
              <w:ind w:left="-113" w:firstLine="0"/>
              <w:rPr>
                <w:rFonts w:hint="eastAsia"/>
                <w:i/>
                <w:iCs/>
                <w:color w:val="444444"/>
                <w:sz w:val="18"/>
                <w:szCs w:val="18"/>
                <w:shd w:val="clear" w:color="auto" w:fill="FFFFFF"/>
              </w:rPr>
            </w:pPr>
            <w:r>
              <w:rPr>
                <w:i/>
                <w:iCs/>
                <w:sz w:val="18"/>
                <w:szCs w:val="18"/>
                <w:shd w:val="clear" w:color="auto" w:fill="FFFFFF"/>
              </w:rPr>
              <w:t>‘</w:t>
            </w:r>
            <w:r w:rsidR="00B00013" w:rsidRPr="00E54AC9">
              <w:rPr>
                <w:i/>
                <w:iCs/>
                <w:color w:val="444444"/>
                <w:sz w:val="18"/>
                <w:szCs w:val="18"/>
                <w:shd w:val="clear" w:color="auto" w:fill="FFFFFF"/>
              </w:rPr>
              <w:t>We have engaged government and non-government agencies nationally, to support the national roll-out of the school program</w:t>
            </w:r>
            <w:r>
              <w:rPr>
                <w:i/>
                <w:iCs/>
                <w:color w:val="444444"/>
                <w:sz w:val="18"/>
                <w:szCs w:val="18"/>
                <w:shd w:val="clear" w:color="auto" w:fill="FFFFFF"/>
              </w:rPr>
              <w:t>’</w:t>
            </w:r>
            <w:r w:rsidR="00B00013" w:rsidRPr="00E54AC9">
              <w:rPr>
                <w:i/>
                <w:iCs/>
                <w:color w:val="444444"/>
                <w:sz w:val="18"/>
                <w:szCs w:val="18"/>
                <w:shd w:val="clear" w:color="auto" w:fill="FFFFFF"/>
              </w:rPr>
              <w:t xml:space="preserve"> – CIA Survey (Mission)</w:t>
            </w:r>
          </w:p>
          <w:p w14:paraId="628E051F" w14:textId="62CD203E" w:rsidR="00B00013" w:rsidRPr="00E54AC9" w:rsidRDefault="007E4E5A" w:rsidP="00B00013">
            <w:pPr>
              <w:pStyle w:val="ListBullet"/>
              <w:tabs>
                <w:tab w:val="clear" w:pos="360"/>
              </w:tabs>
              <w:ind w:left="-113" w:firstLine="0"/>
              <w:rPr>
                <w:rFonts w:hint="eastAsia"/>
                <w:i/>
                <w:iCs/>
                <w:color w:val="444444"/>
                <w:sz w:val="18"/>
                <w:szCs w:val="18"/>
                <w:shd w:val="clear" w:color="auto" w:fill="FFFFFF"/>
              </w:rPr>
            </w:pPr>
            <w:r>
              <w:rPr>
                <w:i/>
                <w:iCs/>
                <w:color w:val="444444"/>
                <w:sz w:val="18"/>
                <w:szCs w:val="18"/>
                <w:shd w:val="clear" w:color="auto" w:fill="FFFFFF"/>
              </w:rPr>
              <w:t>‘</w:t>
            </w:r>
            <w:r w:rsidR="00B00013" w:rsidRPr="00E54AC9">
              <w:rPr>
                <w:i/>
                <w:iCs/>
                <w:color w:val="444444"/>
                <w:sz w:val="18"/>
                <w:szCs w:val="18"/>
                <w:shd w:val="clear" w:color="auto" w:fill="FFFFFF"/>
              </w:rPr>
              <w:t>By working with an industrial partner, we have received regulatory approval for the solution</w:t>
            </w:r>
            <w:r>
              <w:rPr>
                <w:i/>
                <w:iCs/>
                <w:color w:val="444444"/>
                <w:sz w:val="18"/>
                <w:szCs w:val="18"/>
                <w:shd w:val="clear" w:color="auto" w:fill="FFFFFF"/>
              </w:rPr>
              <w:t>’</w:t>
            </w:r>
            <w:r w:rsidR="00B00013" w:rsidRPr="00E54AC9">
              <w:rPr>
                <w:i/>
                <w:iCs/>
                <w:color w:val="444444"/>
                <w:sz w:val="18"/>
                <w:szCs w:val="18"/>
                <w:shd w:val="clear" w:color="auto" w:fill="FFFFFF"/>
              </w:rPr>
              <w:t xml:space="preserve"> – CIA Survey (non-Mission)</w:t>
            </w:r>
          </w:p>
          <w:p w14:paraId="3B5DCBFE" w14:textId="58B172BE" w:rsidR="006606F4" w:rsidRPr="00EF6D7D" w:rsidRDefault="007E4E5A" w:rsidP="00B00013">
            <w:pPr>
              <w:pStyle w:val="ListBullet"/>
              <w:tabs>
                <w:tab w:val="clear" w:pos="360"/>
              </w:tabs>
              <w:ind w:left="-113" w:right="-57" w:firstLine="0"/>
              <w:rPr>
                <w:rFonts w:hint="eastAsia"/>
                <w:i/>
                <w:iCs/>
                <w:color w:val="444444"/>
                <w:sz w:val="18"/>
                <w:szCs w:val="18"/>
                <w:shd w:val="clear" w:color="auto" w:fill="FFFFFF"/>
              </w:rPr>
            </w:pPr>
            <w:r>
              <w:rPr>
                <w:i/>
                <w:iCs/>
                <w:sz w:val="18"/>
                <w:szCs w:val="18"/>
                <w:shd w:val="clear" w:color="auto" w:fill="FFFFFF"/>
              </w:rPr>
              <w:lastRenderedPageBreak/>
              <w:t>‘</w:t>
            </w:r>
            <w:r w:rsidR="00B00013" w:rsidRPr="00245088">
              <w:rPr>
                <w:i/>
                <w:iCs/>
                <w:sz w:val="18"/>
                <w:szCs w:val="18"/>
                <w:shd w:val="clear" w:color="auto" w:fill="FFFFFF"/>
              </w:rPr>
              <w:t>We have established a company</w:t>
            </w:r>
            <w:r w:rsidR="00B00013">
              <w:rPr>
                <w:i/>
                <w:iCs/>
                <w:sz w:val="18"/>
                <w:szCs w:val="18"/>
                <w:shd w:val="clear" w:color="auto" w:fill="FFFFFF"/>
              </w:rPr>
              <w:t xml:space="preserve"> </w:t>
            </w:r>
            <w:r w:rsidR="00B00013" w:rsidRPr="00245088">
              <w:rPr>
                <w:i/>
                <w:iCs/>
                <w:sz w:val="18"/>
                <w:szCs w:val="18"/>
                <w:shd w:val="clear" w:color="auto" w:fill="FFFFFF"/>
              </w:rPr>
              <w:t>which has secured additional private and federal funds</w:t>
            </w:r>
            <w:r>
              <w:rPr>
                <w:i/>
                <w:iCs/>
                <w:sz w:val="18"/>
                <w:szCs w:val="18"/>
                <w:shd w:val="clear" w:color="auto" w:fill="FFFFFF"/>
              </w:rPr>
              <w:t>’</w:t>
            </w:r>
            <w:r w:rsidR="00B00013" w:rsidRPr="00245088">
              <w:rPr>
                <w:i/>
                <w:iCs/>
                <w:sz w:val="18"/>
                <w:szCs w:val="18"/>
                <w:shd w:val="clear" w:color="auto" w:fill="FFFFFF"/>
              </w:rPr>
              <w:t xml:space="preserve"> – CIA </w:t>
            </w:r>
            <w:r w:rsidR="00B00013">
              <w:rPr>
                <w:i/>
                <w:iCs/>
                <w:sz w:val="18"/>
                <w:szCs w:val="18"/>
                <w:shd w:val="clear" w:color="auto" w:fill="FFFFFF"/>
              </w:rPr>
              <w:t xml:space="preserve">Survey </w:t>
            </w:r>
            <w:r w:rsidR="00B00013" w:rsidRPr="00245088">
              <w:rPr>
                <w:i/>
                <w:iCs/>
                <w:sz w:val="18"/>
                <w:szCs w:val="18"/>
                <w:shd w:val="clear" w:color="auto" w:fill="FFFFFF"/>
              </w:rPr>
              <w:t>(Mission)</w:t>
            </w:r>
          </w:p>
        </w:tc>
      </w:tr>
    </w:tbl>
    <w:p w14:paraId="52DF9B8C" w14:textId="4FBA8245" w:rsidR="006F79D4" w:rsidRPr="00977F11" w:rsidRDefault="006F79D4" w:rsidP="00126A18">
      <w:pPr>
        <w:pStyle w:val="Heading2"/>
        <w:numPr>
          <w:ilvl w:val="1"/>
          <w:numId w:val="18"/>
        </w:numPr>
        <w:spacing w:before="600"/>
        <w:ind w:left="567" w:hanging="567"/>
        <w:rPr>
          <w:rFonts w:hint="eastAsia"/>
          <w:color w:val="216B90" w:themeColor="accent1" w:themeShade="BF"/>
          <w:szCs w:val="24"/>
        </w:rPr>
      </w:pPr>
      <w:bookmarkStart w:id="170" w:name="_Toc182834585"/>
      <w:r w:rsidRPr="00977F11">
        <w:rPr>
          <w:color w:val="216B90" w:themeColor="accent1" w:themeShade="BF"/>
          <w:szCs w:val="24"/>
        </w:rPr>
        <w:lastRenderedPageBreak/>
        <w:t xml:space="preserve">Progress </w:t>
      </w:r>
      <w:r w:rsidR="00147325" w:rsidRPr="00977F11">
        <w:rPr>
          <w:color w:val="216B90" w:themeColor="accent1" w:themeShade="BF"/>
          <w:szCs w:val="24"/>
        </w:rPr>
        <w:t xml:space="preserve">towards </w:t>
      </w:r>
      <w:r w:rsidRPr="00977F11">
        <w:rPr>
          <w:color w:val="216B90" w:themeColor="accent1" w:themeShade="BF"/>
          <w:szCs w:val="24"/>
        </w:rPr>
        <w:t>grant opportunity objectives and outcomes</w:t>
      </w:r>
      <w:bookmarkEnd w:id="170"/>
    </w:p>
    <w:p w14:paraId="248CECB0" w14:textId="04C81A6C" w:rsidR="004310B6" w:rsidRDefault="004310B6" w:rsidP="006000BB">
      <w:pPr>
        <w:rPr>
          <w:rFonts w:hint="eastAsia"/>
        </w:rPr>
      </w:pPr>
      <w:r w:rsidRPr="00615C91">
        <w:t xml:space="preserve">Only 9% of </w:t>
      </w:r>
      <w:r>
        <w:t xml:space="preserve">all </w:t>
      </w:r>
      <w:r w:rsidRPr="00615C91">
        <w:t>projects were asked to report on their progress against the objectives and outcomes of the relevant grant opportunity</w:t>
      </w:r>
      <w:r w:rsidR="000A17F2">
        <w:t xml:space="preserve"> as part of MRFF reporting requirements</w:t>
      </w:r>
      <w:r w:rsidRPr="00615C91">
        <w:t>.</w:t>
      </w:r>
      <w:r>
        <w:rPr>
          <w:rStyle w:val="FootnoteReference"/>
          <w:rFonts w:hint="eastAsia"/>
        </w:rPr>
        <w:footnoteReference w:id="32"/>
      </w:r>
      <w:r w:rsidR="000A17F2">
        <w:t xml:space="preserve"> Given this small </w:t>
      </w:r>
      <w:r w:rsidR="000820E0">
        <w:t>proportion</w:t>
      </w:r>
      <w:r w:rsidR="000A17F2">
        <w:t>, further analysis was not undertaken.</w:t>
      </w:r>
    </w:p>
    <w:p w14:paraId="486A6DDD" w14:textId="581D7D47" w:rsidR="006F5FDB" w:rsidRPr="00977F11" w:rsidRDefault="006F5FDB" w:rsidP="00126A18">
      <w:pPr>
        <w:pStyle w:val="Heading2"/>
        <w:numPr>
          <w:ilvl w:val="1"/>
          <w:numId w:val="18"/>
        </w:numPr>
        <w:spacing w:before="600"/>
        <w:ind w:left="567" w:hanging="567"/>
        <w:rPr>
          <w:rFonts w:hint="eastAsia"/>
          <w:color w:val="216B90" w:themeColor="accent1" w:themeShade="BF"/>
          <w:szCs w:val="24"/>
        </w:rPr>
      </w:pPr>
      <w:bookmarkStart w:id="171" w:name="_Toc182834586"/>
      <w:r w:rsidRPr="00977F11">
        <w:rPr>
          <w:color w:val="216B90" w:themeColor="accent1" w:themeShade="BF"/>
          <w:szCs w:val="24"/>
        </w:rPr>
        <w:t xml:space="preserve">Progress towards Mission </w:t>
      </w:r>
      <w:r w:rsidR="00147325" w:rsidRPr="00977F11">
        <w:rPr>
          <w:color w:val="216B90" w:themeColor="accent1" w:themeShade="BF"/>
          <w:szCs w:val="24"/>
        </w:rPr>
        <w:t xml:space="preserve">funding </w:t>
      </w:r>
      <w:r w:rsidR="00EB4FBB" w:rsidRPr="00977F11">
        <w:rPr>
          <w:color w:val="216B90" w:themeColor="accent1" w:themeShade="BF"/>
          <w:szCs w:val="24"/>
        </w:rPr>
        <w:t>objectives</w:t>
      </w:r>
      <w:r w:rsidRPr="00977F11">
        <w:rPr>
          <w:color w:val="216B90" w:themeColor="accent1" w:themeShade="BF"/>
          <w:szCs w:val="24"/>
        </w:rPr>
        <w:t xml:space="preserve"> </w:t>
      </w:r>
      <w:r w:rsidR="00E54AC9" w:rsidRPr="00977F11">
        <w:rPr>
          <w:color w:val="216B90" w:themeColor="accent1" w:themeShade="BF"/>
          <w:szCs w:val="24"/>
        </w:rPr>
        <w:t>and aims</w:t>
      </w:r>
      <w:bookmarkEnd w:id="171"/>
    </w:p>
    <w:p w14:paraId="45B68A2A" w14:textId="5CF917A8" w:rsidR="00CA425C" w:rsidRPr="00977F11" w:rsidRDefault="00CA425C" w:rsidP="00376428">
      <w:pPr>
        <w:spacing w:before="480" w:after="240"/>
        <w:ind w:right="-575"/>
        <w:rPr>
          <w:rFonts w:asciiTheme="majorHAnsi" w:hAnsiTheme="majorHAnsi" w:hint="eastAsia"/>
          <w:color w:val="216B90" w:themeColor="accent1" w:themeShade="BF"/>
          <w:sz w:val="24"/>
        </w:rPr>
      </w:pPr>
      <w:r w:rsidRPr="00977F11">
        <w:rPr>
          <w:rFonts w:asciiTheme="majorHAnsi" w:hAnsiTheme="majorHAnsi"/>
          <w:color w:val="216B90" w:themeColor="accent1" w:themeShade="BF"/>
          <w:sz w:val="24"/>
        </w:rPr>
        <w:t>Progress against Mission funding objectives</w:t>
      </w:r>
    </w:p>
    <w:p w14:paraId="62A0F9FB" w14:textId="4B528EC6" w:rsidR="00932E5F" w:rsidRPr="00FC4DEA" w:rsidRDefault="00F245B7" w:rsidP="000A56E2">
      <w:pPr>
        <w:spacing w:after="360"/>
        <w:rPr>
          <w:rFonts w:hint="eastAsia"/>
        </w:rPr>
      </w:pPr>
      <w:r>
        <w:rPr>
          <w:b/>
          <w:bCs/>
        </w:rPr>
        <w:t xml:space="preserve">For 23% of projects, </w:t>
      </w:r>
      <w:r w:rsidR="00932E5F" w:rsidRPr="002B36BB">
        <w:rPr>
          <w:b/>
          <w:bCs/>
        </w:rPr>
        <w:t>Chief Investigators reported th</w:t>
      </w:r>
      <w:r>
        <w:rPr>
          <w:b/>
          <w:bCs/>
        </w:rPr>
        <w:t xml:space="preserve">ey </w:t>
      </w:r>
      <w:r w:rsidR="00932E5F" w:rsidRPr="002B36BB">
        <w:rPr>
          <w:b/>
          <w:bCs/>
        </w:rPr>
        <w:t xml:space="preserve">had met or made substantial progress towards the Mission </w:t>
      </w:r>
      <w:r w:rsidR="00932E5F">
        <w:rPr>
          <w:b/>
          <w:bCs/>
        </w:rPr>
        <w:t xml:space="preserve">funding </w:t>
      </w:r>
      <w:r w:rsidR="00932E5F" w:rsidRPr="002B36BB">
        <w:rPr>
          <w:b/>
          <w:bCs/>
        </w:rPr>
        <w:t xml:space="preserve">objective with which they indicated their project most closely aligned </w:t>
      </w:r>
      <w:r w:rsidR="00932E5F" w:rsidRPr="002B36BB">
        <w:t xml:space="preserve">(Figure </w:t>
      </w:r>
      <w:r w:rsidR="00932E5F">
        <w:t>1</w:t>
      </w:r>
      <w:r w:rsidR="006F00A0">
        <w:t>3</w:t>
      </w:r>
      <w:r w:rsidR="00932E5F" w:rsidRPr="002B36BB">
        <w:t>)</w:t>
      </w:r>
      <w:r w:rsidR="00017C4B">
        <w:t>, noting that most projects were not completed</w:t>
      </w:r>
      <w:r w:rsidR="009720E4">
        <w:t xml:space="preserve"> at the time of the Review</w:t>
      </w:r>
      <w:r w:rsidR="00017C4B">
        <w:t>.</w:t>
      </w:r>
    </w:p>
    <w:p w14:paraId="54A3020D" w14:textId="7664F8B2" w:rsidR="00932E5F" w:rsidRPr="00C07C90" w:rsidRDefault="00D41C18" w:rsidP="00385EE5">
      <w:pPr>
        <w:pStyle w:val="Caption"/>
        <w:keepNext/>
        <w:spacing w:after="160" w:line="280" w:lineRule="atLeast"/>
        <w:rPr>
          <w:rFonts w:asciiTheme="minorHAnsi" w:hAnsiTheme="minorHAnsi" w:hint="eastAsia"/>
          <w:sz w:val="20"/>
          <w:szCs w:val="20"/>
        </w:rPr>
      </w:pPr>
      <w:bookmarkStart w:id="172" w:name="_Toc172628517"/>
      <w:bookmarkStart w:id="173" w:name="_Toc172628516"/>
      <w:bookmarkStart w:id="174" w:name="_Toc182834635"/>
      <w:r>
        <w:rPr>
          <w:noProof/>
        </w:rPr>
        <w:drawing>
          <wp:anchor distT="0" distB="0" distL="114300" distR="114300" simplePos="0" relativeHeight="251663872" behindDoc="0" locked="0" layoutInCell="1" allowOverlap="1" wp14:anchorId="6D00762C" wp14:editId="373E94B9">
            <wp:simplePos x="0" y="0"/>
            <wp:positionH relativeFrom="margin">
              <wp:posOffset>0</wp:posOffset>
            </wp:positionH>
            <wp:positionV relativeFrom="paragraph">
              <wp:posOffset>293688</wp:posOffset>
            </wp:positionV>
            <wp:extent cx="4679950" cy="2519680"/>
            <wp:effectExtent l="0" t="0" r="6350" b="13970"/>
            <wp:wrapTopAndBottom/>
            <wp:docPr id="1107380133" name="Chart 1" descr="A graph showing progress of funded research against the objective under which they were funded">
              <a:extLst xmlns:a="http://schemas.openxmlformats.org/drawingml/2006/main">
                <a:ext uri="{FF2B5EF4-FFF2-40B4-BE49-F238E27FC236}">
                  <a16:creationId xmlns:a16="http://schemas.microsoft.com/office/drawing/2014/main" id="{433CF05C-BCCF-DDB3-41DD-A17D6820E0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bookmarkEnd w:id="172"/>
      <w:r w:rsidR="00932E5F" w:rsidRPr="00C07C90">
        <w:rPr>
          <w:rFonts w:asciiTheme="minorHAnsi" w:hAnsiTheme="minorHAnsi"/>
          <w:sz w:val="20"/>
          <w:szCs w:val="20"/>
        </w:rPr>
        <w:t xml:space="preserve">Figure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13</w:t>
      </w:r>
      <w:r w:rsidR="002A7A5F">
        <w:rPr>
          <w:rFonts w:asciiTheme="minorHAnsi" w:hAnsiTheme="minorHAnsi" w:hint="eastAsia"/>
          <w:sz w:val="20"/>
          <w:szCs w:val="20"/>
        </w:rPr>
        <w:fldChar w:fldCharType="end"/>
      </w:r>
      <w:r w:rsidR="00932E5F" w:rsidRPr="00C07C90">
        <w:rPr>
          <w:rFonts w:asciiTheme="minorHAnsi" w:hAnsiTheme="minorHAnsi"/>
          <w:sz w:val="20"/>
          <w:szCs w:val="20"/>
        </w:rPr>
        <w:t xml:space="preserve">: Project progress against </w:t>
      </w:r>
      <w:r w:rsidR="00017C4B" w:rsidRPr="00C07C90">
        <w:rPr>
          <w:rFonts w:asciiTheme="minorHAnsi" w:hAnsiTheme="minorHAnsi"/>
          <w:sz w:val="20"/>
          <w:szCs w:val="20"/>
        </w:rPr>
        <w:t>C</w:t>
      </w:r>
      <w:r w:rsidR="00932E5F" w:rsidRPr="00C07C90">
        <w:rPr>
          <w:rFonts w:asciiTheme="minorHAnsi" w:hAnsiTheme="minorHAnsi"/>
          <w:sz w:val="20"/>
          <w:szCs w:val="20"/>
        </w:rPr>
        <w:t>hief</w:t>
      </w:r>
      <w:r w:rsidR="00863B3A" w:rsidRPr="00C07C90">
        <w:rPr>
          <w:rFonts w:asciiTheme="minorHAnsi" w:hAnsiTheme="minorHAnsi"/>
          <w:sz w:val="20"/>
          <w:szCs w:val="20"/>
        </w:rPr>
        <w:t xml:space="preserve"> </w:t>
      </w:r>
      <w:r w:rsidR="00017C4B" w:rsidRPr="00C07C90">
        <w:rPr>
          <w:rFonts w:asciiTheme="minorHAnsi" w:hAnsiTheme="minorHAnsi"/>
          <w:sz w:val="20"/>
          <w:szCs w:val="20"/>
        </w:rPr>
        <w:t>I</w:t>
      </w:r>
      <w:r w:rsidR="00932E5F" w:rsidRPr="00C07C90">
        <w:rPr>
          <w:rFonts w:asciiTheme="minorHAnsi" w:hAnsiTheme="minorHAnsi"/>
          <w:sz w:val="20"/>
          <w:szCs w:val="20"/>
        </w:rPr>
        <w:t>nvestigator-identified Mission</w:t>
      </w:r>
      <w:r w:rsidR="00BA67CA" w:rsidRPr="00C07C90">
        <w:rPr>
          <w:rFonts w:asciiTheme="minorHAnsi" w:hAnsiTheme="minorHAnsi"/>
          <w:sz w:val="20"/>
          <w:szCs w:val="20"/>
        </w:rPr>
        <w:t xml:space="preserve"> funding</w:t>
      </w:r>
      <w:r w:rsidR="00932E5F" w:rsidRPr="00C07C90">
        <w:rPr>
          <w:rFonts w:asciiTheme="minorHAnsi" w:hAnsiTheme="minorHAnsi"/>
          <w:sz w:val="20"/>
          <w:szCs w:val="20"/>
        </w:rPr>
        <w:t xml:space="preserve"> </w:t>
      </w:r>
      <w:bookmarkEnd w:id="173"/>
      <w:r w:rsidR="00932E5F" w:rsidRPr="00C07C90">
        <w:rPr>
          <w:rFonts w:asciiTheme="minorHAnsi" w:hAnsiTheme="minorHAnsi"/>
          <w:sz w:val="20"/>
          <w:szCs w:val="20"/>
        </w:rPr>
        <w:t>objectives</w:t>
      </w:r>
      <w:bookmarkEnd w:id="174"/>
    </w:p>
    <w:p w14:paraId="6D57E770" w14:textId="1B6A61DF" w:rsidR="00932E5F" w:rsidRPr="00853B41" w:rsidRDefault="00932E5F" w:rsidP="00234272">
      <w:pPr>
        <w:pStyle w:val="ListNumber"/>
        <w:spacing w:after="0" w:line="280" w:lineRule="atLeast"/>
        <w:rPr>
          <w:rFonts w:hint="eastAsia"/>
          <w:sz w:val="18"/>
          <w:szCs w:val="18"/>
        </w:rPr>
      </w:pPr>
      <w:r w:rsidRPr="00853B41">
        <w:rPr>
          <w:sz w:val="18"/>
          <w:szCs w:val="18"/>
        </w:rPr>
        <w:t>Source: Chief Investigato</w:t>
      </w:r>
      <w:r w:rsidRPr="00853B41">
        <w:rPr>
          <w:rFonts w:hint="eastAsia"/>
          <w:sz w:val="18"/>
          <w:szCs w:val="18"/>
        </w:rPr>
        <w:t>r</w:t>
      </w:r>
      <w:r w:rsidRPr="00853B41">
        <w:rPr>
          <w:sz w:val="18"/>
          <w:szCs w:val="18"/>
        </w:rPr>
        <w:t xml:space="preserve"> Survey</w:t>
      </w:r>
    </w:p>
    <w:p w14:paraId="314885D0" w14:textId="0C8183DA" w:rsidR="007863BA" w:rsidRDefault="680CDEAF" w:rsidP="00940FDC">
      <w:pPr>
        <w:spacing w:before="360"/>
        <w:rPr>
          <w:rFonts w:hint="eastAsia"/>
        </w:rPr>
      </w:pPr>
      <w:r w:rsidRPr="4603A032">
        <w:lastRenderedPageBreak/>
        <w:t xml:space="preserve">A sub-analysis of </w:t>
      </w:r>
      <w:r w:rsidRPr="00306903">
        <w:t xml:space="preserve">progress against </w:t>
      </w:r>
      <w:r w:rsidR="4C1D8188">
        <w:t xml:space="preserve">Mission </w:t>
      </w:r>
      <w:r w:rsidR="00BA67CA">
        <w:t xml:space="preserve">funding </w:t>
      </w:r>
      <w:r w:rsidRPr="00306903">
        <w:t>objectives</w:t>
      </w:r>
      <w:r w:rsidRPr="4603A032">
        <w:t xml:space="preserve"> by project stage (funding period elapsed) showed </w:t>
      </w:r>
      <w:r w:rsidRPr="00306903">
        <w:t>that t</w:t>
      </w:r>
      <w:r w:rsidRPr="4603A032">
        <w:t xml:space="preserve">he percentage of projects </w:t>
      </w:r>
      <w:r w:rsidRPr="00306903">
        <w:t>that reported</w:t>
      </w:r>
      <w:r w:rsidRPr="00306903">
        <w:rPr>
          <w:rFonts w:hint="eastAsia"/>
        </w:rPr>
        <w:t xml:space="preserve"> </w:t>
      </w:r>
      <w:r w:rsidRPr="00306903">
        <w:t>meeting or having made</w:t>
      </w:r>
      <w:r w:rsidRPr="4603A032">
        <w:t xml:space="preserve"> substantial progress toward the relevant objective increased with project stag</w:t>
      </w:r>
      <w:r w:rsidRPr="00306903">
        <w:t>e (</w:t>
      </w:r>
      <w:r w:rsidRPr="4603A032">
        <w:t>noting that some of the percentages are based on very small numbers, therefore this comparison should be made with caution</w:t>
      </w:r>
      <w:r w:rsidRPr="00306903">
        <w:t>)</w:t>
      </w:r>
      <w:r w:rsidRPr="00306903">
        <w:rPr>
          <w:rFonts w:hint="eastAsia"/>
        </w:rPr>
        <w:t xml:space="preserve">. </w:t>
      </w:r>
      <w:r w:rsidRPr="00306903">
        <w:t>F</w:t>
      </w:r>
      <w:r w:rsidRPr="4603A032">
        <w:t>or completed projects</w:t>
      </w:r>
      <w:r w:rsidR="0070383D">
        <w:t xml:space="preserve"> where responses were available</w:t>
      </w:r>
      <w:r w:rsidR="3F85B0EB" w:rsidRPr="00306903">
        <w:t xml:space="preserve"> (n=13)</w:t>
      </w:r>
      <w:r w:rsidRPr="4603A032">
        <w:t xml:space="preserve">, none of the CIAs indicated that their project had met the </w:t>
      </w:r>
      <w:r w:rsidR="004351A7">
        <w:t xml:space="preserve">funding </w:t>
      </w:r>
      <w:r w:rsidRPr="4603A032">
        <w:t>objective</w:t>
      </w:r>
      <w:r w:rsidRPr="00306903">
        <w:t>, 31% reported the objective was not yet applicable</w:t>
      </w:r>
      <w:r w:rsidRPr="4603A032">
        <w:t xml:space="preserve"> and 38% reported making substantial progress</w:t>
      </w:r>
      <w:r w:rsidR="5C00B224" w:rsidRPr="00306903">
        <w:t>.</w:t>
      </w:r>
      <w:r w:rsidR="007F1E0B" w:rsidRPr="4603A032">
        <w:rPr>
          <w:rStyle w:val="FootnoteReference"/>
        </w:rPr>
        <w:footnoteReference w:id="33"/>
      </w:r>
    </w:p>
    <w:p w14:paraId="4D3CA1FB" w14:textId="1AA5AF71" w:rsidR="00E54AC9" w:rsidRPr="00977F11" w:rsidRDefault="00E54AC9" w:rsidP="00376428">
      <w:pPr>
        <w:spacing w:before="480" w:after="240"/>
        <w:ind w:right="-575"/>
        <w:rPr>
          <w:rFonts w:asciiTheme="majorHAnsi" w:hAnsiTheme="majorHAnsi" w:hint="eastAsia"/>
          <w:color w:val="216B90" w:themeColor="accent1" w:themeShade="BF"/>
          <w:sz w:val="24"/>
        </w:rPr>
      </w:pPr>
      <w:r w:rsidRPr="00977F11">
        <w:rPr>
          <w:rFonts w:asciiTheme="majorHAnsi" w:hAnsiTheme="majorHAnsi"/>
          <w:color w:val="216B90" w:themeColor="accent1" w:themeShade="BF"/>
          <w:sz w:val="24"/>
        </w:rPr>
        <w:t xml:space="preserve">Progress </w:t>
      </w:r>
      <w:r w:rsidR="00C56D4D" w:rsidRPr="00977F11">
        <w:rPr>
          <w:rFonts w:asciiTheme="majorHAnsi" w:hAnsiTheme="majorHAnsi"/>
          <w:color w:val="216B90" w:themeColor="accent1" w:themeShade="BF"/>
          <w:sz w:val="24"/>
        </w:rPr>
        <w:t>towards</w:t>
      </w:r>
      <w:r w:rsidRPr="00977F11">
        <w:rPr>
          <w:rFonts w:asciiTheme="majorHAnsi" w:hAnsiTheme="majorHAnsi"/>
          <w:color w:val="216B90" w:themeColor="accent1" w:themeShade="BF"/>
          <w:sz w:val="24"/>
        </w:rPr>
        <w:t xml:space="preserve"> Mission aims</w:t>
      </w:r>
    </w:p>
    <w:p w14:paraId="2A1F07CE" w14:textId="602DF634" w:rsidR="00E54AC9" w:rsidRPr="00245088" w:rsidRDefault="00E54AC9" w:rsidP="000A56E2">
      <w:pPr>
        <w:spacing w:after="360"/>
        <w:rPr>
          <w:rFonts w:hint="eastAsia"/>
        </w:rPr>
      </w:pPr>
      <w:r w:rsidRPr="4603A032">
        <w:rPr>
          <w:b/>
          <w:bCs/>
        </w:rPr>
        <w:t>Less than 10% of Chief Investigators reported that</w:t>
      </w:r>
      <w:r>
        <w:rPr>
          <w:b/>
          <w:bCs/>
        </w:rPr>
        <w:t xml:space="preserve"> their project had achieved</w:t>
      </w:r>
      <w:r w:rsidRPr="4603A032">
        <w:rPr>
          <w:b/>
          <w:bCs/>
        </w:rPr>
        <w:t xml:space="preserve"> demonstrable impact</w:t>
      </w:r>
      <w:r>
        <w:rPr>
          <w:b/>
          <w:bCs/>
        </w:rPr>
        <w:t xml:space="preserve"> against</w:t>
      </w:r>
      <w:r w:rsidRPr="4603A032">
        <w:rPr>
          <w:b/>
          <w:bCs/>
        </w:rPr>
        <w:t xml:space="preserve"> the </w:t>
      </w:r>
      <w:r>
        <w:rPr>
          <w:b/>
          <w:bCs/>
        </w:rPr>
        <w:t xml:space="preserve">aims of the </w:t>
      </w:r>
      <w:r w:rsidRPr="4603A032">
        <w:rPr>
          <w:b/>
          <w:bCs/>
        </w:rPr>
        <w:t xml:space="preserve">Mission, with over half indicating that progress </w:t>
      </w:r>
      <w:r>
        <w:rPr>
          <w:b/>
          <w:bCs/>
        </w:rPr>
        <w:t xml:space="preserve">against these aims </w:t>
      </w:r>
      <w:r w:rsidRPr="4603A032">
        <w:rPr>
          <w:b/>
          <w:bCs/>
        </w:rPr>
        <w:t>was not yet applicable</w:t>
      </w:r>
      <w:r>
        <w:rPr>
          <w:b/>
          <w:bCs/>
        </w:rPr>
        <w:t xml:space="preserve"> to their project</w:t>
      </w:r>
      <w:r w:rsidRPr="4603A032">
        <w:rPr>
          <w:b/>
          <w:bCs/>
        </w:rPr>
        <w:t xml:space="preserve"> </w:t>
      </w:r>
      <w:r>
        <w:t>(Figure 1</w:t>
      </w:r>
      <w:r w:rsidR="006F00A0">
        <w:t>4</w:t>
      </w:r>
      <w:r>
        <w:t>). The pattern for Mission and non-Mission projects was similar across each aim.</w:t>
      </w:r>
    </w:p>
    <w:p w14:paraId="037B39B7" w14:textId="3F92B7CF" w:rsidR="00E54AC9" w:rsidRPr="00C07C90" w:rsidRDefault="009F32AD" w:rsidP="00A6354E">
      <w:pPr>
        <w:pStyle w:val="Caption"/>
        <w:keepNext/>
        <w:spacing w:after="160" w:line="280" w:lineRule="atLeast"/>
        <w:rPr>
          <w:rFonts w:asciiTheme="minorHAnsi" w:hAnsiTheme="minorHAnsi" w:hint="eastAsia"/>
          <w:sz w:val="20"/>
          <w:szCs w:val="20"/>
        </w:rPr>
      </w:pPr>
      <w:bookmarkStart w:id="175" w:name="_Toc182834636"/>
      <w:r w:rsidRPr="00C07C90">
        <w:rPr>
          <w:noProof/>
          <w:szCs w:val="20"/>
        </w:rPr>
        <w:drawing>
          <wp:anchor distT="0" distB="0" distL="114300" distR="114300" simplePos="0" relativeHeight="251715072" behindDoc="0" locked="0" layoutInCell="1" allowOverlap="1" wp14:anchorId="477A060D" wp14:editId="760DC714">
            <wp:simplePos x="0" y="0"/>
            <wp:positionH relativeFrom="column">
              <wp:posOffset>3570605</wp:posOffset>
            </wp:positionH>
            <wp:positionV relativeFrom="paragraph">
              <wp:posOffset>307022</wp:posOffset>
            </wp:positionV>
            <wp:extent cx="2231390" cy="2519680"/>
            <wp:effectExtent l="0" t="0" r="16510" b="13970"/>
            <wp:wrapTopAndBottom/>
            <wp:docPr id="233326585" name="Chart 1" descr="A graph showing progress of funded research against the Cardiovascular Health Mission aims. &#10;&#10;In particular, this graph focuses on long term recovery and survivorship after a cardiovascular or stroke event">
              <a:extLst xmlns:a="http://schemas.openxmlformats.org/drawingml/2006/main">
                <a:ext uri="{FF2B5EF4-FFF2-40B4-BE49-F238E27FC236}">
                  <a16:creationId xmlns:a16="http://schemas.microsoft.com/office/drawing/2014/main" id="{D64173AD-2BC6-4EB5-9A5B-1DD6F6C7298F}"/>
                </a:ext>
                <a:ext uri="{147F2762-F138-4A5C-976F-8EAC2B608ADB}">
                  <a16:predDERef xmlns:a16="http://schemas.microsoft.com/office/drawing/2014/main" pred="{8AF15199-7D9D-4B11-A753-8F23020D5D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r w:rsidRPr="00C07C90">
        <w:rPr>
          <w:noProof/>
          <w:szCs w:val="20"/>
        </w:rPr>
        <w:drawing>
          <wp:anchor distT="0" distB="0" distL="114300" distR="114300" simplePos="0" relativeHeight="251713024" behindDoc="0" locked="0" layoutInCell="1" allowOverlap="1" wp14:anchorId="524C095F" wp14:editId="647B1526">
            <wp:simplePos x="0" y="0"/>
            <wp:positionH relativeFrom="column">
              <wp:posOffset>1881505</wp:posOffset>
            </wp:positionH>
            <wp:positionV relativeFrom="paragraph">
              <wp:posOffset>310832</wp:posOffset>
            </wp:positionV>
            <wp:extent cx="1619885" cy="2519680"/>
            <wp:effectExtent l="0" t="0" r="18415" b="13970"/>
            <wp:wrapTopAndBottom/>
            <wp:docPr id="255403733" name="Chart 1" descr="A graph showing progress of funded research against the Cardiovascular Health Mission aims. &#10;&#10;In particular, this graph focuses on outcomes from acute cardiovascular and stroke events">
              <a:extLst xmlns:a="http://schemas.openxmlformats.org/drawingml/2006/main">
                <a:ext uri="{FF2B5EF4-FFF2-40B4-BE49-F238E27FC236}">
                  <a16:creationId xmlns:a16="http://schemas.microsoft.com/office/drawing/2014/main" id="{8AF15199-7D9D-4B11-A753-8F23020D5DD1}"/>
                </a:ext>
                <a:ext uri="{147F2762-F138-4A5C-976F-8EAC2B608ADB}">
                  <a16:predDERef xmlns:a16="http://schemas.microsoft.com/office/drawing/2014/main" pred="{5F2A0A94-3706-4D56-9ED5-B1C5874042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r w:rsidRPr="00C07C90">
        <w:rPr>
          <w:noProof/>
          <w:szCs w:val="20"/>
        </w:rPr>
        <w:drawing>
          <wp:anchor distT="0" distB="0" distL="114300" distR="114300" simplePos="0" relativeHeight="251710976" behindDoc="0" locked="0" layoutInCell="1" allowOverlap="1" wp14:anchorId="6FB00753" wp14:editId="242B1BFD">
            <wp:simplePos x="0" y="0"/>
            <wp:positionH relativeFrom="margin">
              <wp:posOffset>-635</wp:posOffset>
            </wp:positionH>
            <wp:positionV relativeFrom="paragraph">
              <wp:posOffset>303530</wp:posOffset>
            </wp:positionV>
            <wp:extent cx="1799590" cy="2519680"/>
            <wp:effectExtent l="0" t="0" r="10160" b="13970"/>
            <wp:wrapTopAndBottom/>
            <wp:docPr id="1054085529" name="Chart 1" descr="A graph showing progress of funded research against the Cardiovascular Health Mission aims. &#10;&#10;In particular, this graph focuses on the number of Australians affected by heart disease and stroke">
              <a:extLst xmlns:a="http://schemas.openxmlformats.org/drawingml/2006/main">
                <a:ext uri="{FF2B5EF4-FFF2-40B4-BE49-F238E27FC236}">
                  <a16:creationId xmlns:a16="http://schemas.microsoft.com/office/drawing/2014/main" id="{AC36B7D9-AE0F-47DA-A028-A366CBAAE04A}"/>
                </a:ext>
                <a:ext uri="{147F2762-F138-4A5C-976F-8EAC2B608ADB}">
                  <a16:predDERef xmlns:a16="http://schemas.microsoft.com/office/drawing/2014/main" pred="{38E20343-4D32-4756-A9A4-C793FFC470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r w:rsidR="00E54AC9" w:rsidRPr="00C07C90">
        <w:rPr>
          <w:rFonts w:asciiTheme="minorHAnsi" w:hAnsiTheme="minorHAnsi"/>
          <w:sz w:val="20"/>
          <w:szCs w:val="20"/>
        </w:rPr>
        <w:t xml:space="preserve">Figure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14</w:t>
      </w:r>
      <w:r w:rsidR="002A7A5F">
        <w:rPr>
          <w:rFonts w:asciiTheme="minorHAnsi" w:hAnsiTheme="minorHAnsi" w:hint="eastAsia"/>
          <w:sz w:val="20"/>
          <w:szCs w:val="20"/>
        </w:rPr>
        <w:fldChar w:fldCharType="end"/>
      </w:r>
      <w:r w:rsidR="00E54AC9" w:rsidRPr="00C07C90">
        <w:rPr>
          <w:rFonts w:asciiTheme="minorHAnsi" w:hAnsiTheme="minorHAnsi"/>
          <w:sz w:val="20"/>
          <w:szCs w:val="20"/>
        </w:rPr>
        <w:t>: Project progress against Mission aims</w:t>
      </w:r>
      <w:bookmarkEnd w:id="175"/>
    </w:p>
    <w:p w14:paraId="2961C6B9" w14:textId="3E7ACE78" w:rsidR="00E54AC9" w:rsidRPr="00853B41" w:rsidRDefault="00E54AC9" w:rsidP="009F32AD">
      <w:pPr>
        <w:pStyle w:val="ListNumber"/>
        <w:spacing w:after="0" w:line="280" w:lineRule="atLeast"/>
        <w:rPr>
          <w:rFonts w:hint="eastAsia"/>
          <w:i/>
          <w:iCs/>
          <w:sz w:val="18"/>
          <w:szCs w:val="18"/>
        </w:rPr>
      </w:pPr>
      <w:r w:rsidRPr="00853B41">
        <w:rPr>
          <w:sz w:val="18"/>
          <w:szCs w:val="18"/>
        </w:rPr>
        <w:t>Source</w:t>
      </w:r>
      <w:r w:rsidRPr="00853B41">
        <w:rPr>
          <w:noProof/>
          <w:sz w:val="18"/>
          <w:szCs w:val="18"/>
        </w:rPr>
        <w:t>: Chief Investigator Survey</w:t>
      </w:r>
    </w:p>
    <w:p w14:paraId="27116540" w14:textId="77777777" w:rsidR="00E54AC9" w:rsidRPr="00615C91" w:rsidRDefault="00E54AC9" w:rsidP="00940FDC">
      <w:pPr>
        <w:spacing w:before="360"/>
        <w:rPr>
          <w:rFonts w:hint="eastAsia"/>
        </w:rPr>
      </w:pPr>
      <w:r w:rsidRPr="00615C91">
        <w:t>Nine Performance Indicator Survey respondents (one Mission and 8 non-Mission) reported one of the following changes within the population of people whose health their MRFF grant aims to improve:</w:t>
      </w:r>
    </w:p>
    <w:p w14:paraId="61660B02" w14:textId="439FCA65" w:rsidR="00E54AC9" w:rsidRPr="00615C91" w:rsidRDefault="00E54AC9" w:rsidP="00126A18">
      <w:pPr>
        <w:pStyle w:val="ListNumber"/>
        <w:numPr>
          <w:ilvl w:val="0"/>
          <w:numId w:val="12"/>
        </w:numPr>
        <w:ind w:left="714" w:hanging="357"/>
        <w:rPr>
          <w:rFonts w:hint="eastAsia"/>
        </w:rPr>
      </w:pPr>
      <w:r>
        <w:t>p</w:t>
      </w:r>
      <w:r w:rsidRPr="00615C91">
        <w:rPr>
          <w:rFonts w:hint="eastAsia"/>
        </w:rPr>
        <w:t>atient/consumer-reported outcomes measures improvement</w:t>
      </w:r>
      <w:r>
        <w:t xml:space="preserve"> (n=1</w:t>
      </w:r>
      <w:r w:rsidR="00C56D4D">
        <w:t xml:space="preserve"> project</w:t>
      </w:r>
      <w:r>
        <w:t>)</w:t>
      </w:r>
    </w:p>
    <w:p w14:paraId="22C145DD" w14:textId="64244E7E" w:rsidR="00E54AC9" w:rsidRPr="00615C91" w:rsidRDefault="00E54AC9" w:rsidP="00126A18">
      <w:pPr>
        <w:pStyle w:val="ListNumber"/>
        <w:numPr>
          <w:ilvl w:val="0"/>
          <w:numId w:val="12"/>
        </w:numPr>
        <w:ind w:left="714" w:hanging="357"/>
        <w:rPr>
          <w:rFonts w:hint="eastAsia"/>
        </w:rPr>
      </w:pPr>
      <w:r>
        <w:t>r</w:t>
      </w:r>
      <w:r w:rsidRPr="00615C91">
        <w:rPr>
          <w:rFonts w:hint="eastAsia"/>
        </w:rPr>
        <w:t>eduction in modifiable health risk factors</w:t>
      </w:r>
      <w:r>
        <w:t xml:space="preserve"> (n=1 project)</w:t>
      </w:r>
    </w:p>
    <w:p w14:paraId="6BA1E59B" w14:textId="5FE434C1" w:rsidR="00E54AC9" w:rsidRPr="00615C91" w:rsidRDefault="00E54AC9" w:rsidP="00126A18">
      <w:pPr>
        <w:pStyle w:val="ListNumber"/>
        <w:numPr>
          <w:ilvl w:val="0"/>
          <w:numId w:val="12"/>
        </w:numPr>
        <w:ind w:left="714" w:hanging="357"/>
        <w:rPr>
          <w:rFonts w:hint="eastAsia"/>
        </w:rPr>
      </w:pPr>
      <w:r>
        <w:t>reduction in mortality and morbidity (n=1 project)</w:t>
      </w:r>
    </w:p>
    <w:p w14:paraId="3CF25F99" w14:textId="50C8A90D" w:rsidR="00E54AC9" w:rsidRPr="00615C91" w:rsidRDefault="00E54AC9" w:rsidP="00126A18">
      <w:pPr>
        <w:pStyle w:val="ListNumber"/>
        <w:numPr>
          <w:ilvl w:val="0"/>
          <w:numId w:val="12"/>
        </w:numPr>
        <w:ind w:left="714" w:hanging="357"/>
        <w:rPr>
          <w:rFonts w:hint="eastAsia"/>
        </w:rPr>
      </w:pPr>
      <w:r>
        <w:t>i</w:t>
      </w:r>
      <w:r w:rsidRPr="00615C91">
        <w:rPr>
          <w:rFonts w:hint="eastAsia"/>
        </w:rPr>
        <w:t>mproved patient and family involvement in their healthcare</w:t>
      </w:r>
      <w:r>
        <w:t xml:space="preserve"> </w:t>
      </w:r>
      <w:r w:rsidR="008748E2">
        <w:t>(</w:t>
      </w:r>
      <w:r>
        <w:t>n=2 projects)</w:t>
      </w:r>
    </w:p>
    <w:p w14:paraId="394A46D3" w14:textId="3D0A48DD" w:rsidR="00E54AC9" w:rsidRPr="00615C91" w:rsidRDefault="00E54AC9" w:rsidP="00126A18">
      <w:pPr>
        <w:pStyle w:val="ListNumber"/>
        <w:numPr>
          <w:ilvl w:val="0"/>
          <w:numId w:val="12"/>
        </w:numPr>
        <w:ind w:left="714" w:hanging="357"/>
        <w:rPr>
          <w:rFonts w:hint="eastAsia"/>
        </w:rPr>
      </w:pPr>
      <w:r>
        <w:lastRenderedPageBreak/>
        <w:t>i</w:t>
      </w:r>
      <w:r w:rsidRPr="00615C91">
        <w:rPr>
          <w:rFonts w:hint="eastAsia"/>
        </w:rPr>
        <w:t>mproved productivity, such as ability to participate in paid or unpaid occupations</w:t>
      </w:r>
      <w:r>
        <w:t xml:space="preserve"> (n=1 project)</w:t>
      </w:r>
    </w:p>
    <w:p w14:paraId="718BE91C" w14:textId="197E227A" w:rsidR="00E54AC9" w:rsidRPr="00615C91" w:rsidRDefault="00E54AC9" w:rsidP="00126A18">
      <w:pPr>
        <w:pStyle w:val="ListNumber"/>
        <w:numPr>
          <w:ilvl w:val="0"/>
          <w:numId w:val="12"/>
        </w:numPr>
        <w:ind w:left="714" w:hanging="357"/>
        <w:rPr>
          <w:rFonts w:hint="eastAsia"/>
        </w:rPr>
      </w:pPr>
      <w:r>
        <w:t>h</w:t>
      </w:r>
      <w:r w:rsidRPr="00615C91">
        <w:rPr>
          <w:rFonts w:hint="eastAsia"/>
        </w:rPr>
        <w:t>ealth literacy improvements among the community</w:t>
      </w:r>
      <w:r>
        <w:t xml:space="preserve"> (n=2 projects)</w:t>
      </w:r>
    </w:p>
    <w:p w14:paraId="41435868" w14:textId="030BA468" w:rsidR="00D06CCB" w:rsidRPr="009113CA" w:rsidRDefault="00E54AC9" w:rsidP="009113CA">
      <w:pPr>
        <w:pStyle w:val="ListNumber"/>
        <w:numPr>
          <w:ilvl w:val="0"/>
          <w:numId w:val="12"/>
        </w:numPr>
        <w:ind w:left="714" w:hanging="357"/>
        <w:rPr>
          <w:rFonts w:hint="eastAsia"/>
        </w:rPr>
      </w:pPr>
      <w:r>
        <w:t>social determinants of health improvements (n=1 project).</w:t>
      </w:r>
      <w:r w:rsidR="00464C7F" w:rsidRPr="009113CA">
        <w:rPr>
          <w:rFonts w:hint="eastAsia"/>
          <w:color w:val="216B90" w:themeColor="accent1" w:themeShade="BF"/>
          <w:sz w:val="48"/>
          <w:szCs w:val="48"/>
        </w:rPr>
        <w:br w:type="page"/>
      </w:r>
      <w:r w:rsidR="00D06CCB" w:rsidRPr="009113CA">
        <w:rPr>
          <w:rFonts w:hint="eastAsia"/>
          <w:color w:val="216B90" w:themeColor="accent1" w:themeShade="BF"/>
          <w:sz w:val="48"/>
          <w:szCs w:val="48"/>
        </w:rPr>
        <w:lastRenderedPageBreak/>
        <w:br w:type="page"/>
      </w:r>
    </w:p>
    <w:p w14:paraId="12678221" w14:textId="223C598A" w:rsidR="006852FC" w:rsidRPr="00E75CC3" w:rsidRDefault="006852FC" w:rsidP="00A472F2">
      <w:pPr>
        <w:pStyle w:val="Heading2"/>
        <w:numPr>
          <w:ilvl w:val="0"/>
          <w:numId w:val="48"/>
        </w:numPr>
        <w:tabs>
          <w:tab w:val="left" w:pos="851"/>
        </w:tabs>
        <w:spacing w:before="0" w:after="360"/>
        <w:ind w:left="0" w:firstLine="0"/>
        <w:rPr>
          <w:rFonts w:hint="eastAsia"/>
          <w:color w:val="216B90" w:themeColor="accent1" w:themeShade="BF"/>
          <w:sz w:val="48"/>
          <w:szCs w:val="48"/>
        </w:rPr>
      </w:pPr>
      <w:bookmarkStart w:id="176" w:name="_Toc182834587"/>
      <w:r w:rsidRPr="00E75CC3">
        <w:rPr>
          <w:color w:val="216B90" w:themeColor="accent1" w:themeShade="BF"/>
          <w:sz w:val="48"/>
          <w:szCs w:val="48"/>
        </w:rPr>
        <w:lastRenderedPageBreak/>
        <w:t xml:space="preserve">Progress of funded </w:t>
      </w:r>
      <w:r w:rsidR="00E54C83" w:rsidRPr="00E75CC3">
        <w:rPr>
          <w:color w:val="216B90" w:themeColor="accent1" w:themeShade="BF"/>
          <w:sz w:val="48"/>
          <w:szCs w:val="48"/>
        </w:rPr>
        <w:t xml:space="preserve">projects </w:t>
      </w:r>
      <w:r w:rsidRPr="00E75CC3">
        <w:rPr>
          <w:color w:val="216B90" w:themeColor="accent1" w:themeShade="BF"/>
          <w:sz w:val="48"/>
          <w:szCs w:val="48"/>
        </w:rPr>
        <w:t xml:space="preserve">towards </w:t>
      </w:r>
      <w:r w:rsidR="00696EB2" w:rsidRPr="00E75CC3">
        <w:rPr>
          <w:color w:val="216B90" w:themeColor="accent1" w:themeShade="BF"/>
          <w:sz w:val="48"/>
          <w:szCs w:val="48"/>
        </w:rPr>
        <w:t xml:space="preserve">MRFF </w:t>
      </w:r>
      <w:r w:rsidR="00290C8A" w:rsidRPr="00E75CC3">
        <w:rPr>
          <w:color w:val="216B90" w:themeColor="accent1" w:themeShade="BF"/>
          <w:sz w:val="48"/>
          <w:szCs w:val="48"/>
        </w:rPr>
        <w:t>measures of success</w:t>
      </w:r>
      <w:bookmarkEnd w:id="176"/>
    </w:p>
    <w:tbl>
      <w:tblPr>
        <w:tblStyle w:val="TableGrid"/>
        <w:tblpPr w:leftFromText="180" w:rightFromText="180" w:vertAnchor="text" w:horzAnchor="margin" w:tblpY="136"/>
        <w:tblOverlap w:val="never"/>
        <w:tblW w:w="924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2" w:themeFillShade="F2"/>
        <w:tblLook w:val="04A0" w:firstRow="1" w:lastRow="0" w:firstColumn="1" w:lastColumn="0" w:noHBand="0" w:noVBand="1"/>
      </w:tblPr>
      <w:tblGrid>
        <w:gridCol w:w="9241"/>
      </w:tblGrid>
      <w:tr w:rsidR="00417620" w14:paraId="7A98E694" w14:textId="77777777" w:rsidTr="00474E5C">
        <w:tc>
          <w:tcPr>
            <w:tcW w:w="9241" w:type="dxa"/>
            <w:tcBorders>
              <w:left w:val="single" w:sz="36" w:space="0" w:color="ED90DD" w:themeColor="accent2" w:themeTint="66"/>
            </w:tcBorders>
            <w:shd w:val="clear" w:color="auto" w:fill="FDF5FC"/>
          </w:tcPr>
          <w:p w14:paraId="36ADFDE4" w14:textId="77777777" w:rsidR="00417620" w:rsidRPr="00C21CAE" w:rsidRDefault="00417620" w:rsidP="00474E5C">
            <w:pPr>
              <w:pStyle w:val="ListBullet"/>
              <w:tabs>
                <w:tab w:val="clear" w:pos="360"/>
              </w:tabs>
              <w:spacing w:before="60"/>
              <w:ind w:left="0" w:firstLine="0"/>
              <w:rPr>
                <w:rFonts w:asciiTheme="majorHAnsi" w:hAnsiTheme="majorHAnsi" w:hint="eastAsia"/>
                <w:color w:val="216B90" w:themeColor="accent1" w:themeShade="BF"/>
                <w:sz w:val="24"/>
              </w:rPr>
            </w:pPr>
            <w:r w:rsidRPr="00C21CAE">
              <w:rPr>
                <w:rFonts w:asciiTheme="majorHAnsi" w:hAnsiTheme="majorHAnsi"/>
                <w:color w:val="216B90" w:themeColor="accent1" w:themeShade="BF"/>
                <w:sz w:val="24"/>
              </w:rPr>
              <w:t xml:space="preserve">Key findings </w:t>
            </w:r>
          </w:p>
          <w:p w14:paraId="4BF1E50D" w14:textId="6DDD4702" w:rsidR="00417620" w:rsidRPr="00831C3F" w:rsidRDefault="002A68D1" w:rsidP="00474E5C">
            <w:pPr>
              <w:pStyle w:val="ListBullet"/>
              <w:numPr>
                <w:ilvl w:val="0"/>
                <w:numId w:val="21"/>
              </w:numPr>
              <w:rPr>
                <w:rFonts w:hint="eastAsia"/>
                <w:szCs w:val="20"/>
              </w:rPr>
            </w:pPr>
            <w:r>
              <w:rPr>
                <w:szCs w:val="20"/>
              </w:rPr>
              <w:t xml:space="preserve">A higher percentage of </w:t>
            </w:r>
            <w:r w:rsidR="00417620" w:rsidRPr="00831C3F">
              <w:rPr>
                <w:szCs w:val="20"/>
              </w:rPr>
              <w:t xml:space="preserve">Chief Investigators </w:t>
            </w:r>
            <w:r w:rsidR="00431622">
              <w:rPr>
                <w:szCs w:val="20"/>
              </w:rPr>
              <w:t xml:space="preserve">(86%) </w:t>
            </w:r>
            <w:r w:rsidR="008770C4">
              <w:rPr>
                <w:szCs w:val="20"/>
              </w:rPr>
              <w:t xml:space="preserve">compared to stakeholders (59%) </w:t>
            </w:r>
            <w:r w:rsidR="00417620" w:rsidRPr="00831C3F">
              <w:rPr>
                <w:szCs w:val="20"/>
              </w:rPr>
              <w:t>believed the Mission, and the MRFF more broadly, had identified and addressed evidence gaps within their area of research</w:t>
            </w:r>
            <w:r w:rsidR="00417620">
              <w:rPr>
                <w:szCs w:val="20"/>
              </w:rPr>
              <w:t>.</w:t>
            </w:r>
          </w:p>
          <w:p w14:paraId="19ECF9AB" w14:textId="6593E85E" w:rsidR="00417620" w:rsidRPr="00831C3F" w:rsidRDefault="00417620" w:rsidP="00474E5C">
            <w:pPr>
              <w:pStyle w:val="ListBullet"/>
              <w:numPr>
                <w:ilvl w:val="0"/>
                <w:numId w:val="21"/>
              </w:numPr>
              <w:rPr>
                <w:rFonts w:hint="eastAsia"/>
                <w:szCs w:val="20"/>
              </w:rPr>
            </w:pPr>
            <w:r w:rsidRPr="00831C3F">
              <w:rPr>
                <w:rFonts w:hint="eastAsia"/>
                <w:szCs w:val="20"/>
              </w:rPr>
              <w:t>W</w:t>
            </w:r>
            <w:r w:rsidRPr="00831C3F">
              <w:rPr>
                <w:szCs w:val="20"/>
              </w:rPr>
              <w:t xml:space="preserve">hile there were differences in opinion about how well the Mission </w:t>
            </w:r>
            <w:r w:rsidR="004B1579">
              <w:rPr>
                <w:szCs w:val="20"/>
              </w:rPr>
              <w:t>has</w:t>
            </w:r>
            <w:r w:rsidRPr="00831C3F">
              <w:rPr>
                <w:szCs w:val="20"/>
              </w:rPr>
              <w:t xml:space="preserve"> address</w:t>
            </w:r>
            <w:r w:rsidR="004B1579">
              <w:rPr>
                <w:szCs w:val="20"/>
              </w:rPr>
              <w:t>ed</w:t>
            </w:r>
            <w:r w:rsidR="008259AB">
              <w:rPr>
                <w:szCs w:val="20"/>
              </w:rPr>
              <w:t xml:space="preserve"> priorit</w:t>
            </w:r>
            <w:r w:rsidR="008259AB">
              <w:rPr>
                <w:rFonts w:hint="eastAsia"/>
                <w:szCs w:val="20"/>
              </w:rPr>
              <w:t>y</w:t>
            </w:r>
            <w:r w:rsidRPr="00831C3F">
              <w:rPr>
                <w:szCs w:val="20"/>
              </w:rPr>
              <w:t xml:space="preserve"> population</w:t>
            </w:r>
            <w:r w:rsidR="008259AB">
              <w:rPr>
                <w:szCs w:val="20"/>
              </w:rPr>
              <w:t>s</w:t>
            </w:r>
            <w:r w:rsidRPr="00831C3F">
              <w:rPr>
                <w:szCs w:val="20"/>
              </w:rPr>
              <w:t xml:space="preserve">, there </w:t>
            </w:r>
            <w:r w:rsidR="00F3267C">
              <w:rPr>
                <w:szCs w:val="20"/>
              </w:rPr>
              <w:t>wa</w:t>
            </w:r>
            <w:r w:rsidRPr="00831C3F">
              <w:rPr>
                <w:szCs w:val="20"/>
              </w:rPr>
              <w:t>s strong support to continue to prio</w:t>
            </w:r>
            <w:r>
              <w:rPr>
                <w:szCs w:val="20"/>
              </w:rPr>
              <w:t>ri</w:t>
            </w:r>
            <w:r w:rsidRPr="00831C3F">
              <w:rPr>
                <w:szCs w:val="20"/>
              </w:rPr>
              <w:t xml:space="preserve">tise First Nations </w:t>
            </w:r>
            <w:r>
              <w:rPr>
                <w:szCs w:val="20"/>
              </w:rPr>
              <w:t>research.</w:t>
            </w:r>
          </w:p>
          <w:p w14:paraId="3332D5B6" w14:textId="336D1965" w:rsidR="00417620" w:rsidRDefault="00EF61F5" w:rsidP="00474E5C">
            <w:pPr>
              <w:pStyle w:val="ListBullet"/>
              <w:numPr>
                <w:ilvl w:val="0"/>
                <w:numId w:val="21"/>
              </w:numPr>
              <w:rPr>
                <w:rFonts w:hint="eastAsia"/>
                <w:szCs w:val="20"/>
              </w:rPr>
            </w:pPr>
            <w:r>
              <w:rPr>
                <w:szCs w:val="20"/>
              </w:rPr>
              <w:t xml:space="preserve">The </w:t>
            </w:r>
            <w:r w:rsidR="00417620">
              <w:rPr>
                <w:szCs w:val="20"/>
              </w:rPr>
              <w:t>MRFF has funded 90 cardiovascul</w:t>
            </w:r>
            <w:r w:rsidR="00417620">
              <w:rPr>
                <w:rFonts w:hint="eastAsia"/>
                <w:szCs w:val="20"/>
              </w:rPr>
              <w:t>ar</w:t>
            </w:r>
            <w:r w:rsidR="00417620">
              <w:rPr>
                <w:szCs w:val="20"/>
              </w:rPr>
              <w:t xml:space="preserve"> disease and/or stroke clinical trials which expect to enrol </w:t>
            </w:r>
            <w:r w:rsidR="003539B5">
              <w:rPr>
                <w:szCs w:val="20"/>
              </w:rPr>
              <w:t xml:space="preserve">approximately </w:t>
            </w:r>
            <w:r w:rsidR="00417620" w:rsidRPr="00831C3F">
              <w:rPr>
                <w:szCs w:val="20"/>
              </w:rPr>
              <w:t>44,</w:t>
            </w:r>
            <w:r w:rsidR="004275DE">
              <w:rPr>
                <w:szCs w:val="20"/>
              </w:rPr>
              <w:t>900</w:t>
            </w:r>
            <w:r w:rsidR="00417620" w:rsidRPr="00831C3F">
              <w:rPr>
                <w:szCs w:val="20"/>
              </w:rPr>
              <w:t xml:space="preserve"> p</w:t>
            </w:r>
            <w:r w:rsidR="00417620">
              <w:rPr>
                <w:szCs w:val="20"/>
              </w:rPr>
              <w:t>eople.</w:t>
            </w:r>
          </w:p>
          <w:p w14:paraId="5869279C" w14:textId="204FC5C6" w:rsidR="005E1989" w:rsidRPr="008375F3" w:rsidRDefault="00FF1B56" w:rsidP="00474E5C">
            <w:pPr>
              <w:pStyle w:val="ListBullet"/>
              <w:numPr>
                <w:ilvl w:val="0"/>
                <w:numId w:val="21"/>
              </w:numPr>
              <w:rPr>
                <w:rFonts w:hint="eastAsia"/>
                <w:szCs w:val="20"/>
              </w:rPr>
            </w:pPr>
            <w:r>
              <w:rPr>
                <w:szCs w:val="20"/>
              </w:rPr>
              <w:t>I</w:t>
            </w:r>
            <w:r w:rsidR="00417620" w:rsidRPr="00B431DC">
              <w:rPr>
                <w:szCs w:val="20"/>
              </w:rPr>
              <w:t>mpacts on</w:t>
            </w:r>
            <w:r w:rsidR="00417620" w:rsidRPr="00245088">
              <w:t xml:space="preserve"> cardiovascular disease and stroke health care </w:t>
            </w:r>
            <w:r w:rsidR="00417620">
              <w:t>are</w:t>
            </w:r>
            <w:r w:rsidR="00417620" w:rsidRPr="00B431DC">
              <w:rPr>
                <w:szCs w:val="20"/>
              </w:rPr>
              <w:t xml:space="preserve"> not yet applicable for most projects</w:t>
            </w:r>
            <w:r w:rsidR="008375F3">
              <w:rPr>
                <w:szCs w:val="20"/>
              </w:rPr>
              <w:t xml:space="preserve">. While </w:t>
            </w:r>
            <w:r w:rsidRPr="008375F3">
              <w:rPr>
                <w:szCs w:val="20"/>
              </w:rPr>
              <w:t>1</w:t>
            </w:r>
            <w:r w:rsidR="00B36D3B">
              <w:rPr>
                <w:szCs w:val="20"/>
              </w:rPr>
              <w:t>9</w:t>
            </w:r>
            <w:r w:rsidRPr="008375F3">
              <w:rPr>
                <w:szCs w:val="20"/>
              </w:rPr>
              <w:t>% of projects reported impacts on provider</w:t>
            </w:r>
            <w:r w:rsidR="00640823">
              <w:rPr>
                <w:szCs w:val="20"/>
              </w:rPr>
              <w:t>’s</w:t>
            </w:r>
            <w:r w:rsidRPr="008375F3">
              <w:rPr>
                <w:szCs w:val="20"/>
              </w:rPr>
              <w:t xml:space="preserve"> experience</w:t>
            </w:r>
            <w:r w:rsidR="00640823">
              <w:rPr>
                <w:szCs w:val="20"/>
              </w:rPr>
              <w:t xml:space="preserve"> of </w:t>
            </w:r>
            <w:r w:rsidR="00BD6684">
              <w:rPr>
                <w:szCs w:val="20"/>
              </w:rPr>
              <w:t xml:space="preserve">delivering </w:t>
            </w:r>
            <w:r w:rsidR="00640823">
              <w:rPr>
                <w:szCs w:val="20"/>
              </w:rPr>
              <w:t>health care</w:t>
            </w:r>
            <w:r w:rsidR="00660C53">
              <w:rPr>
                <w:szCs w:val="20"/>
              </w:rPr>
              <w:t>,</w:t>
            </w:r>
            <w:r w:rsidRPr="008375F3">
              <w:rPr>
                <w:szCs w:val="20"/>
              </w:rPr>
              <w:t xml:space="preserve"> </w:t>
            </w:r>
            <w:r w:rsidR="00417620" w:rsidRPr="008375F3">
              <w:rPr>
                <w:szCs w:val="20"/>
              </w:rPr>
              <w:t>many</w:t>
            </w:r>
            <w:r w:rsidR="00D730EE" w:rsidRPr="008375F3">
              <w:rPr>
                <w:szCs w:val="20"/>
              </w:rPr>
              <w:t xml:space="preserve"> </w:t>
            </w:r>
            <w:r w:rsidR="00417620" w:rsidRPr="008375F3">
              <w:rPr>
                <w:szCs w:val="20"/>
              </w:rPr>
              <w:t xml:space="preserve">have implemented activities to support the translation of their research </w:t>
            </w:r>
            <w:r w:rsidR="00660C53">
              <w:rPr>
                <w:szCs w:val="20"/>
              </w:rPr>
              <w:t xml:space="preserve">findings </w:t>
            </w:r>
            <w:r w:rsidR="00417620" w:rsidRPr="008375F3">
              <w:rPr>
                <w:szCs w:val="20"/>
              </w:rPr>
              <w:t>into practice</w:t>
            </w:r>
            <w:r w:rsidR="008375F3">
              <w:rPr>
                <w:szCs w:val="20"/>
              </w:rPr>
              <w:t xml:space="preserve">. This includes </w:t>
            </w:r>
            <w:r w:rsidR="004048A3" w:rsidRPr="008375F3">
              <w:rPr>
                <w:szCs w:val="20"/>
              </w:rPr>
              <w:t>engaging</w:t>
            </w:r>
            <w:r w:rsidR="00012D5B" w:rsidRPr="008375F3">
              <w:rPr>
                <w:szCs w:val="20"/>
              </w:rPr>
              <w:t xml:space="preserve"> with clinicians (72%), engaging with partners who can change practice (</w:t>
            </w:r>
            <w:r w:rsidR="004048A3" w:rsidRPr="008375F3">
              <w:rPr>
                <w:szCs w:val="20"/>
              </w:rPr>
              <w:t>60%) and publication</w:t>
            </w:r>
            <w:r w:rsidR="004048A3" w:rsidRPr="008375F3">
              <w:rPr>
                <w:rFonts w:hint="eastAsia"/>
                <w:szCs w:val="20"/>
              </w:rPr>
              <w:t>s</w:t>
            </w:r>
            <w:r w:rsidR="00C9182A">
              <w:rPr>
                <w:szCs w:val="20"/>
              </w:rPr>
              <w:t xml:space="preserve"> other than journal articles</w:t>
            </w:r>
            <w:r w:rsidR="005902F5" w:rsidRPr="008375F3">
              <w:rPr>
                <w:szCs w:val="20"/>
              </w:rPr>
              <w:t xml:space="preserve"> (28%)</w:t>
            </w:r>
            <w:r w:rsidR="00417620" w:rsidRPr="008375F3">
              <w:rPr>
                <w:szCs w:val="20"/>
              </w:rPr>
              <w:t>.</w:t>
            </w:r>
            <w:r w:rsidR="00B431DC" w:rsidRPr="008375F3">
              <w:rPr>
                <w:szCs w:val="20"/>
              </w:rPr>
              <w:t xml:space="preserve"> </w:t>
            </w:r>
            <w:r w:rsidR="005E1989" w:rsidRPr="008375F3">
              <w:rPr>
                <w:szCs w:val="20"/>
              </w:rPr>
              <w:t xml:space="preserve">Many interviewees discussed the challenges of </w:t>
            </w:r>
            <w:r w:rsidR="000600AB">
              <w:rPr>
                <w:szCs w:val="20"/>
              </w:rPr>
              <w:t xml:space="preserve">translating </w:t>
            </w:r>
            <w:r w:rsidR="00C9182A">
              <w:rPr>
                <w:szCs w:val="20"/>
              </w:rPr>
              <w:t xml:space="preserve">outcomes of </w:t>
            </w:r>
            <w:r w:rsidR="005E1989" w:rsidRPr="008375F3">
              <w:rPr>
                <w:szCs w:val="20"/>
              </w:rPr>
              <w:t>successful research into practice.</w:t>
            </w:r>
          </w:p>
          <w:p w14:paraId="04E67BAC" w14:textId="77777777" w:rsidR="00697BBA" w:rsidRDefault="00417620" w:rsidP="00474E5C">
            <w:pPr>
              <w:pStyle w:val="ListBullet"/>
              <w:numPr>
                <w:ilvl w:val="0"/>
                <w:numId w:val="21"/>
              </w:numPr>
              <w:rPr>
                <w:rFonts w:hint="eastAsia"/>
                <w:szCs w:val="20"/>
              </w:rPr>
            </w:pPr>
            <w:r w:rsidRPr="00831C3F">
              <w:rPr>
                <w:szCs w:val="20"/>
              </w:rPr>
              <w:t xml:space="preserve">MRFF </w:t>
            </w:r>
            <w:r>
              <w:rPr>
                <w:szCs w:val="20"/>
              </w:rPr>
              <w:t xml:space="preserve">cardiovascular disease and stroke funding </w:t>
            </w:r>
            <w:r w:rsidR="00D4162A">
              <w:rPr>
                <w:szCs w:val="20"/>
              </w:rPr>
              <w:t xml:space="preserve">has supported </w:t>
            </w:r>
            <w:r w:rsidR="00653EC5">
              <w:rPr>
                <w:szCs w:val="20"/>
              </w:rPr>
              <w:t>701 research staff</w:t>
            </w:r>
            <w:r w:rsidR="00C45D84">
              <w:rPr>
                <w:szCs w:val="20"/>
              </w:rPr>
              <w:t xml:space="preserve">. Most </w:t>
            </w:r>
            <w:r w:rsidR="00414C0F">
              <w:rPr>
                <w:szCs w:val="20"/>
              </w:rPr>
              <w:t>C</w:t>
            </w:r>
            <w:r w:rsidR="00C45D84">
              <w:rPr>
                <w:szCs w:val="20"/>
              </w:rPr>
              <w:t xml:space="preserve">hief </w:t>
            </w:r>
            <w:r w:rsidR="00414C0F">
              <w:rPr>
                <w:szCs w:val="20"/>
              </w:rPr>
              <w:t>I</w:t>
            </w:r>
            <w:r w:rsidR="00C45D84">
              <w:rPr>
                <w:szCs w:val="20"/>
              </w:rPr>
              <w:t xml:space="preserve">nvestigators </w:t>
            </w:r>
            <w:r w:rsidR="00414C0F">
              <w:rPr>
                <w:szCs w:val="20"/>
              </w:rPr>
              <w:t xml:space="preserve">believed the MRFF </w:t>
            </w:r>
            <w:r w:rsidR="00653EC5">
              <w:rPr>
                <w:szCs w:val="20"/>
              </w:rPr>
              <w:t>ha</w:t>
            </w:r>
            <w:r w:rsidR="00516BEA">
              <w:rPr>
                <w:szCs w:val="20"/>
              </w:rPr>
              <w:t>d</w:t>
            </w:r>
            <w:r>
              <w:rPr>
                <w:szCs w:val="20"/>
              </w:rPr>
              <w:t xml:space="preserve"> built research capability </w:t>
            </w:r>
            <w:r w:rsidR="00516BEA">
              <w:rPr>
                <w:szCs w:val="20"/>
              </w:rPr>
              <w:t xml:space="preserve">(84%) </w:t>
            </w:r>
            <w:r>
              <w:rPr>
                <w:szCs w:val="20"/>
              </w:rPr>
              <w:t>and supported the attraction and retention of talent</w:t>
            </w:r>
            <w:r w:rsidR="00516BEA">
              <w:rPr>
                <w:szCs w:val="20"/>
              </w:rPr>
              <w:t xml:space="preserve"> (74%)</w:t>
            </w:r>
            <w:r w:rsidR="006654DE">
              <w:rPr>
                <w:szCs w:val="20"/>
              </w:rPr>
              <w:t>.</w:t>
            </w:r>
            <w:r w:rsidR="00B431DC">
              <w:rPr>
                <w:szCs w:val="20"/>
              </w:rPr>
              <w:t xml:space="preserve"> </w:t>
            </w:r>
            <w:r w:rsidR="00191371">
              <w:rPr>
                <w:szCs w:val="20"/>
              </w:rPr>
              <w:t xml:space="preserve">Half of all funded projects created new national and/or international </w:t>
            </w:r>
            <w:r w:rsidR="000F65B3">
              <w:rPr>
                <w:szCs w:val="20"/>
              </w:rPr>
              <w:t>networks or alliances.</w:t>
            </w:r>
          </w:p>
          <w:p w14:paraId="101664DF" w14:textId="69E94CFE" w:rsidR="00417620" w:rsidRDefault="00BC4646" w:rsidP="00474E5C">
            <w:pPr>
              <w:pStyle w:val="ListBullet"/>
              <w:numPr>
                <w:ilvl w:val="0"/>
                <w:numId w:val="21"/>
              </w:numPr>
              <w:rPr>
                <w:rFonts w:hint="eastAsia"/>
                <w:szCs w:val="20"/>
              </w:rPr>
            </w:pPr>
            <w:r>
              <w:rPr>
                <w:szCs w:val="20"/>
              </w:rPr>
              <w:t>Most funded projects</w:t>
            </w:r>
            <w:r w:rsidR="00F61B4F">
              <w:rPr>
                <w:szCs w:val="20"/>
              </w:rPr>
              <w:t xml:space="preserve"> (77%) have used strategies to involve consumers</w:t>
            </w:r>
            <w:r w:rsidR="00417620">
              <w:rPr>
                <w:szCs w:val="20"/>
              </w:rPr>
              <w:t xml:space="preserve">. </w:t>
            </w:r>
          </w:p>
          <w:p w14:paraId="5D9AE242" w14:textId="57089004" w:rsidR="00D85D3B" w:rsidRDefault="00D85D3B" w:rsidP="00474E5C">
            <w:pPr>
              <w:pStyle w:val="ListBullet"/>
              <w:numPr>
                <w:ilvl w:val="0"/>
                <w:numId w:val="21"/>
              </w:numPr>
              <w:rPr>
                <w:rFonts w:hint="eastAsia"/>
                <w:szCs w:val="20"/>
              </w:rPr>
            </w:pPr>
            <w:r>
              <w:rPr>
                <w:szCs w:val="20"/>
              </w:rPr>
              <w:t xml:space="preserve">Fourteen </w:t>
            </w:r>
            <w:r w:rsidR="00395F30">
              <w:rPr>
                <w:szCs w:val="20"/>
              </w:rPr>
              <w:t>non-</w:t>
            </w:r>
            <w:r>
              <w:rPr>
                <w:szCs w:val="20"/>
              </w:rPr>
              <w:t xml:space="preserve">Mission grants reported outputs related to </w:t>
            </w:r>
            <w:r w:rsidRPr="00D85D3B">
              <w:rPr>
                <w:szCs w:val="20"/>
              </w:rPr>
              <w:t>commercialisation</w:t>
            </w:r>
            <w:r>
              <w:rPr>
                <w:szCs w:val="20"/>
              </w:rPr>
              <w:t xml:space="preserve"> including patents and new products entering the market. </w:t>
            </w:r>
          </w:p>
          <w:p w14:paraId="5CF04615" w14:textId="456F4BC3" w:rsidR="0098388B" w:rsidRPr="00C21CAE" w:rsidRDefault="0098388B" w:rsidP="00474E5C">
            <w:pPr>
              <w:pStyle w:val="ListBullet"/>
              <w:tabs>
                <w:tab w:val="clear" w:pos="360"/>
              </w:tabs>
              <w:spacing w:before="120"/>
              <w:ind w:left="0" w:firstLine="0"/>
              <w:rPr>
                <w:rFonts w:asciiTheme="majorHAnsi" w:hAnsiTheme="majorHAnsi" w:hint="eastAsia"/>
                <w:color w:val="216B90" w:themeColor="accent1" w:themeShade="BF"/>
                <w:sz w:val="24"/>
              </w:rPr>
            </w:pPr>
            <w:r w:rsidRPr="00C21CAE">
              <w:rPr>
                <w:rFonts w:asciiTheme="majorHAnsi" w:hAnsiTheme="majorHAnsi"/>
                <w:color w:val="216B90" w:themeColor="accent1" w:themeShade="BF"/>
                <w:sz w:val="24"/>
              </w:rPr>
              <w:t>Review participant</w:t>
            </w:r>
            <w:r w:rsidRPr="00C21CAE">
              <w:rPr>
                <w:rFonts w:asciiTheme="majorHAnsi" w:hAnsiTheme="majorHAnsi" w:hint="eastAsia"/>
                <w:color w:val="216B90" w:themeColor="accent1" w:themeShade="BF"/>
                <w:sz w:val="24"/>
              </w:rPr>
              <w:t>s</w:t>
            </w:r>
            <w:r w:rsidRPr="00C21CAE">
              <w:rPr>
                <w:rFonts w:asciiTheme="majorHAnsi" w:hAnsiTheme="majorHAnsi"/>
                <w:color w:val="216B90" w:themeColor="accent1" w:themeShade="BF"/>
                <w:sz w:val="24"/>
              </w:rPr>
              <w:t xml:space="preserve"> identified </w:t>
            </w:r>
            <w:r w:rsidR="00790844">
              <w:rPr>
                <w:rFonts w:asciiTheme="majorHAnsi" w:hAnsiTheme="majorHAnsi"/>
                <w:color w:val="216B90" w:themeColor="accent1" w:themeShade="BF"/>
                <w:sz w:val="24"/>
              </w:rPr>
              <w:t>5</w:t>
            </w:r>
            <w:r w:rsidRPr="00C21CAE">
              <w:rPr>
                <w:rFonts w:asciiTheme="majorHAnsi" w:hAnsiTheme="majorHAnsi"/>
                <w:color w:val="216B90" w:themeColor="accent1" w:themeShade="BF"/>
                <w:sz w:val="24"/>
              </w:rPr>
              <w:t xml:space="preserve"> opportunities for improvement</w:t>
            </w:r>
          </w:p>
          <w:p w14:paraId="1B12DC2F" w14:textId="616AEA9C" w:rsidR="00417620" w:rsidRPr="00D759F6" w:rsidRDefault="00417620" w:rsidP="00474E5C">
            <w:pPr>
              <w:pStyle w:val="ListBullet"/>
              <w:numPr>
                <w:ilvl w:val="0"/>
                <w:numId w:val="21"/>
              </w:numPr>
              <w:rPr>
                <w:rFonts w:hint="eastAsia"/>
                <w:b/>
                <w:bCs/>
              </w:rPr>
            </w:pPr>
            <w:r>
              <w:t>Make f</w:t>
            </w:r>
            <w:r w:rsidRPr="0048678A">
              <w:t xml:space="preserve">unding commensurate </w:t>
            </w:r>
            <w:r>
              <w:t>with</w:t>
            </w:r>
            <w:r w:rsidRPr="0048678A">
              <w:t xml:space="preserve"> need</w:t>
            </w:r>
            <w:r w:rsidR="00C7015E">
              <w:t xml:space="preserve">s of </w:t>
            </w:r>
            <w:r w:rsidR="008259AB">
              <w:t xml:space="preserve">priority </w:t>
            </w:r>
            <w:r w:rsidR="00C7015E">
              <w:t>population</w:t>
            </w:r>
            <w:r w:rsidR="008259AB">
              <w:t>s</w:t>
            </w:r>
            <w:r w:rsidRPr="0048678A">
              <w:t xml:space="preserve">, including </w:t>
            </w:r>
            <w:r w:rsidRPr="0048678A">
              <w:rPr>
                <w:rFonts w:hint="eastAsia"/>
              </w:rPr>
              <w:t>quarantin</w:t>
            </w:r>
            <w:r w:rsidRPr="0048678A">
              <w:t>ing funding</w:t>
            </w:r>
            <w:r>
              <w:t>.</w:t>
            </w:r>
          </w:p>
          <w:p w14:paraId="3D95C347" w14:textId="1D921DA9" w:rsidR="00417620" w:rsidRDefault="00417620" w:rsidP="00474E5C">
            <w:pPr>
              <w:pStyle w:val="ListBullet"/>
              <w:numPr>
                <w:ilvl w:val="0"/>
                <w:numId w:val="21"/>
              </w:numPr>
              <w:rPr>
                <w:rFonts w:hint="eastAsia"/>
              </w:rPr>
            </w:pPr>
            <w:r>
              <w:t>Provide better support for First Nations researcher</w:t>
            </w:r>
            <w:r>
              <w:rPr>
                <w:rFonts w:hint="eastAsia"/>
              </w:rPr>
              <w:t>s</w:t>
            </w:r>
            <w:r>
              <w:t xml:space="preserve"> (and those that work in this field)</w:t>
            </w:r>
            <w:r w:rsidR="004B4C39">
              <w:t xml:space="preserve">, </w:t>
            </w:r>
            <w:r w:rsidR="004B4C39" w:rsidRPr="004B4C39">
              <w:rPr>
                <w:rFonts w:hint="eastAsia"/>
              </w:rPr>
              <w:t>those working in rural and remote areas</w:t>
            </w:r>
            <w:r w:rsidR="004B4C39" w:rsidRPr="004B4C39">
              <w:t xml:space="preserve"> </w:t>
            </w:r>
            <w:r>
              <w:t>and early to mid-career researchers.</w:t>
            </w:r>
          </w:p>
          <w:p w14:paraId="35714A38" w14:textId="77777777" w:rsidR="00417620" w:rsidRDefault="00417620" w:rsidP="00474E5C">
            <w:pPr>
              <w:pStyle w:val="ListBullet"/>
              <w:numPr>
                <w:ilvl w:val="0"/>
                <w:numId w:val="21"/>
              </w:numPr>
              <w:rPr>
                <w:rFonts w:hint="eastAsia"/>
              </w:rPr>
            </w:pPr>
            <w:r>
              <w:t>Establish b</w:t>
            </w:r>
            <w:r w:rsidRPr="00D759F6">
              <w:t>etter mechanis</w:t>
            </w:r>
            <w:r w:rsidRPr="00D759F6">
              <w:rPr>
                <w:rFonts w:hint="eastAsia"/>
              </w:rPr>
              <w:t>m</w:t>
            </w:r>
            <w:r w:rsidRPr="00D759F6">
              <w:t>s to support translation of findings to policy and practice</w:t>
            </w:r>
            <w:r>
              <w:t xml:space="preserve">, including structured mechanisms to support </w:t>
            </w:r>
            <w:r w:rsidRPr="0038443E">
              <w:t>engagement between research, government policy and practice change</w:t>
            </w:r>
            <w:r>
              <w:t xml:space="preserve"> partners.</w:t>
            </w:r>
          </w:p>
          <w:p w14:paraId="56390E80" w14:textId="77777777" w:rsidR="00417620" w:rsidRDefault="00417620" w:rsidP="00474E5C">
            <w:pPr>
              <w:pStyle w:val="ListBullet"/>
              <w:numPr>
                <w:ilvl w:val="0"/>
                <w:numId w:val="21"/>
              </w:numPr>
              <w:rPr>
                <w:rFonts w:hint="eastAsia"/>
              </w:rPr>
            </w:pPr>
            <w:r>
              <w:t>Provide better recognition and reward for consumers.</w:t>
            </w:r>
          </w:p>
          <w:p w14:paraId="65EE1B44" w14:textId="77777777" w:rsidR="00417620" w:rsidRPr="006C4D9C" w:rsidRDefault="00417620" w:rsidP="00474E5C">
            <w:pPr>
              <w:pStyle w:val="ListBullet"/>
              <w:numPr>
                <w:ilvl w:val="0"/>
                <w:numId w:val="21"/>
              </w:numPr>
              <w:spacing w:after="120" w:line="240" w:lineRule="auto"/>
              <w:ind w:left="714" w:hanging="357"/>
              <w:rPr>
                <w:rFonts w:hint="eastAsia"/>
              </w:rPr>
            </w:pPr>
            <w:r>
              <w:t xml:space="preserve">Increase the </w:t>
            </w:r>
            <w:r w:rsidRPr="00D759F6">
              <w:t>focus on commercialisation.</w:t>
            </w:r>
          </w:p>
        </w:tc>
      </w:tr>
    </w:tbl>
    <w:p w14:paraId="1B4800A6" w14:textId="70798172" w:rsidR="007F0D19" w:rsidRDefault="007F0D19" w:rsidP="00F13B54">
      <w:pPr>
        <w:pStyle w:val="ListBullet"/>
        <w:tabs>
          <w:tab w:val="clear" w:pos="360"/>
        </w:tabs>
        <w:spacing w:after="0" w:line="240" w:lineRule="auto"/>
        <w:ind w:left="0" w:firstLine="0"/>
        <w:rPr>
          <w:rFonts w:hint="eastAsia"/>
          <w:szCs w:val="20"/>
        </w:rPr>
      </w:pPr>
    </w:p>
    <w:p w14:paraId="722A2E49" w14:textId="56ABD7E2" w:rsidR="00C835D9" w:rsidRDefault="00EF0851" w:rsidP="000A56E2">
      <w:pPr>
        <w:pStyle w:val="ListNumber"/>
        <w:spacing w:after="360"/>
        <w:rPr>
          <w:rFonts w:hint="eastAsia"/>
          <w:szCs w:val="20"/>
        </w:rPr>
      </w:pPr>
      <w:r w:rsidRPr="00EF0851">
        <w:rPr>
          <w:szCs w:val="20"/>
        </w:rPr>
        <w:lastRenderedPageBreak/>
        <w:t>The MRFF Monitoring, Evaluation and Learning Strategy was published in 2020</w:t>
      </w:r>
      <w:r w:rsidR="00281FD4">
        <w:rPr>
          <w:szCs w:val="20"/>
        </w:rPr>
        <w:t xml:space="preserve">. </w:t>
      </w:r>
      <w:r w:rsidR="00AD405E" w:rsidRPr="00615C91">
        <w:rPr>
          <w:szCs w:val="20"/>
        </w:rPr>
        <w:t xml:space="preserve">Table </w:t>
      </w:r>
      <w:r w:rsidR="00182883">
        <w:rPr>
          <w:szCs w:val="20"/>
        </w:rPr>
        <w:t>1</w:t>
      </w:r>
      <w:r w:rsidR="005E0342">
        <w:rPr>
          <w:szCs w:val="20"/>
        </w:rPr>
        <w:t>4</w:t>
      </w:r>
      <w:r w:rsidR="00AD405E" w:rsidRPr="00615C91">
        <w:rPr>
          <w:szCs w:val="20"/>
        </w:rPr>
        <w:t xml:space="preserve"> shows the percentage of all </w:t>
      </w:r>
      <w:r w:rsidR="00424B11" w:rsidRPr="00615C91">
        <w:rPr>
          <w:szCs w:val="20"/>
        </w:rPr>
        <w:t xml:space="preserve">MRFF cardiovascular and stroke </w:t>
      </w:r>
      <w:r w:rsidR="00AD405E" w:rsidRPr="00615C91">
        <w:rPr>
          <w:szCs w:val="20"/>
        </w:rPr>
        <w:t>projects that</w:t>
      </w:r>
      <w:r w:rsidR="001E393D" w:rsidRPr="00615C91">
        <w:rPr>
          <w:szCs w:val="20"/>
        </w:rPr>
        <w:t xml:space="preserve"> included a requirement to report on MRFF measures of success</w:t>
      </w:r>
      <w:r w:rsidR="00F179FB">
        <w:rPr>
          <w:szCs w:val="20"/>
        </w:rPr>
        <w:t xml:space="preserve"> as outlined in the S</w:t>
      </w:r>
      <w:r w:rsidR="00F179FB">
        <w:rPr>
          <w:rFonts w:hint="eastAsia"/>
          <w:szCs w:val="20"/>
        </w:rPr>
        <w:t>t</w:t>
      </w:r>
      <w:r w:rsidR="00F179FB">
        <w:rPr>
          <w:szCs w:val="20"/>
        </w:rPr>
        <w:t>rategy (see section 1, Figure 2)</w:t>
      </w:r>
      <w:r w:rsidR="00085D64" w:rsidRPr="00615C91">
        <w:rPr>
          <w:szCs w:val="20"/>
        </w:rPr>
        <w:t>.</w:t>
      </w:r>
      <w:r w:rsidR="0021271A">
        <w:rPr>
          <w:rStyle w:val="FootnoteReference"/>
          <w:rFonts w:hint="eastAsia"/>
          <w:szCs w:val="20"/>
        </w:rPr>
        <w:footnoteReference w:id="34"/>
      </w:r>
      <w:bookmarkStart w:id="177" w:name="_Toc175629342"/>
      <w:bookmarkStart w:id="178" w:name="_Toc175754926"/>
      <w:bookmarkStart w:id="179" w:name="_Toc176440891"/>
      <w:bookmarkStart w:id="180" w:name="_Toc176442413"/>
    </w:p>
    <w:p w14:paraId="0018860A" w14:textId="0043D496" w:rsidR="00085D64" w:rsidRPr="005E6143" w:rsidRDefault="00085D64" w:rsidP="00027F2F">
      <w:pPr>
        <w:pStyle w:val="ListNumber"/>
        <w:outlineLvl w:val="1"/>
        <w:rPr>
          <w:rFonts w:hint="eastAsia"/>
          <w:i/>
          <w:iCs/>
        </w:rPr>
      </w:pPr>
      <w:bookmarkStart w:id="181" w:name="_Toc179284393"/>
      <w:bookmarkStart w:id="182" w:name="_Toc180407551"/>
      <w:bookmarkStart w:id="183" w:name="_Toc182834588"/>
      <w:r w:rsidRPr="005E6143">
        <w:rPr>
          <w:i/>
          <w:iCs/>
        </w:rPr>
        <w:t xml:space="preserve">Table </w:t>
      </w:r>
      <w:r w:rsidR="00182883" w:rsidRPr="005E6143">
        <w:rPr>
          <w:i/>
          <w:iCs/>
        </w:rPr>
        <w:t>1</w:t>
      </w:r>
      <w:r w:rsidR="005E0342" w:rsidRPr="005E6143">
        <w:rPr>
          <w:i/>
          <w:iCs/>
        </w:rPr>
        <w:t>4</w:t>
      </w:r>
      <w:r w:rsidRPr="005E6143">
        <w:rPr>
          <w:i/>
          <w:iCs/>
        </w:rPr>
        <w:t>: Percentage of</w:t>
      </w:r>
      <w:r w:rsidRPr="005E6143">
        <w:rPr>
          <w:rFonts w:hint="eastAsia"/>
          <w:i/>
          <w:iCs/>
        </w:rPr>
        <w:t xml:space="preserve"> </w:t>
      </w:r>
      <w:r w:rsidRPr="005E6143">
        <w:rPr>
          <w:i/>
          <w:iCs/>
        </w:rPr>
        <w:t xml:space="preserve">projects required to report on </w:t>
      </w:r>
      <w:r w:rsidR="00B47940" w:rsidRPr="005E6143">
        <w:rPr>
          <w:i/>
          <w:iCs/>
        </w:rPr>
        <w:t>MRFF measures of success</w:t>
      </w:r>
      <w:bookmarkEnd w:id="177"/>
      <w:bookmarkEnd w:id="178"/>
      <w:bookmarkEnd w:id="179"/>
      <w:bookmarkEnd w:id="180"/>
      <w:bookmarkEnd w:id="181"/>
      <w:bookmarkEnd w:id="182"/>
      <w:bookmarkEnd w:id="183"/>
    </w:p>
    <w:tbl>
      <w:tblPr>
        <w:tblStyle w:val="TableGridLight"/>
        <w:tblW w:w="9072" w:type="dxa"/>
        <w:tblInd w:w="-3"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7371"/>
        <w:gridCol w:w="1701"/>
      </w:tblGrid>
      <w:tr w:rsidR="00E0174B" w:rsidRPr="00E0174B" w14:paraId="75E949BA" w14:textId="77777777" w:rsidTr="002A0109">
        <w:trPr>
          <w:trHeight w:val="794"/>
        </w:trPr>
        <w:tc>
          <w:tcPr>
            <w:tcW w:w="7371" w:type="dxa"/>
            <w:shd w:val="clear" w:color="auto" w:fill="A5D4EA" w:themeFill="accent1" w:themeFillTint="66"/>
            <w:noWrap/>
            <w:vAlign w:val="center"/>
            <w:hideMark/>
          </w:tcPr>
          <w:p w14:paraId="79EE3812" w14:textId="4FF8044A" w:rsidR="008014AA" w:rsidRPr="00C21CAE" w:rsidRDefault="008014AA" w:rsidP="0071756F">
            <w:pPr>
              <w:rPr>
                <w:rFonts w:eastAsia="Times New Roman" w:cs="Times New Roman"/>
                <w:color w:val="424244" w:themeColor="text2" w:themeShade="BF"/>
                <w:szCs w:val="20"/>
                <w:lang w:eastAsia="en-AU"/>
              </w:rPr>
            </w:pPr>
            <w:r w:rsidRPr="00C21CAE">
              <w:rPr>
                <w:rFonts w:eastAsia="Times New Roman" w:cs="Times New Roman"/>
                <w:color w:val="424244" w:themeColor="text2" w:themeShade="BF"/>
                <w:szCs w:val="20"/>
                <w:lang w:eastAsia="en-AU"/>
              </w:rPr>
              <w:t>Measure of success</w:t>
            </w:r>
          </w:p>
        </w:tc>
        <w:tc>
          <w:tcPr>
            <w:tcW w:w="1701" w:type="dxa"/>
            <w:shd w:val="clear" w:color="auto" w:fill="A5D4EA" w:themeFill="accent1" w:themeFillTint="66"/>
            <w:vAlign w:val="center"/>
          </w:tcPr>
          <w:p w14:paraId="3ADBE57B" w14:textId="64C68902" w:rsidR="008014AA" w:rsidRPr="00C21CAE" w:rsidRDefault="00A30416" w:rsidP="0071756F">
            <w:pPr>
              <w:jc w:val="center"/>
              <w:rPr>
                <w:rFonts w:eastAsia="Times New Roman" w:cs="Times New Roman"/>
                <w:color w:val="424244" w:themeColor="text2" w:themeShade="BF"/>
                <w:szCs w:val="20"/>
                <w:lang w:eastAsia="en-AU"/>
              </w:rPr>
            </w:pPr>
            <w:r w:rsidRPr="00C21CAE">
              <w:rPr>
                <w:rFonts w:eastAsia="Times New Roman" w:cs="Times New Roman"/>
                <w:color w:val="424244" w:themeColor="text2" w:themeShade="BF"/>
                <w:szCs w:val="20"/>
                <w:lang w:eastAsia="en-AU"/>
              </w:rPr>
              <w:t>I</w:t>
            </w:r>
            <w:r w:rsidR="000B6CE1" w:rsidRPr="00C21CAE">
              <w:rPr>
                <w:rFonts w:eastAsia="Times New Roman" w:cs="Times New Roman"/>
                <w:color w:val="424244" w:themeColor="text2" w:themeShade="BF"/>
                <w:szCs w:val="20"/>
                <w:lang w:eastAsia="en-AU"/>
              </w:rPr>
              <w:t>n</w:t>
            </w:r>
            <w:r w:rsidR="418966EE" w:rsidRPr="00C21CAE">
              <w:rPr>
                <w:rFonts w:eastAsia="Times New Roman" w:cs="Times New Roman"/>
                <w:color w:val="424244" w:themeColor="text2" w:themeShade="BF"/>
                <w:szCs w:val="20"/>
                <w:lang w:eastAsia="en-AU"/>
              </w:rPr>
              <w:t xml:space="preserve"> reporting requirements</w:t>
            </w:r>
            <w:r w:rsidR="009113CA">
              <w:rPr>
                <w:rFonts w:eastAsia="Times New Roman" w:cs="Times New Roman"/>
                <w:color w:val="424244" w:themeColor="text2" w:themeShade="BF"/>
                <w:szCs w:val="20"/>
                <w:lang w:eastAsia="en-AU"/>
              </w:rPr>
              <w:br/>
            </w:r>
            <w:r w:rsidR="008014AA" w:rsidRPr="00C21CAE">
              <w:rPr>
                <w:rFonts w:eastAsia="Times New Roman" w:cs="Times New Roman"/>
                <w:color w:val="424244" w:themeColor="text2" w:themeShade="BF"/>
                <w:szCs w:val="20"/>
                <w:lang w:eastAsia="en-AU"/>
              </w:rPr>
              <w:t>n (%)</w:t>
            </w:r>
          </w:p>
        </w:tc>
      </w:tr>
      <w:tr w:rsidR="00615C91" w:rsidRPr="00615C91" w14:paraId="20C33F6E" w14:textId="77777777" w:rsidTr="0071756F">
        <w:trPr>
          <w:trHeight w:val="454"/>
        </w:trPr>
        <w:tc>
          <w:tcPr>
            <w:tcW w:w="7371" w:type="dxa"/>
            <w:vAlign w:val="center"/>
            <w:hideMark/>
          </w:tcPr>
          <w:p w14:paraId="11BE5BB6" w14:textId="1307327D" w:rsidR="008014AA" w:rsidRPr="00615C91" w:rsidRDefault="008014AA" w:rsidP="0071756F">
            <w:pPr>
              <w:rPr>
                <w:rFonts w:eastAsia="Times New Roman" w:cs="Times New Roman"/>
                <w:sz w:val="18"/>
                <w:szCs w:val="18"/>
                <w:lang w:eastAsia="en-AU"/>
              </w:rPr>
            </w:pPr>
            <w:r w:rsidRPr="00615C91">
              <w:rPr>
                <w:rFonts w:eastAsia="Times New Roman" w:cs="Times New Roman"/>
                <w:sz w:val="18"/>
                <w:szCs w:val="18"/>
                <w:lang w:eastAsia="en-AU"/>
              </w:rPr>
              <w:t>Increased focus of research on areas of unmet need</w:t>
            </w:r>
          </w:p>
        </w:tc>
        <w:tc>
          <w:tcPr>
            <w:tcW w:w="1701" w:type="dxa"/>
            <w:vAlign w:val="center"/>
          </w:tcPr>
          <w:p w14:paraId="124CCEB8" w14:textId="161D617B" w:rsidR="008014AA" w:rsidRPr="00615C91" w:rsidRDefault="008014AA" w:rsidP="0071756F">
            <w:pPr>
              <w:jc w:val="center"/>
              <w:rPr>
                <w:rFonts w:eastAsia="Times New Roman" w:cs="Times New Roman"/>
                <w:sz w:val="18"/>
                <w:szCs w:val="18"/>
                <w:lang w:eastAsia="en-AU"/>
              </w:rPr>
            </w:pPr>
            <w:r w:rsidRPr="00615C91">
              <w:rPr>
                <w:rFonts w:eastAsia="Times New Roman" w:cs="Times New Roman"/>
                <w:sz w:val="18"/>
                <w:szCs w:val="18"/>
                <w:lang w:eastAsia="en-AU"/>
              </w:rPr>
              <w:t>83 (60%)</w:t>
            </w:r>
          </w:p>
        </w:tc>
      </w:tr>
      <w:tr w:rsidR="00615C91" w:rsidRPr="00615C91" w14:paraId="6CFD6074" w14:textId="77777777" w:rsidTr="0071756F">
        <w:trPr>
          <w:trHeight w:val="454"/>
        </w:trPr>
        <w:tc>
          <w:tcPr>
            <w:tcW w:w="7371" w:type="dxa"/>
            <w:vAlign w:val="center"/>
          </w:tcPr>
          <w:p w14:paraId="20D66BD5" w14:textId="7576DA8F" w:rsidR="008014AA" w:rsidRPr="00615C91" w:rsidRDefault="008014AA" w:rsidP="0071756F">
            <w:pPr>
              <w:rPr>
                <w:rFonts w:eastAsia="Times New Roman" w:cs="Times New Roman"/>
                <w:sz w:val="18"/>
                <w:szCs w:val="18"/>
                <w:lang w:eastAsia="en-AU"/>
              </w:rPr>
            </w:pPr>
            <w:r w:rsidRPr="00615C91">
              <w:rPr>
                <w:rFonts w:eastAsia="Times New Roman" w:cs="Times New Roman"/>
                <w:sz w:val="18"/>
                <w:szCs w:val="18"/>
                <w:lang w:eastAsia="en-AU"/>
              </w:rPr>
              <w:t xml:space="preserve">More Australians access clinical </w:t>
            </w:r>
            <w:r w:rsidR="00617A58">
              <w:rPr>
                <w:rFonts w:eastAsia="Times New Roman" w:cs="Times New Roman"/>
                <w:sz w:val="18"/>
                <w:szCs w:val="18"/>
                <w:lang w:eastAsia="en-AU"/>
              </w:rPr>
              <w:t>t</w:t>
            </w:r>
            <w:r w:rsidRPr="00615C91">
              <w:rPr>
                <w:rFonts w:eastAsia="Times New Roman" w:cs="Times New Roman"/>
                <w:sz w:val="18"/>
                <w:szCs w:val="18"/>
                <w:lang w:eastAsia="en-AU"/>
              </w:rPr>
              <w:t>rials</w:t>
            </w:r>
          </w:p>
        </w:tc>
        <w:tc>
          <w:tcPr>
            <w:tcW w:w="1701" w:type="dxa"/>
            <w:vAlign w:val="center"/>
          </w:tcPr>
          <w:p w14:paraId="516A103A" w14:textId="67F3332F" w:rsidR="008014AA" w:rsidRPr="00615C91" w:rsidRDefault="008014AA" w:rsidP="0071756F">
            <w:pPr>
              <w:jc w:val="center"/>
              <w:rPr>
                <w:rFonts w:eastAsia="Times New Roman" w:cs="Times New Roman"/>
                <w:sz w:val="18"/>
                <w:szCs w:val="18"/>
                <w:lang w:eastAsia="en-AU"/>
              </w:rPr>
            </w:pPr>
            <w:r w:rsidRPr="00615C91">
              <w:rPr>
                <w:rFonts w:eastAsia="Times New Roman" w:cs="Times New Roman"/>
                <w:sz w:val="18"/>
                <w:szCs w:val="18"/>
                <w:lang w:eastAsia="en-AU"/>
              </w:rPr>
              <w:t>43 (31%)</w:t>
            </w:r>
          </w:p>
        </w:tc>
      </w:tr>
      <w:tr w:rsidR="00615C91" w:rsidRPr="00615C91" w14:paraId="291A2BB4" w14:textId="77777777" w:rsidTr="0071756F">
        <w:trPr>
          <w:trHeight w:val="454"/>
        </w:trPr>
        <w:tc>
          <w:tcPr>
            <w:tcW w:w="7371" w:type="dxa"/>
            <w:vAlign w:val="center"/>
          </w:tcPr>
          <w:p w14:paraId="339991CA" w14:textId="1BC3F016" w:rsidR="008014AA" w:rsidRPr="00615C91" w:rsidRDefault="008014AA" w:rsidP="0071756F">
            <w:pPr>
              <w:rPr>
                <w:rFonts w:eastAsia="Times New Roman" w:cs="Times New Roman"/>
                <w:sz w:val="18"/>
                <w:szCs w:val="18"/>
                <w:lang w:eastAsia="en-AU"/>
              </w:rPr>
            </w:pPr>
            <w:r w:rsidRPr="00615C91">
              <w:rPr>
                <w:rFonts w:eastAsia="Times New Roman" w:cs="Times New Roman"/>
                <w:sz w:val="18"/>
                <w:szCs w:val="18"/>
                <w:lang w:eastAsia="en-AU"/>
              </w:rPr>
              <w:t>New health technologies are embedded in health practice</w:t>
            </w:r>
          </w:p>
        </w:tc>
        <w:tc>
          <w:tcPr>
            <w:tcW w:w="1701" w:type="dxa"/>
            <w:vAlign w:val="center"/>
          </w:tcPr>
          <w:p w14:paraId="1AF0F600" w14:textId="2E05EE6B" w:rsidR="008014AA" w:rsidRPr="00615C91" w:rsidRDefault="008014AA" w:rsidP="0071756F">
            <w:pPr>
              <w:jc w:val="center"/>
              <w:rPr>
                <w:rFonts w:eastAsia="Times New Roman" w:cs="Times New Roman"/>
                <w:sz w:val="18"/>
                <w:szCs w:val="18"/>
                <w:lang w:eastAsia="en-AU"/>
              </w:rPr>
            </w:pPr>
            <w:r w:rsidRPr="00615C91">
              <w:rPr>
                <w:rFonts w:eastAsia="Times New Roman" w:cs="Times New Roman"/>
                <w:sz w:val="18"/>
                <w:szCs w:val="18"/>
                <w:lang w:eastAsia="en-AU"/>
              </w:rPr>
              <w:t>45 (33%)</w:t>
            </w:r>
          </w:p>
        </w:tc>
      </w:tr>
      <w:tr w:rsidR="00615C91" w:rsidRPr="00615C91" w14:paraId="41907BAA" w14:textId="77777777" w:rsidTr="0071756F">
        <w:trPr>
          <w:trHeight w:val="454"/>
        </w:trPr>
        <w:tc>
          <w:tcPr>
            <w:tcW w:w="7371" w:type="dxa"/>
            <w:vAlign w:val="center"/>
          </w:tcPr>
          <w:p w14:paraId="54559E18" w14:textId="23424EAD" w:rsidR="008014AA" w:rsidRPr="00615C91" w:rsidRDefault="008014AA" w:rsidP="0071756F">
            <w:pPr>
              <w:rPr>
                <w:rFonts w:eastAsia="Times New Roman" w:cs="Times New Roman"/>
                <w:sz w:val="18"/>
                <w:szCs w:val="18"/>
                <w:lang w:eastAsia="en-AU"/>
              </w:rPr>
            </w:pPr>
            <w:r w:rsidRPr="00615C91">
              <w:rPr>
                <w:rFonts w:eastAsia="Times New Roman" w:cs="Times New Roman"/>
                <w:sz w:val="18"/>
                <w:szCs w:val="18"/>
                <w:lang w:eastAsia="en-AU"/>
              </w:rPr>
              <w:t>New health interventions are embedded in health practice</w:t>
            </w:r>
          </w:p>
        </w:tc>
        <w:tc>
          <w:tcPr>
            <w:tcW w:w="1701" w:type="dxa"/>
            <w:vAlign w:val="center"/>
          </w:tcPr>
          <w:p w14:paraId="37012260" w14:textId="54DF5BAF" w:rsidR="008014AA" w:rsidRPr="00615C91" w:rsidRDefault="008014AA" w:rsidP="0071756F">
            <w:pPr>
              <w:jc w:val="center"/>
              <w:rPr>
                <w:rFonts w:eastAsia="Times New Roman" w:cs="Times New Roman"/>
                <w:sz w:val="18"/>
                <w:szCs w:val="18"/>
                <w:lang w:eastAsia="en-AU"/>
              </w:rPr>
            </w:pPr>
            <w:r w:rsidRPr="00615C91">
              <w:rPr>
                <w:rFonts w:eastAsia="Times New Roman" w:cs="Times New Roman"/>
                <w:sz w:val="18"/>
                <w:szCs w:val="18"/>
                <w:lang w:eastAsia="en-AU"/>
              </w:rPr>
              <w:t>34 (25%)</w:t>
            </w:r>
          </w:p>
        </w:tc>
      </w:tr>
      <w:tr w:rsidR="00615C91" w:rsidRPr="00615C91" w14:paraId="3C5E3C69" w14:textId="77777777" w:rsidTr="0071756F">
        <w:trPr>
          <w:trHeight w:val="567"/>
        </w:trPr>
        <w:tc>
          <w:tcPr>
            <w:tcW w:w="7371" w:type="dxa"/>
            <w:vAlign w:val="center"/>
          </w:tcPr>
          <w:p w14:paraId="0E138733" w14:textId="498F1862" w:rsidR="008014AA" w:rsidRPr="00615C91" w:rsidRDefault="008014AA" w:rsidP="0071756F">
            <w:pPr>
              <w:rPr>
                <w:rFonts w:eastAsia="Times New Roman" w:cs="Times New Roman"/>
                <w:sz w:val="18"/>
                <w:szCs w:val="18"/>
                <w:lang w:eastAsia="en-AU"/>
              </w:rPr>
            </w:pPr>
            <w:r w:rsidRPr="00615C91">
              <w:rPr>
                <w:rFonts w:eastAsia="Times New Roman" w:cs="Times New Roman"/>
                <w:sz w:val="18"/>
                <w:szCs w:val="18"/>
                <w:lang w:eastAsia="en-AU"/>
              </w:rPr>
              <w:t>Research community has greater capacity and capability to undertake translational research</w:t>
            </w:r>
          </w:p>
        </w:tc>
        <w:tc>
          <w:tcPr>
            <w:tcW w:w="1701" w:type="dxa"/>
            <w:vAlign w:val="center"/>
          </w:tcPr>
          <w:p w14:paraId="5CC2E87F" w14:textId="120A80D1" w:rsidR="008014AA" w:rsidRPr="00615C91" w:rsidRDefault="008014AA" w:rsidP="0071756F">
            <w:pPr>
              <w:jc w:val="center"/>
              <w:rPr>
                <w:rFonts w:eastAsia="Times New Roman" w:cs="Times New Roman"/>
                <w:sz w:val="18"/>
                <w:szCs w:val="18"/>
                <w:lang w:eastAsia="en-AU"/>
              </w:rPr>
            </w:pPr>
            <w:r w:rsidRPr="00615C91">
              <w:rPr>
                <w:rFonts w:eastAsia="Times New Roman" w:cs="Times New Roman"/>
                <w:sz w:val="18"/>
                <w:szCs w:val="18"/>
                <w:lang w:eastAsia="en-AU"/>
              </w:rPr>
              <w:t>62 (45%)</w:t>
            </w:r>
          </w:p>
        </w:tc>
      </w:tr>
      <w:tr w:rsidR="00615C91" w:rsidRPr="00615C91" w14:paraId="70FCCDB6" w14:textId="77777777" w:rsidTr="0071756F">
        <w:trPr>
          <w:trHeight w:val="454"/>
        </w:trPr>
        <w:tc>
          <w:tcPr>
            <w:tcW w:w="7371" w:type="dxa"/>
            <w:vAlign w:val="center"/>
          </w:tcPr>
          <w:p w14:paraId="052CB155" w14:textId="54511953" w:rsidR="008014AA" w:rsidRPr="00615C91" w:rsidRDefault="008014AA" w:rsidP="0071756F">
            <w:pPr>
              <w:rPr>
                <w:rFonts w:eastAsia="Times New Roman" w:cs="Times New Roman"/>
                <w:sz w:val="18"/>
                <w:szCs w:val="18"/>
                <w:lang w:eastAsia="en-AU"/>
              </w:rPr>
            </w:pPr>
            <w:r w:rsidRPr="00615C91">
              <w:rPr>
                <w:rFonts w:eastAsia="Times New Roman" w:cs="Times New Roman"/>
                <w:sz w:val="18"/>
                <w:szCs w:val="18"/>
                <w:lang w:eastAsia="en-AU"/>
              </w:rPr>
              <w:t>Health professionals adopt best practices faster</w:t>
            </w:r>
          </w:p>
        </w:tc>
        <w:tc>
          <w:tcPr>
            <w:tcW w:w="1701" w:type="dxa"/>
            <w:vAlign w:val="center"/>
          </w:tcPr>
          <w:p w14:paraId="7829A71C" w14:textId="0072C86E" w:rsidR="008014AA" w:rsidRPr="00615C91" w:rsidRDefault="008014AA" w:rsidP="0071756F">
            <w:pPr>
              <w:jc w:val="center"/>
              <w:rPr>
                <w:rFonts w:eastAsia="Times New Roman" w:cs="Times New Roman"/>
                <w:sz w:val="18"/>
                <w:szCs w:val="18"/>
                <w:lang w:eastAsia="en-AU"/>
              </w:rPr>
            </w:pPr>
            <w:r w:rsidRPr="00615C91">
              <w:rPr>
                <w:rFonts w:eastAsia="Times New Roman" w:cs="Times New Roman"/>
                <w:sz w:val="18"/>
                <w:szCs w:val="18"/>
                <w:lang w:eastAsia="en-AU"/>
              </w:rPr>
              <w:t>39 (28%)</w:t>
            </w:r>
          </w:p>
        </w:tc>
      </w:tr>
      <w:tr w:rsidR="00615C91" w:rsidRPr="00615C91" w14:paraId="0BC55F9A" w14:textId="77777777" w:rsidTr="0071756F">
        <w:trPr>
          <w:trHeight w:val="454"/>
        </w:trPr>
        <w:tc>
          <w:tcPr>
            <w:tcW w:w="7371" w:type="dxa"/>
            <w:vAlign w:val="center"/>
          </w:tcPr>
          <w:p w14:paraId="7658C65F" w14:textId="5AC998ED" w:rsidR="008014AA" w:rsidRPr="00615C91" w:rsidRDefault="008014AA" w:rsidP="0071756F">
            <w:pPr>
              <w:rPr>
                <w:rFonts w:eastAsia="Times New Roman" w:cs="Times New Roman"/>
                <w:sz w:val="18"/>
                <w:szCs w:val="18"/>
                <w:lang w:eastAsia="en-AU"/>
              </w:rPr>
            </w:pPr>
            <w:r w:rsidRPr="00615C91">
              <w:rPr>
                <w:rFonts w:eastAsia="Times New Roman" w:cs="Times New Roman"/>
                <w:sz w:val="18"/>
                <w:szCs w:val="18"/>
                <w:lang w:eastAsia="en-AU"/>
              </w:rPr>
              <w:t>The community engages with and adopts new technologies and treatments</w:t>
            </w:r>
          </w:p>
        </w:tc>
        <w:tc>
          <w:tcPr>
            <w:tcW w:w="1701" w:type="dxa"/>
            <w:vAlign w:val="center"/>
          </w:tcPr>
          <w:p w14:paraId="1B9A5BED" w14:textId="72208EE4" w:rsidR="008014AA" w:rsidRPr="00615C91" w:rsidRDefault="008014AA" w:rsidP="0071756F">
            <w:pPr>
              <w:jc w:val="center"/>
              <w:rPr>
                <w:rFonts w:eastAsia="Times New Roman" w:cs="Times New Roman"/>
                <w:sz w:val="18"/>
                <w:szCs w:val="18"/>
                <w:lang w:eastAsia="en-AU"/>
              </w:rPr>
            </w:pPr>
            <w:r w:rsidRPr="00615C91">
              <w:rPr>
                <w:rFonts w:eastAsia="Times New Roman" w:cs="Times New Roman"/>
                <w:sz w:val="18"/>
                <w:szCs w:val="18"/>
                <w:lang w:eastAsia="en-AU"/>
              </w:rPr>
              <w:t>56 (41%)</w:t>
            </w:r>
          </w:p>
        </w:tc>
      </w:tr>
      <w:tr w:rsidR="00615C91" w:rsidRPr="00615C91" w14:paraId="09B4990F" w14:textId="77777777" w:rsidTr="0071756F">
        <w:trPr>
          <w:trHeight w:val="454"/>
        </w:trPr>
        <w:tc>
          <w:tcPr>
            <w:tcW w:w="7371" w:type="dxa"/>
            <w:vAlign w:val="center"/>
          </w:tcPr>
          <w:p w14:paraId="632789D8" w14:textId="6B886011" w:rsidR="008014AA" w:rsidRPr="00615C91" w:rsidRDefault="008014AA" w:rsidP="0071756F">
            <w:pPr>
              <w:rPr>
                <w:rFonts w:eastAsia="Times New Roman" w:cs="Times New Roman"/>
                <w:sz w:val="18"/>
                <w:szCs w:val="18"/>
                <w:lang w:eastAsia="en-AU"/>
              </w:rPr>
            </w:pPr>
            <w:r w:rsidRPr="00615C91">
              <w:rPr>
                <w:rFonts w:eastAsia="Times New Roman" w:cs="Times New Roman"/>
                <w:sz w:val="18"/>
                <w:szCs w:val="18"/>
                <w:lang w:eastAsia="en-AU"/>
              </w:rPr>
              <w:t>Increased commercialisation of health outcomes</w:t>
            </w:r>
          </w:p>
        </w:tc>
        <w:tc>
          <w:tcPr>
            <w:tcW w:w="1701" w:type="dxa"/>
            <w:vAlign w:val="center"/>
          </w:tcPr>
          <w:p w14:paraId="67F6FF7F" w14:textId="7128DAA7" w:rsidR="008014AA" w:rsidRPr="00615C91" w:rsidRDefault="008014AA" w:rsidP="0071756F">
            <w:pPr>
              <w:jc w:val="center"/>
              <w:rPr>
                <w:rFonts w:eastAsia="Times New Roman" w:cs="Times New Roman"/>
                <w:sz w:val="18"/>
                <w:szCs w:val="18"/>
                <w:lang w:eastAsia="en-AU"/>
              </w:rPr>
            </w:pPr>
            <w:r w:rsidRPr="00615C91">
              <w:rPr>
                <w:rFonts w:eastAsia="Times New Roman" w:cs="Times New Roman"/>
                <w:sz w:val="18"/>
                <w:szCs w:val="18"/>
                <w:lang w:eastAsia="en-AU"/>
              </w:rPr>
              <w:t>33 (24%)</w:t>
            </w:r>
          </w:p>
        </w:tc>
      </w:tr>
    </w:tbl>
    <w:p w14:paraId="5C88749B" w14:textId="049A05AA" w:rsidR="004616C9" w:rsidRPr="00853B41" w:rsidRDefault="00B47940" w:rsidP="00234272">
      <w:pPr>
        <w:pStyle w:val="ListNumber"/>
        <w:spacing w:after="0" w:line="280" w:lineRule="atLeast"/>
        <w:rPr>
          <w:rFonts w:hint="eastAsia"/>
          <w:sz w:val="18"/>
          <w:szCs w:val="18"/>
        </w:rPr>
      </w:pPr>
      <w:r w:rsidRPr="00853B41">
        <w:rPr>
          <w:sz w:val="18"/>
          <w:szCs w:val="18"/>
        </w:rPr>
        <w:t>Source: Document review</w:t>
      </w:r>
    </w:p>
    <w:p w14:paraId="145A3538" w14:textId="0E74BAED" w:rsidR="008878CE" w:rsidRPr="00615C91" w:rsidRDefault="009B7996" w:rsidP="00940FDC">
      <w:pPr>
        <w:spacing w:before="360"/>
        <w:rPr>
          <w:rFonts w:hint="eastAsia"/>
          <w:szCs w:val="20"/>
        </w:rPr>
      </w:pPr>
      <w:r w:rsidRPr="00615C91">
        <w:rPr>
          <w:szCs w:val="20"/>
        </w:rPr>
        <w:t>A higher percentage of Mission (</w:t>
      </w:r>
      <w:r w:rsidR="00F15E7C" w:rsidRPr="00615C91">
        <w:rPr>
          <w:szCs w:val="20"/>
        </w:rPr>
        <w:t>86%</w:t>
      </w:r>
      <w:r w:rsidRPr="00615C91">
        <w:rPr>
          <w:szCs w:val="20"/>
        </w:rPr>
        <w:t xml:space="preserve">) than </w:t>
      </w:r>
      <w:r w:rsidR="00F15E7C" w:rsidRPr="00615C91">
        <w:rPr>
          <w:szCs w:val="20"/>
        </w:rPr>
        <w:t xml:space="preserve">non-Mission </w:t>
      </w:r>
      <w:r w:rsidR="00E6205D" w:rsidRPr="00615C91">
        <w:rPr>
          <w:szCs w:val="20"/>
        </w:rPr>
        <w:t xml:space="preserve">(39%) </w:t>
      </w:r>
      <w:r w:rsidR="00F15E7C" w:rsidRPr="00615C91">
        <w:rPr>
          <w:szCs w:val="20"/>
        </w:rPr>
        <w:t xml:space="preserve">projects </w:t>
      </w:r>
      <w:r w:rsidR="00F179FB">
        <w:rPr>
          <w:szCs w:val="20"/>
        </w:rPr>
        <w:t>were required to report</w:t>
      </w:r>
      <w:r w:rsidR="00F179FB" w:rsidRPr="00615C91">
        <w:rPr>
          <w:szCs w:val="20"/>
        </w:rPr>
        <w:t xml:space="preserve"> </w:t>
      </w:r>
      <w:r w:rsidR="00F15E7C" w:rsidRPr="00615C91">
        <w:rPr>
          <w:szCs w:val="20"/>
        </w:rPr>
        <w:t xml:space="preserve">progress against specified MRFF </w:t>
      </w:r>
      <w:r w:rsidR="00424B11" w:rsidRPr="00615C91">
        <w:rPr>
          <w:szCs w:val="20"/>
        </w:rPr>
        <w:t>m</w:t>
      </w:r>
      <w:r w:rsidR="00F15E7C" w:rsidRPr="00615C91">
        <w:rPr>
          <w:szCs w:val="20"/>
        </w:rPr>
        <w:t>easures of success.</w:t>
      </w:r>
      <w:r w:rsidR="0072186C">
        <w:rPr>
          <w:rStyle w:val="FootnoteReference"/>
          <w:rFonts w:hint="eastAsia"/>
          <w:szCs w:val="20"/>
        </w:rPr>
        <w:footnoteReference w:id="35"/>
      </w:r>
      <w:r w:rsidR="005509B8">
        <w:rPr>
          <w:szCs w:val="20"/>
        </w:rPr>
        <w:t xml:space="preserve"> </w:t>
      </w:r>
      <w:r w:rsidR="00F15E7C" w:rsidRPr="00615C91">
        <w:rPr>
          <w:szCs w:val="20"/>
        </w:rPr>
        <w:t>Of th</w:t>
      </w:r>
      <w:r w:rsidR="004F554E">
        <w:rPr>
          <w:szCs w:val="20"/>
        </w:rPr>
        <w:t xml:space="preserve">ese, </w:t>
      </w:r>
      <w:r w:rsidR="00F15E7C" w:rsidRPr="00615C91">
        <w:rPr>
          <w:szCs w:val="20"/>
        </w:rPr>
        <w:t>53 (8</w:t>
      </w:r>
      <w:r w:rsidR="006B11E0" w:rsidRPr="00615C91">
        <w:rPr>
          <w:szCs w:val="20"/>
        </w:rPr>
        <w:t>5</w:t>
      </w:r>
      <w:r w:rsidR="00F15E7C" w:rsidRPr="00615C91">
        <w:rPr>
          <w:szCs w:val="20"/>
        </w:rPr>
        <w:t>%) Mission and 20 (77%) non-Mission projects reported making progress. No projects reported meeting their identified MRFF measures of success</w:t>
      </w:r>
      <w:r w:rsidR="00BC34AB" w:rsidRPr="00615C91">
        <w:rPr>
          <w:szCs w:val="20"/>
        </w:rPr>
        <w:t>.</w:t>
      </w:r>
    </w:p>
    <w:p w14:paraId="5CB4BB23" w14:textId="77777777" w:rsidR="00A80782" w:rsidRPr="00A80782" w:rsidRDefault="00A80782" w:rsidP="00126A18">
      <w:pPr>
        <w:pStyle w:val="ListParagraph"/>
        <w:keepNext/>
        <w:numPr>
          <w:ilvl w:val="0"/>
          <w:numId w:val="18"/>
        </w:numPr>
        <w:spacing w:before="480"/>
        <w:contextualSpacing w:val="0"/>
        <w:outlineLvl w:val="1"/>
        <w:rPr>
          <w:rFonts w:asciiTheme="majorHAnsi" w:eastAsiaTheme="majorEastAsia" w:hAnsiTheme="majorHAnsi" w:cstheme="majorBidi" w:hint="eastAsia"/>
          <w:vanish/>
          <w:color w:val="2C90C1" w:themeColor="accent1"/>
          <w:sz w:val="24"/>
          <w:szCs w:val="24"/>
          <w:lang w:eastAsia="ja-JP"/>
        </w:rPr>
      </w:pPr>
      <w:bookmarkStart w:id="184" w:name="_Toc176440836"/>
      <w:bookmarkStart w:id="185" w:name="_Toc176440892"/>
      <w:bookmarkStart w:id="186" w:name="_Toc176442414"/>
      <w:bookmarkStart w:id="187" w:name="_Toc179284313"/>
      <w:bookmarkStart w:id="188" w:name="_Toc179284394"/>
      <w:bookmarkStart w:id="189" w:name="_Toc180407552"/>
      <w:bookmarkStart w:id="190" w:name="_Toc182834589"/>
      <w:bookmarkEnd w:id="184"/>
      <w:bookmarkEnd w:id="185"/>
      <w:bookmarkEnd w:id="186"/>
      <w:bookmarkEnd w:id="187"/>
      <w:bookmarkEnd w:id="188"/>
      <w:bookmarkEnd w:id="189"/>
      <w:bookmarkEnd w:id="190"/>
    </w:p>
    <w:p w14:paraId="6EC4A82B" w14:textId="77777777" w:rsidR="0083696B" w:rsidRDefault="0083696B">
      <w:pPr>
        <w:keepLines w:val="0"/>
        <w:rPr>
          <w:rFonts w:asciiTheme="majorHAnsi" w:eastAsiaTheme="majorEastAsia" w:hAnsiTheme="majorHAnsi" w:cstheme="majorBidi" w:hint="eastAsia"/>
          <w:color w:val="216B90" w:themeColor="accent1" w:themeShade="BF"/>
          <w:sz w:val="28"/>
          <w:szCs w:val="28"/>
        </w:rPr>
      </w:pPr>
      <w:bookmarkStart w:id="191" w:name="_Toc182834590"/>
      <w:r>
        <w:rPr>
          <w:rFonts w:hint="eastAsia"/>
          <w:color w:val="216B90" w:themeColor="accent1" w:themeShade="BF"/>
          <w:sz w:val="28"/>
        </w:rPr>
        <w:br w:type="page"/>
      </w:r>
    </w:p>
    <w:p w14:paraId="4A0C5791" w14:textId="76D9F7DB" w:rsidR="007B05D0" w:rsidRPr="00C21CAE" w:rsidRDefault="005B0CA8" w:rsidP="00126A18">
      <w:pPr>
        <w:pStyle w:val="Heading2"/>
        <w:numPr>
          <w:ilvl w:val="1"/>
          <w:numId w:val="18"/>
        </w:numPr>
        <w:spacing w:before="600"/>
        <w:ind w:left="567" w:hanging="567"/>
        <w:rPr>
          <w:rFonts w:hint="eastAsia"/>
          <w:color w:val="216B90" w:themeColor="accent1" w:themeShade="BF"/>
          <w:sz w:val="28"/>
        </w:rPr>
      </w:pPr>
      <w:r w:rsidRPr="00C21CAE">
        <w:rPr>
          <w:color w:val="216B90" w:themeColor="accent1" w:themeShade="BF"/>
          <w:sz w:val="28"/>
        </w:rPr>
        <w:lastRenderedPageBreak/>
        <w:t>Increased focus of research on areas of unmet need</w:t>
      </w:r>
      <w:bookmarkEnd w:id="191"/>
    </w:p>
    <w:p w14:paraId="54DA4342" w14:textId="2306948E" w:rsidR="00282BB3" w:rsidRPr="00C21CAE" w:rsidRDefault="006A51E0" w:rsidP="002905E6">
      <w:pPr>
        <w:spacing w:before="480" w:after="240"/>
        <w:ind w:right="-575"/>
        <w:rPr>
          <w:rFonts w:asciiTheme="majorHAnsi" w:hAnsiTheme="majorHAnsi" w:hint="eastAsia"/>
          <w:color w:val="216B90" w:themeColor="accent1" w:themeShade="BF"/>
          <w:sz w:val="24"/>
        </w:rPr>
      </w:pPr>
      <w:r w:rsidRPr="00C21CAE">
        <w:rPr>
          <w:rFonts w:asciiTheme="majorHAnsi" w:hAnsiTheme="majorHAnsi"/>
          <w:color w:val="216B90" w:themeColor="accent1" w:themeShade="BF"/>
          <w:sz w:val="24"/>
        </w:rPr>
        <w:t>Evidence gaps</w:t>
      </w:r>
    </w:p>
    <w:p w14:paraId="403417BB" w14:textId="31497396" w:rsidR="00AB4073" w:rsidRDefault="00AF2918" w:rsidP="0084355F">
      <w:pPr>
        <w:pStyle w:val="ListNumber"/>
        <w:spacing w:after="360"/>
        <w:rPr>
          <w:rFonts w:hint="eastAsia"/>
        </w:rPr>
      </w:pPr>
      <w:r w:rsidRPr="00190E49">
        <w:rPr>
          <w:b/>
          <w:bCs/>
        </w:rPr>
        <w:t xml:space="preserve">Most </w:t>
      </w:r>
      <w:r w:rsidR="004D3448">
        <w:rPr>
          <w:b/>
          <w:bCs/>
        </w:rPr>
        <w:t>Chief Investigator</w:t>
      </w:r>
      <w:r w:rsidR="007245F3">
        <w:rPr>
          <w:b/>
          <w:bCs/>
        </w:rPr>
        <w:t xml:space="preserve">s </w:t>
      </w:r>
      <w:r w:rsidR="00060E51">
        <w:rPr>
          <w:b/>
          <w:bCs/>
        </w:rPr>
        <w:t>(</w:t>
      </w:r>
      <w:r w:rsidR="00B8223C">
        <w:rPr>
          <w:b/>
          <w:bCs/>
        </w:rPr>
        <w:t xml:space="preserve">86%) </w:t>
      </w:r>
      <w:r w:rsidR="004C7632" w:rsidRPr="00190E49">
        <w:rPr>
          <w:b/>
          <w:bCs/>
        </w:rPr>
        <w:t>believe</w:t>
      </w:r>
      <w:r w:rsidR="00C8291D">
        <w:rPr>
          <w:b/>
          <w:bCs/>
        </w:rPr>
        <w:t>d</w:t>
      </w:r>
      <w:r w:rsidR="004C7632" w:rsidRPr="00190E49">
        <w:rPr>
          <w:b/>
          <w:bCs/>
        </w:rPr>
        <w:t xml:space="preserve"> </w:t>
      </w:r>
      <w:r w:rsidR="00454967" w:rsidRPr="00190E49">
        <w:rPr>
          <w:b/>
          <w:bCs/>
        </w:rPr>
        <w:t xml:space="preserve">the </w:t>
      </w:r>
      <w:r w:rsidR="00543615" w:rsidRPr="00190E49">
        <w:rPr>
          <w:b/>
          <w:bCs/>
        </w:rPr>
        <w:t xml:space="preserve">Mission, and the </w:t>
      </w:r>
      <w:r w:rsidR="00454967" w:rsidRPr="00190E49">
        <w:rPr>
          <w:b/>
          <w:bCs/>
        </w:rPr>
        <w:t xml:space="preserve">MRFF </w:t>
      </w:r>
      <w:r w:rsidR="00543615" w:rsidRPr="00190E49">
        <w:rPr>
          <w:b/>
          <w:bCs/>
        </w:rPr>
        <w:t>more broadly,</w:t>
      </w:r>
      <w:r w:rsidR="00EF3BC6">
        <w:rPr>
          <w:b/>
          <w:bCs/>
        </w:rPr>
        <w:t xml:space="preserve"> ha</w:t>
      </w:r>
      <w:r w:rsidR="00854417">
        <w:rPr>
          <w:b/>
          <w:bCs/>
        </w:rPr>
        <w:t>d</w:t>
      </w:r>
      <w:r w:rsidR="00543615" w:rsidRPr="00190E49">
        <w:rPr>
          <w:b/>
          <w:bCs/>
        </w:rPr>
        <w:t xml:space="preserve"> </w:t>
      </w:r>
      <w:r w:rsidR="009D5328" w:rsidRPr="00190E49">
        <w:rPr>
          <w:b/>
          <w:bCs/>
        </w:rPr>
        <w:t>identif</w:t>
      </w:r>
      <w:r w:rsidR="00EF3BC6">
        <w:rPr>
          <w:b/>
          <w:bCs/>
        </w:rPr>
        <w:t xml:space="preserve">ied </w:t>
      </w:r>
      <w:r w:rsidR="009D5328" w:rsidRPr="00190E49">
        <w:rPr>
          <w:b/>
          <w:bCs/>
        </w:rPr>
        <w:t>and address</w:t>
      </w:r>
      <w:r w:rsidR="00EF3BC6">
        <w:rPr>
          <w:b/>
          <w:bCs/>
        </w:rPr>
        <w:t>ed</w:t>
      </w:r>
      <w:r w:rsidR="009D5328" w:rsidRPr="00190E49">
        <w:rPr>
          <w:b/>
          <w:bCs/>
        </w:rPr>
        <w:t xml:space="preserve"> evidence gaps with</w:t>
      </w:r>
      <w:r w:rsidR="00EC2EE9">
        <w:rPr>
          <w:b/>
          <w:bCs/>
        </w:rPr>
        <w:t>in</w:t>
      </w:r>
      <w:r w:rsidR="009D5328" w:rsidRPr="00190E49">
        <w:rPr>
          <w:b/>
          <w:bCs/>
        </w:rPr>
        <w:t xml:space="preserve"> their area of researc</w:t>
      </w:r>
      <w:r w:rsidR="000B380B" w:rsidRPr="00190E49">
        <w:rPr>
          <w:b/>
          <w:bCs/>
        </w:rPr>
        <w:t>h</w:t>
      </w:r>
      <w:r w:rsidR="00073E9F">
        <w:t>,</w:t>
      </w:r>
      <w:r w:rsidR="009139F8">
        <w:t xml:space="preserve"> </w:t>
      </w:r>
      <w:r w:rsidR="00FD3099">
        <w:t xml:space="preserve">at least to some extent </w:t>
      </w:r>
      <w:r w:rsidR="009139F8">
        <w:t xml:space="preserve">(Figure </w:t>
      </w:r>
      <w:r w:rsidR="00A63AF9">
        <w:t>1</w:t>
      </w:r>
      <w:r w:rsidR="002C63A8">
        <w:t>5</w:t>
      </w:r>
      <w:r w:rsidR="009139F8">
        <w:t>).</w:t>
      </w:r>
      <w:r w:rsidR="002C02B5">
        <w:t xml:space="preserve"> </w:t>
      </w:r>
      <w:r w:rsidR="00432E2D">
        <w:t>Compared to Chief Investigators, a</w:t>
      </w:r>
      <w:r w:rsidR="00B56F53">
        <w:t xml:space="preserve"> higher </w:t>
      </w:r>
      <w:r w:rsidR="000D4130">
        <w:t xml:space="preserve">percentage </w:t>
      </w:r>
      <w:r w:rsidR="002C02B5">
        <w:t>of stakeholders</w:t>
      </w:r>
      <w:r w:rsidR="0070037A">
        <w:t xml:space="preserve"> did not agree or </w:t>
      </w:r>
      <w:r w:rsidR="0070037A" w:rsidRPr="0084355F">
        <w:rPr>
          <w:szCs w:val="20"/>
        </w:rPr>
        <w:t>were</w:t>
      </w:r>
      <w:r w:rsidR="0070037A">
        <w:t xml:space="preserve"> unsure.</w:t>
      </w:r>
    </w:p>
    <w:p w14:paraId="2FB9EB93" w14:textId="71A0E375" w:rsidR="00095CE8" w:rsidRPr="00C07C90" w:rsidRDefault="00191A78" w:rsidP="0084355F">
      <w:pPr>
        <w:pStyle w:val="Caption"/>
        <w:keepNext/>
        <w:spacing w:after="160" w:line="280" w:lineRule="atLeast"/>
        <w:rPr>
          <w:rFonts w:asciiTheme="minorHAnsi" w:hAnsiTheme="minorHAnsi" w:hint="eastAsia"/>
          <w:sz w:val="20"/>
          <w:szCs w:val="20"/>
        </w:rPr>
      </w:pPr>
      <w:bookmarkStart w:id="192" w:name="_Toc172628511"/>
      <w:bookmarkStart w:id="193" w:name="_Toc182834637"/>
      <w:r w:rsidRPr="00C07C90">
        <w:rPr>
          <w:noProof/>
          <w:sz w:val="20"/>
          <w:szCs w:val="20"/>
        </w:rPr>
        <w:drawing>
          <wp:anchor distT="0" distB="0" distL="114300" distR="114300" simplePos="0" relativeHeight="251653632" behindDoc="0" locked="0" layoutInCell="1" allowOverlap="1" wp14:anchorId="181E7C98" wp14:editId="79BB077A">
            <wp:simplePos x="0" y="0"/>
            <wp:positionH relativeFrom="margin">
              <wp:posOffset>-635</wp:posOffset>
            </wp:positionH>
            <wp:positionV relativeFrom="paragraph">
              <wp:posOffset>300038</wp:posOffset>
            </wp:positionV>
            <wp:extent cx="4679950" cy="2519680"/>
            <wp:effectExtent l="0" t="0" r="6350" b="13970"/>
            <wp:wrapTopAndBottom/>
            <wp:docPr id="1789008060" name="Chart 1" descr="A graph showing stakeholder perspectives on the extent to which the Mission has identified and addressed evidence gaps">
              <a:extLst xmlns:a="http://schemas.openxmlformats.org/drawingml/2006/main">
                <a:ext uri="{FF2B5EF4-FFF2-40B4-BE49-F238E27FC236}">
                  <a16:creationId xmlns:a16="http://schemas.microsoft.com/office/drawing/2014/main" id="{672119B2-DF0F-E35E-C3AB-E7E5C93519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r w:rsidR="00095CE8" w:rsidRPr="00C07C90">
        <w:rPr>
          <w:rFonts w:asciiTheme="minorHAnsi" w:hAnsiTheme="minorHAnsi"/>
          <w:sz w:val="20"/>
          <w:szCs w:val="20"/>
        </w:rPr>
        <w:t xml:space="preserve">Figure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15</w:t>
      </w:r>
      <w:r w:rsidR="002A7A5F">
        <w:rPr>
          <w:rFonts w:asciiTheme="minorHAnsi" w:hAnsiTheme="minorHAnsi" w:hint="eastAsia"/>
          <w:sz w:val="20"/>
          <w:szCs w:val="20"/>
        </w:rPr>
        <w:fldChar w:fldCharType="end"/>
      </w:r>
      <w:r w:rsidR="00095CE8" w:rsidRPr="00C07C90">
        <w:rPr>
          <w:rFonts w:asciiTheme="minorHAnsi" w:hAnsiTheme="minorHAnsi"/>
          <w:sz w:val="20"/>
          <w:szCs w:val="20"/>
        </w:rPr>
        <w:t xml:space="preserve">: Extent </w:t>
      </w:r>
      <w:r w:rsidR="0090728A" w:rsidRPr="00C07C90">
        <w:rPr>
          <w:rFonts w:asciiTheme="minorHAnsi" w:hAnsiTheme="minorHAnsi"/>
          <w:sz w:val="20"/>
          <w:szCs w:val="20"/>
        </w:rPr>
        <w:t xml:space="preserve">to which the Mission </w:t>
      </w:r>
      <w:r w:rsidR="00A12740" w:rsidRPr="00C07C90">
        <w:rPr>
          <w:rFonts w:asciiTheme="minorHAnsi" w:hAnsiTheme="minorHAnsi"/>
          <w:sz w:val="20"/>
          <w:szCs w:val="20"/>
        </w:rPr>
        <w:t>(</w:t>
      </w:r>
      <w:r w:rsidR="0090728A" w:rsidRPr="00C07C90">
        <w:rPr>
          <w:rFonts w:asciiTheme="minorHAnsi" w:hAnsiTheme="minorHAnsi"/>
          <w:sz w:val="20"/>
          <w:szCs w:val="20"/>
        </w:rPr>
        <w:t>and MRFF</w:t>
      </w:r>
      <w:r w:rsidR="00A12740" w:rsidRPr="00C07C90">
        <w:rPr>
          <w:rFonts w:asciiTheme="minorHAnsi" w:hAnsiTheme="minorHAnsi"/>
          <w:sz w:val="20"/>
          <w:szCs w:val="20"/>
        </w:rPr>
        <w:t>)</w:t>
      </w:r>
      <w:r w:rsidR="0090728A" w:rsidRPr="00C07C90">
        <w:rPr>
          <w:rFonts w:asciiTheme="minorHAnsi" w:hAnsiTheme="minorHAnsi"/>
          <w:sz w:val="20"/>
          <w:szCs w:val="20"/>
        </w:rPr>
        <w:t xml:space="preserve"> </w:t>
      </w:r>
      <w:r w:rsidR="00287F46" w:rsidRPr="00C07C90">
        <w:rPr>
          <w:rFonts w:asciiTheme="minorHAnsi" w:hAnsiTheme="minorHAnsi"/>
          <w:sz w:val="20"/>
          <w:szCs w:val="20"/>
        </w:rPr>
        <w:t>ha</w:t>
      </w:r>
      <w:r w:rsidR="00AC5263" w:rsidRPr="00C07C90">
        <w:rPr>
          <w:rFonts w:asciiTheme="minorHAnsi" w:hAnsiTheme="minorHAnsi"/>
          <w:sz w:val="20"/>
          <w:szCs w:val="20"/>
        </w:rPr>
        <w:t>ve</w:t>
      </w:r>
      <w:r w:rsidR="00287F46" w:rsidRPr="00C07C90">
        <w:rPr>
          <w:rFonts w:asciiTheme="minorHAnsi" w:hAnsiTheme="minorHAnsi"/>
          <w:sz w:val="20"/>
          <w:szCs w:val="20"/>
        </w:rPr>
        <w:t xml:space="preserve"> </w:t>
      </w:r>
      <w:r w:rsidR="0090728A" w:rsidRPr="00C07C90">
        <w:rPr>
          <w:rFonts w:asciiTheme="minorHAnsi" w:hAnsiTheme="minorHAnsi"/>
          <w:sz w:val="20"/>
          <w:szCs w:val="20"/>
        </w:rPr>
        <w:t>identified and addressed evidence gaps</w:t>
      </w:r>
      <w:bookmarkEnd w:id="192"/>
      <w:bookmarkEnd w:id="193"/>
    </w:p>
    <w:p w14:paraId="573D283F" w14:textId="281FC6CC" w:rsidR="006A5575" w:rsidRPr="00853B41" w:rsidRDefault="006A5575" w:rsidP="00234272">
      <w:pPr>
        <w:pStyle w:val="ListNumber"/>
        <w:spacing w:after="0" w:line="280" w:lineRule="atLeast"/>
        <w:rPr>
          <w:rFonts w:hint="eastAsia"/>
          <w:sz w:val="18"/>
          <w:szCs w:val="18"/>
        </w:rPr>
      </w:pPr>
      <w:r w:rsidRPr="00853B41">
        <w:rPr>
          <w:sz w:val="18"/>
          <w:szCs w:val="18"/>
        </w:rPr>
        <w:t>Source: Chief Investigator and S</w:t>
      </w:r>
      <w:r w:rsidRPr="00853B41">
        <w:rPr>
          <w:rFonts w:hint="eastAsia"/>
          <w:sz w:val="18"/>
          <w:szCs w:val="18"/>
        </w:rPr>
        <w:t>t</w:t>
      </w:r>
      <w:r w:rsidRPr="00853B41">
        <w:rPr>
          <w:sz w:val="18"/>
          <w:szCs w:val="18"/>
        </w:rPr>
        <w:t>akeholder Surveys</w:t>
      </w:r>
    </w:p>
    <w:p w14:paraId="05C9C329" w14:textId="4E7DD923" w:rsidR="00B67BB4" w:rsidRDefault="00901A54" w:rsidP="007D1504">
      <w:pPr>
        <w:spacing w:before="360" w:after="240"/>
        <w:rPr>
          <w:rFonts w:hint="eastAsia"/>
          <w:szCs w:val="20"/>
        </w:rPr>
      </w:pPr>
      <w:r>
        <w:rPr>
          <w:rFonts w:hint="eastAsia"/>
          <w:szCs w:val="20"/>
        </w:rPr>
        <w:t>W</w:t>
      </w:r>
      <w:r>
        <w:rPr>
          <w:szCs w:val="20"/>
        </w:rPr>
        <w:t xml:space="preserve">hile </w:t>
      </w:r>
      <w:r w:rsidR="008E23A7">
        <w:rPr>
          <w:szCs w:val="20"/>
        </w:rPr>
        <w:t>s</w:t>
      </w:r>
      <w:r w:rsidR="006E782B">
        <w:rPr>
          <w:szCs w:val="20"/>
        </w:rPr>
        <w:t xml:space="preserve">ome </w:t>
      </w:r>
      <w:r w:rsidR="00A26291">
        <w:rPr>
          <w:szCs w:val="20"/>
        </w:rPr>
        <w:t xml:space="preserve">survey respondents </w:t>
      </w:r>
      <w:r w:rsidR="009444C8">
        <w:rPr>
          <w:szCs w:val="20"/>
        </w:rPr>
        <w:t>and interviewees</w:t>
      </w:r>
      <w:r w:rsidR="001E7970" w:rsidRPr="00931BB2">
        <w:rPr>
          <w:szCs w:val="20"/>
        </w:rPr>
        <w:t xml:space="preserve"> </w:t>
      </w:r>
      <w:r w:rsidR="005D6CCA">
        <w:rPr>
          <w:szCs w:val="20"/>
        </w:rPr>
        <w:t xml:space="preserve">commented that evidence gaps had been identified and </w:t>
      </w:r>
      <w:r w:rsidR="00995345" w:rsidRPr="00931BB2">
        <w:rPr>
          <w:szCs w:val="20"/>
        </w:rPr>
        <w:t xml:space="preserve">were </w:t>
      </w:r>
      <w:r w:rsidR="005D6CCA">
        <w:rPr>
          <w:szCs w:val="20"/>
        </w:rPr>
        <w:t xml:space="preserve">being addressed, </w:t>
      </w:r>
      <w:r w:rsidR="00ED3F91">
        <w:rPr>
          <w:szCs w:val="20"/>
        </w:rPr>
        <w:t xml:space="preserve">others </w:t>
      </w:r>
      <w:r w:rsidR="0092491A">
        <w:rPr>
          <w:szCs w:val="20"/>
        </w:rPr>
        <w:t>did not agree</w:t>
      </w:r>
      <w:r w:rsidR="00E400F6">
        <w:rPr>
          <w:szCs w:val="20"/>
        </w:rPr>
        <w:t xml:space="preserve">. Some </w:t>
      </w:r>
      <w:r w:rsidR="005D6CCA">
        <w:rPr>
          <w:szCs w:val="20"/>
        </w:rPr>
        <w:t xml:space="preserve">were </w:t>
      </w:r>
      <w:r w:rsidR="00995345" w:rsidRPr="00931BB2">
        <w:rPr>
          <w:szCs w:val="20"/>
        </w:rPr>
        <w:t>not aware</w:t>
      </w:r>
      <w:r w:rsidR="00D52DEC" w:rsidRPr="00931BB2">
        <w:rPr>
          <w:szCs w:val="20"/>
        </w:rPr>
        <w:t xml:space="preserve"> of, or </w:t>
      </w:r>
      <w:r w:rsidR="00453228" w:rsidRPr="00931BB2">
        <w:rPr>
          <w:szCs w:val="20"/>
        </w:rPr>
        <w:t xml:space="preserve">did not </w:t>
      </w:r>
      <w:r w:rsidR="00172ECE" w:rsidRPr="00931BB2">
        <w:rPr>
          <w:szCs w:val="20"/>
        </w:rPr>
        <w:t xml:space="preserve">trust the </w:t>
      </w:r>
      <w:r w:rsidR="00CA1E1B" w:rsidRPr="00931BB2">
        <w:rPr>
          <w:szCs w:val="20"/>
        </w:rPr>
        <w:t xml:space="preserve">priority setting </w:t>
      </w:r>
      <w:r w:rsidR="00172ECE" w:rsidRPr="00931BB2">
        <w:rPr>
          <w:szCs w:val="20"/>
        </w:rPr>
        <w:t>process</w:t>
      </w:r>
      <w:r w:rsidR="00EF46FA" w:rsidRPr="00931BB2">
        <w:rPr>
          <w:szCs w:val="20"/>
        </w:rPr>
        <w:t>.</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18332FE5" w14:textId="77777777" w:rsidTr="004E031A">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7215A03B"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0BDC7C35" w14:textId="69D4991A" w:rsidR="008A51E0" w:rsidRPr="00AC5C26" w:rsidRDefault="006C5E44" w:rsidP="00F5310B">
            <w:pPr>
              <w:pStyle w:val="ListBullet"/>
              <w:tabs>
                <w:tab w:val="clear" w:pos="360"/>
              </w:tabs>
              <w:ind w:left="-113" w:right="-57" w:firstLine="0"/>
              <w:rPr>
                <w:rFonts w:hint="eastAsia"/>
                <w:i/>
                <w:iCs/>
                <w:color w:val="444444"/>
                <w:sz w:val="18"/>
                <w:szCs w:val="18"/>
                <w:shd w:val="clear" w:color="auto" w:fill="FFFFFF"/>
              </w:rPr>
            </w:pPr>
            <w:r>
              <w:rPr>
                <w:i/>
                <w:iCs/>
                <w:color w:val="444444"/>
                <w:sz w:val="18"/>
                <w:szCs w:val="18"/>
                <w:shd w:val="clear" w:color="auto" w:fill="FFFFFF"/>
              </w:rPr>
              <w:t>‘</w:t>
            </w:r>
            <w:r w:rsidR="008A51E0" w:rsidRPr="00281D20">
              <w:rPr>
                <w:rFonts w:hint="eastAsia"/>
                <w:i/>
                <w:iCs/>
                <w:color w:val="444444"/>
                <w:sz w:val="18"/>
                <w:szCs w:val="18"/>
                <w:shd w:val="clear" w:color="auto" w:fill="FFFFFF"/>
              </w:rPr>
              <w:t xml:space="preserve">The </w:t>
            </w:r>
            <w:r w:rsidR="008A51E0">
              <w:rPr>
                <w:i/>
                <w:iCs/>
                <w:color w:val="444444"/>
                <w:sz w:val="18"/>
                <w:szCs w:val="18"/>
                <w:shd w:val="clear" w:color="auto" w:fill="FFFFFF"/>
              </w:rPr>
              <w:t>M</w:t>
            </w:r>
            <w:r w:rsidR="008A51E0" w:rsidRPr="00281D20">
              <w:rPr>
                <w:rFonts w:hint="eastAsia"/>
                <w:i/>
                <w:iCs/>
                <w:color w:val="444444"/>
                <w:sz w:val="18"/>
                <w:szCs w:val="18"/>
                <w:shd w:val="clear" w:color="auto" w:fill="FFFFFF"/>
              </w:rPr>
              <w:t>ission priorities and schemes have specifically identified key areas of domestic and international need to address gaps in healthcare</w:t>
            </w:r>
            <w:r>
              <w:rPr>
                <w:i/>
                <w:iCs/>
                <w:color w:val="444444"/>
                <w:sz w:val="18"/>
                <w:szCs w:val="18"/>
                <w:shd w:val="clear" w:color="auto" w:fill="FFFFFF"/>
              </w:rPr>
              <w:t>’</w:t>
            </w:r>
            <w:r w:rsidR="008A51E0">
              <w:rPr>
                <w:i/>
                <w:iCs/>
                <w:color w:val="444444"/>
                <w:sz w:val="18"/>
                <w:szCs w:val="18"/>
                <w:shd w:val="clear" w:color="auto" w:fill="FFFFFF"/>
              </w:rPr>
              <w:t xml:space="preserve"> – </w:t>
            </w:r>
            <w:r w:rsidR="008A51E0" w:rsidRPr="00AC5C26">
              <w:rPr>
                <w:i/>
                <w:iCs/>
                <w:color w:val="444444"/>
                <w:sz w:val="18"/>
                <w:szCs w:val="18"/>
                <w:shd w:val="clear" w:color="auto" w:fill="FFFFFF"/>
              </w:rPr>
              <w:t xml:space="preserve">Stakeholder </w:t>
            </w:r>
            <w:r w:rsidR="008A51E0">
              <w:rPr>
                <w:i/>
                <w:iCs/>
                <w:color w:val="444444"/>
                <w:sz w:val="18"/>
                <w:szCs w:val="18"/>
                <w:shd w:val="clear" w:color="auto" w:fill="FFFFFF"/>
              </w:rPr>
              <w:t xml:space="preserve">Survey </w:t>
            </w:r>
            <w:r w:rsidR="008A51E0" w:rsidRPr="00AC5C26">
              <w:rPr>
                <w:i/>
                <w:iCs/>
                <w:color w:val="444444"/>
                <w:sz w:val="18"/>
                <w:szCs w:val="18"/>
                <w:shd w:val="clear" w:color="auto" w:fill="FFFFFF"/>
              </w:rPr>
              <w:t>(Researcher)</w:t>
            </w:r>
          </w:p>
          <w:p w14:paraId="2495B407" w14:textId="575BDC1F" w:rsidR="008A51E0" w:rsidRPr="005F7533" w:rsidRDefault="006C5E44" w:rsidP="00F5310B">
            <w:pPr>
              <w:pStyle w:val="ListBullet"/>
              <w:tabs>
                <w:tab w:val="clear" w:pos="360"/>
              </w:tabs>
              <w:ind w:left="-113" w:right="-57" w:firstLine="0"/>
              <w:rPr>
                <w:rFonts w:hint="eastAsia"/>
                <w:i/>
                <w:iCs/>
                <w:color w:val="444444"/>
                <w:sz w:val="18"/>
                <w:szCs w:val="18"/>
                <w:shd w:val="clear" w:color="auto" w:fill="FFFFFF"/>
              </w:rPr>
            </w:pPr>
            <w:r>
              <w:rPr>
                <w:i/>
                <w:iCs/>
                <w:color w:val="444444"/>
                <w:sz w:val="18"/>
                <w:szCs w:val="18"/>
                <w:shd w:val="clear" w:color="auto" w:fill="FFFFFF"/>
              </w:rPr>
              <w:t>‘</w:t>
            </w:r>
            <w:r w:rsidR="008A51E0" w:rsidRPr="00AC5C26">
              <w:rPr>
                <w:i/>
                <w:iCs/>
                <w:color w:val="444444"/>
                <w:sz w:val="18"/>
                <w:szCs w:val="18"/>
                <w:shd w:val="clear" w:color="auto" w:fill="FFFFFF"/>
              </w:rPr>
              <w:t>I am unaware of</w:t>
            </w:r>
            <w:r w:rsidR="008A51E0">
              <w:rPr>
                <w:i/>
                <w:iCs/>
                <w:color w:val="444444"/>
                <w:sz w:val="18"/>
                <w:szCs w:val="18"/>
                <w:shd w:val="clear" w:color="auto" w:fill="FFFFFF"/>
              </w:rPr>
              <w:t xml:space="preserve"> a</w:t>
            </w:r>
            <w:r w:rsidR="008A51E0" w:rsidRPr="00AC5C26">
              <w:rPr>
                <w:i/>
                <w:iCs/>
                <w:color w:val="444444"/>
                <w:sz w:val="18"/>
                <w:szCs w:val="18"/>
                <w:shd w:val="clear" w:color="auto" w:fill="FFFFFF"/>
              </w:rPr>
              <w:t xml:space="preserve"> prioritisation process undertaken by the Mission or MRFF using available data and evidence</w:t>
            </w:r>
            <w:r>
              <w:rPr>
                <w:i/>
                <w:iCs/>
                <w:color w:val="444444"/>
                <w:sz w:val="18"/>
                <w:szCs w:val="18"/>
                <w:shd w:val="clear" w:color="auto" w:fill="FFFFFF"/>
              </w:rPr>
              <w:t>’</w:t>
            </w:r>
            <w:r w:rsidR="008A51E0" w:rsidRPr="00AC5C26">
              <w:rPr>
                <w:i/>
                <w:iCs/>
                <w:color w:val="444444"/>
                <w:sz w:val="18"/>
                <w:szCs w:val="18"/>
                <w:shd w:val="clear" w:color="auto" w:fill="FFFFFF"/>
              </w:rPr>
              <w:t xml:space="preserve"> – Stakeholder </w:t>
            </w:r>
            <w:r w:rsidR="008A51E0">
              <w:rPr>
                <w:i/>
                <w:iCs/>
                <w:color w:val="444444"/>
                <w:sz w:val="18"/>
                <w:szCs w:val="18"/>
                <w:shd w:val="clear" w:color="auto" w:fill="FFFFFF"/>
              </w:rPr>
              <w:t xml:space="preserve">Survey </w:t>
            </w:r>
            <w:r w:rsidR="008A51E0" w:rsidRPr="00AC5C26">
              <w:rPr>
                <w:i/>
                <w:iCs/>
                <w:color w:val="444444"/>
                <w:sz w:val="18"/>
                <w:szCs w:val="18"/>
                <w:shd w:val="clear" w:color="auto" w:fill="FFFFFF"/>
              </w:rPr>
              <w:t>(</w:t>
            </w:r>
            <w:r w:rsidR="008A51E0">
              <w:rPr>
                <w:i/>
                <w:iCs/>
                <w:color w:val="444444"/>
                <w:sz w:val="18"/>
                <w:szCs w:val="18"/>
                <w:shd w:val="clear" w:color="auto" w:fill="FFFFFF"/>
              </w:rPr>
              <w:t>N</w:t>
            </w:r>
            <w:r w:rsidR="008A51E0" w:rsidRPr="00AC5C26">
              <w:rPr>
                <w:i/>
                <w:iCs/>
                <w:color w:val="444444"/>
                <w:sz w:val="18"/>
                <w:szCs w:val="18"/>
                <w:shd w:val="clear" w:color="auto" w:fill="FFFFFF"/>
              </w:rPr>
              <w:t>on-government organisation)</w:t>
            </w:r>
          </w:p>
          <w:p w14:paraId="42B0EAF9" w14:textId="171796C3" w:rsidR="008A51E0" w:rsidRPr="00EF6D7D" w:rsidRDefault="006C5E44" w:rsidP="008A51E0">
            <w:pPr>
              <w:pStyle w:val="ListBullet"/>
              <w:tabs>
                <w:tab w:val="clear" w:pos="360"/>
              </w:tabs>
              <w:ind w:left="-113" w:right="-57" w:firstLine="0"/>
              <w:rPr>
                <w:rFonts w:hint="eastAsia"/>
                <w:i/>
                <w:iCs/>
                <w:color w:val="444444"/>
                <w:sz w:val="18"/>
                <w:szCs w:val="18"/>
                <w:shd w:val="clear" w:color="auto" w:fill="FFFFFF"/>
              </w:rPr>
            </w:pPr>
            <w:r>
              <w:rPr>
                <w:i/>
                <w:iCs/>
                <w:color w:val="444444"/>
                <w:sz w:val="18"/>
                <w:szCs w:val="18"/>
                <w:shd w:val="clear" w:color="auto" w:fill="FFFFFF"/>
              </w:rPr>
              <w:t>‘</w:t>
            </w:r>
            <w:r w:rsidR="008A51E0" w:rsidRPr="00AE2FD2">
              <w:rPr>
                <w:i/>
                <w:iCs/>
                <w:color w:val="444444"/>
                <w:sz w:val="18"/>
                <w:szCs w:val="18"/>
                <w:shd w:val="clear" w:color="auto" w:fill="FFFFFF"/>
              </w:rPr>
              <w:t>Some MRFF calls seemed to be rather random or seem to target a specific group of researchers or institution, creating a lack of transparency</w:t>
            </w:r>
            <w:r>
              <w:rPr>
                <w:i/>
                <w:iCs/>
                <w:color w:val="444444"/>
                <w:sz w:val="18"/>
                <w:szCs w:val="18"/>
                <w:shd w:val="clear" w:color="auto" w:fill="FFFFFF"/>
              </w:rPr>
              <w:t>’</w:t>
            </w:r>
            <w:r w:rsidR="008A51E0" w:rsidRPr="00AE2FD2">
              <w:rPr>
                <w:i/>
                <w:iCs/>
                <w:color w:val="444444"/>
                <w:sz w:val="18"/>
                <w:szCs w:val="18"/>
                <w:shd w:val="clear" w:color="auto" w:fill="FFFFFF"/>
              </w:rPr>
              <w:t xml:space="preserve"> </w:t>
            </w:r>
            <w:r w:rsidR="008A51E0">
              <w:rPr>
                <w:i/>
                <w:iCs/>
                <w:color w:val="444444"/>
                <w:sz w:val="18"/>
                <w:szCs w:val="18"/>
                <w:shd w:val="clear" w:color="auto" w:fill="FFFFFF"/>
              </w:rPr>
              <w:t>– CIA Survey (Mission)</w:t>
            </w:r>
          </w:p>
        </w:tc>
      </w:tr>
    </w:tbl>
    <w:p w14:paraId="49A452BB" w14:textId="4CFFED7A" w:rsidR="00030BFC" w:rsidRPr="00C21CAE" w:rsidRDefault="00030BFC" w:rsidP="002905E6">
      <w:pPr>
        <w:spacing w:before="480" w:after="240"/>
        <w:ind w:right="-575"/>
        <w:rPr>
          <w:rFonts w:asciiTheme="majorHAnsi" w:hAnsiTheme="majorHAnsi" w:hint="eastAsia"/>
          <w:color w:val="216B90" w:themeColor="accent1" w:themeShade="BF"/>
          <w:sz w:val="24"/>
        </w:rPr>
      </w:pPr>
      <w:r w:rsidRPr="00C21CAE">
        <w:rPr>
          <w:rFonts w:asciiTheme="majorHAnsi" w:hAnsiTheme="majorHAnsi"/>
          <w:color w:val="216B90" w:themeColor="accent1" w:themeShade="BF"/>
          <w:sz w:val="24"/>
        </w:rPr>
        <w:t>Priority populations</w:t>
      </w:r>
    </w:p>
    <w:p w14:paraId="39DF4EAE" w14:textId="11465264" w:rsidR="00670F73" w:rsidRDefault="00D927AD" w:rsidP="00B357AE">
      <w:pPr>
        <w:pStyle w:val="ListNumber"/>
        <w:spacing w:after="240"/>
        <w:rPr>
          <w:rFonts w:hint="eastAsia"/>
          <w:szCs w:val="20"/>
          <w:shd w:val="clear" w:color="auto" w:fill="FFFFFF"/>
        </w:rPr>
      </w:pPr>
      <w:r w:rsidRPr="00615C91">
        <w:rPr>
          <w:szCs w:val="20"/>
          <w:shd w:val="clear" w:color="auto" w:fill="FFFFFF"/>
        </w:rPr>
        <w:t>While the Mission Roadmap</w:t>
      </w:r>
      <w:r w:rsidR="00BC34AB" w:rsidRPr="00615C91">
        <w:rPr>
          <w:szCs w:val="20"/>
          <w:shd w:val="clear" w:color="auto" w:fill="FFFFFF"/>
        </w:rPr>
        <w:t xml:space="preserve"> and Implementation Plan</w:t>
      </w:r>
      <w:r w:rsidRPr="00615C91">
        <w:rPr>
          <w:szCs w:val="20"/>
          <w:shd w:val="clear" w:color="auto" w:fill="FFFFFF"/>
        </w:rPr>
        <w:t xml:space="preserve"> identified only one priority population (First Nations people), </w:t>
      </w:r>
      <w:r w:rsidR="008E4105" w:rsidRPr="00615C91">
        <w:rPr>
          <w:szCs w:val="20"/>
          <w:shd w:val="clear" w:color="auto" w:fill="FFFFFF"/>
        </w:rPr>
        <w:t xml:space="preserve">funded projects </w:t>
      </w:r>
      <w:r w:rsidR="00B97E88" w:rsidRPr="00615C91">
        <w:rPr>
          <w:szCs w:val="20"/>
          <w:shd w:val="clear" w:color="auto" w:fill="FFFFFF"/>
        </w:rPr>
        <w:t>address</w:t>
      </w:r>
      <w:r w:rsidR="00BC34AB" w:rsidRPr="00615C91">
        <w:rPr>
          <w:szCs w:val="20"/>
          <w:shd w:val="clear" w:color="auto" w:fill="FFFFFF"/>
        </w:rPr>
        <w:t>ed</w:t>
      </w:r>
      <w:r w:rsidR="00B97E88" w:rsidRPr="00615C91">
        <w:rPr>
          <w:szCs w:val="20"/>
          <w:shd w:val="clear" w:color="auto" w:fill="FFFFFF"/>
        </w:rPr>
        <w:t xml:space="preserve"> a range of populations of interest.</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425EBCC4" w14:textId="77777777" w:rsidTr="00AF5A9C">
        <w:tc>
          <w:tcPr>
            <w:tcW w:w="236" w:type="dxa"/>
            <w:tcBorders>
              <w:top w:val="single" w:sz="2" w:space="0" w:color="D2E9F5" w:themeColor="accent1" w:themeTint="33"/>
              <w:left w:val="single" w:sz="2" w:space="0" w:color="D2E9F5" w:themeColor="accent1" w:themeTint="33"/>
              <w:bottom w:val="single" w:sz="2" w:space="0" w:color="D2E9F5" w:themeColor="accent1" w:themeTint="33"/>
            </w:tcBorders>
          </w:tcPr>
          <w:p w14:paraId="7ABB82E4"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shd w:val="clear" w:color="auto" w:fill="auto"/>
          </w:tcPr>
          <w:p w14:paraId="06994E55" w14:textId="4515CED0" w:rsidR="006606F4" w:rsidRPr="00EF6D7D" w:rsidRDefault="006C5E44" w:rsidP="00AF5A9C">
            <w:pPr>
              <w:pStyle w:val="ListBullet"/>
              <w:tabs>
                <w:tab w:val="clear" w:pos="360"/>
              </w:tabs>
              <w:ind w:left="-113" w:right="-57" w:firstLine="0"/>
              <w:rPr>
                <w:rFonts w:hint="eastAsia"/>
                <w:i/>
                <w:iCs/>
                <w:color w:val="444444"/>
                <w:sz w:val="18"/>
                <w:szCs w:val="18"/>
                <w:shd w:val="clear" w:color="auto" w:fill="FFFFFF"/>
              </w:rPr>
            </w:pPr>
            <w:r>
              <w:rPr>
                <w:i/>
                <w:iCs/>
                <w:color w:val="444444"/>
                <w:sz w:val="18"/>
                <w:szCs w:val="18"/>
                <w:shd w:val="clear" w:color="auto" w:fill="FFFFFF"/>
              </w:rPr>
              <w:t>‘</w:t>
            </w:r>
            <w:r w:rsidR="00B00013">
              <w:rPr>
                <w:i/>
                <w:iCs/>
                <w:color w:val="444444"/>
                <w:sz w:val="18"/>
                <w:szCs w:val="18"/>
                <w:shd w:val="clear" w:color="auto" w:fill="FFFFFF"/>
              </w:rPr>
              <w:t>The [draft] R</w:t>
            </w:r>
            <w:r w:rsidR="00B00013" w:rsidRPr="00827E78">
              <w:rPr>
                <w:rFonts w:hint="eastAsia"/>
                <w:i/>
                <w:iCs/>
                <w:color w:val="444444"/>
                <w:sz w:val="18"/>
                <w:szCs w:val="18"/>
                <w:shd w:val="clear" w:color="auto" w:fill="FFFFFF"/>
              </w:rPr>
              <w:t xml:space="preserve">oadmap and </w:t>
            </w:r>
            <w:r w:rsidR="00B00013">
              <w:rPr>
                <w:i/>
                <w:iCs/>
                <w:color w:val="444444"/>
                <w:sz w:val="18"/>
                <w:szCs w:val="18"/>
                <w:shd w:val="clear" w:color="auto" w:fill="FFFFFF"/>
              </w:rPr>
              <w:t>I</w:t>
            </w:r>
            <w:r w:rsidR="00B00013" w:rsidRPr="00827E78">
              <w:rPr>
                <w:rFonts w:hint="eastAsia"/>
                <w:i/>
                <w:iCs/>
                <w:color w:val="444444"/>
                <w:sz w:val="18"/>
                <w:szCs w:val="18"/>
                <w:shd w:val="clear" w:color="auto" w:fill="FFFFFF"/>
              </w:rPr>
              <w:t xml:space="preserve">mplementation </w:t>
            </w:r>
            <w:r w:rsidR="00B00013">
              <w:rPr>
                <w:i/>
                <w:iCs/>
                <w:color w:val="444444"/>
                <w:sz w:val="18"/>
                <w:szCs w:val="18"/>
                <w:shd w:val="clear" w:color="auto" w:fill="FFFFFF"/>
              </w:rPr>
              <w:t>P</w:t>
            </w:r>
            <w:r w:rsidR="00B00013" w:rsidRPr="00827E78">
              <w:rPr>
                <w:rFonts w:hint="eastAsia"/>
                <w:i/>
                <w:iCs/>
                <w:color w:val="444444"/>
                <w:sz w:val="18"/>
                <w:szCs w:val="18"/>
                <w:shd w:val="clear" w:color="auto" w:fill="FFFFFF"/>
              </w:rPr>
              <w:t>lan</w:t>
            </w:r>
            <w:r w:rsidR="00B00013">
              <w:rPr>
                <w:i/>
                <w:iCs/>
                <w:color w:val="444444"/>
                <w:sz w:val="18"/>
                <w:szCs w:val="18"/>
                <w:shd w:val="clear" w:color="auto" w:fill="FFFFFF"/>
              </w:rPr>
              <w:t xml:space="preserve"> initially did have </w:t>
            </w:r>
            <w:r w:rsidR="00B00013" w:rsidRPr="00827E78">
              <w:rPr>
                <w:rFonts w:hint="eastAsia"/>
                <w:i/>
                <w:iCs/>
                <w:color w:val="444444"/>
                <w:sz w:val="18"/>
                <w:szCs w:val="18"/>
                <w:shd w:val="clear" w:color="auto" w:fill="FFFFFF"/>
              </w:rPr>
              <w:t>a number of different</w:t>
            </w:r>
            <w:r w:rsidR="00B00013">
              <w:rPr>
                <w:i/>
                <w:iCs/>
                <w:color w:val="444444"/>
                <w:sz w:val="18"/>
                <w:szCs w:val="18"/>
                <w:shd w:val="clear" w:color="auto" w:fill="FFFFFF"/>
              </w:rPr>
              <w:t xml:space="preserve"> groups … but </w:t>
            </w:r>
            <w:r w:rsidR="00B00013" w:rsidRPr="00827E78">
              <w:rPr>
                <w:rFonts w:hint="eastAsia"/>
                <w:i/>
                <w:iCs/>
                <w:color w:val="444444"/>
                <w:sz w:val="18"/>
                <w:szCs w:val="18"/>
                <w:shd w:val="clear" w:color="auto" w:fill="FFFFFF"/>
              </w:rPr>
              <w:t>the health gap from an Indigenous perspective was recognised to be really very distinct and different</w:t>
            </w:r>
            <w:r>
              <w:rPr>
                <w:i/>
                <w:iCs/>
                <w:color w:val="444444"/>
                <w:sz w:val="18"/>
                <w:szCs w:val="18"/>
                <w:shd w:val="clear" w:color="auto" w:fill="FFFFFF"/>
              </w:rPr>
              <w:t>’</w:t>
            </w:r>
            <w:r w:rsidR="00B00013">
              <w:rPr>
                <w:i/>
                <w:iCs/>
                <w:color w:val="444444"/>
                <w:sz w:val="18"/>
                <w:szCs w:val="18"/>
                <w:shd w:val="clear" w:color="auto" w:fill="FFFFFF"/>
              </w:rPr>
              <w:t xml:space="preserve"> – Interviewee (good understanding)</w:t>
            </w:r>
          </w:p>
        </w:tc>
      </w:tr>
    </w:tbl>
    <w:p w14:paraId="11487298" w14:textId="2B93281C" w:rsidR="00284386" w:rsidRPr="00615C91" w:rsidRDefault="001F1C54" w:rsidP="00A56501">
      <w:pPr>
        <w:pStyle w:val="ListNumber"/>
        <w:spacing w:before="360" w:after="360"/>
        <w:rPr>
          <w:rFonts w:hint="eastAsia"/>
          <w:shd w:val="clear" w:color="auto" w:fill="FFFFFF"/>
        </w:rPr>
      </w:pPr>
      <w:r w:rsidRPr="00D77BAD">
        <w:t>R</w:t>
      </w:r>
      <w:r w:rsidRPr="00D77BAD">
        <w:rPr>
          <w:rFonts w:hint="eastAsia"/>
        </w:rPr>
        <w:t>e</w:t>
      </w:r>
      <w:r w:rsidRPr="00D77BAD">
        <w:t>sponses</w:t>
      </w:r>
      <w:r w:rsidRPr="00615C91">
        <w:rPr>
          <w:shd w:val="clear" w:color="auto" w:fill="FFFFFF"/>
        </w:rPr>
        <w:t xml:space="preserve"> </w:t>
      </w:r>
      <w:r w:rsidR="00192953" w:rsidRPr="00615C91">
        <w:rPr>
          <w:shd w:val="clear" w:color="auto" w:fill="FFFFFF"/>
        </w:rPr>
        <w:t xml:space="preserve">to the </w:t>
      </w:r>
      <w:r w:rsidRPr="00615C91">
        <w:rPr>
          <w:shd w:val="clear" w:color="auto" w:fill="FFFFFF"/>
        </w:rPr>
        <w:t>P</w:t>
      </w:r>
      <w:r w:rsidR="00192953" w:rsidRPr="00615C91">
        <w:rPr>
          <w:shd w:val="clear" w:color="auto" w:fill="FFFFFF"/>
        </w:rPr>
        <w:t xml:space="preserve">erformance </w:t>
      </w:r>
      <w:r w:rsidRPr="00615C91">
        <w:rPr>
          <w:shd w:val="clear" w:color="auto" w:fill="FFFFFF"/>
        </w:rPr>
        <w:t>I</w:t>
      </w:r>
      <w:r w:rsidR="00192953" w:rsidRPr="00615C91">
        <w:rPr>
          <w:shd w:val="clear" w:color="auto" w:fill="FFFFFF"/>
        </w:rPr>
        <w:t xml:space="preserve">ndicator </w:t>
      </w:r>
      <w:r w:rsidR="00386985" w:rsidRPr="00615C91">
        <w:rPr>
          <w:shd w:val="clear" w:color="auto" w:fill="FFFFFF"/>
        </w:rPr>
        <w:t>S</w:t>
      </w:r>
      <w:r w:rsidR="00192953" w:rsidRPr="00615C91">
        <w:rPr>
          <w:shd w:val="clear" w:color="auto" w:fill="FFFFFF"/>
        </w:rPr>
        <w:t>urvey</w:t>
      </w:r>
      <w:r w:rsidR="000955DB">
        <w:rPr>
          <w:shd w:val="clear" w:color="auto" w:fill="FFFFFF"/>
        </w:rPr>
        <w:t xml:space="preserve"> </w:t>
      </w:r>
      <w:r w:rsidR="00053EEA">
        <w:rPr>
          <w:shd w:val="clear" w:color="auto" w:fill="FFFFFF"/>
        </w:rPr>
        <w:t xml:space="preserve">indicated </w:t>
      </w:r>
      <w:r w:rsidR="002857DC">
        <w:rPr>
          <w:shd w:val="clear" w:color="auto" w:fill="FFFFFF"/>
        </w:rPr>
        <w:t xml:space="preserve">many </w:t>
      </w:r>
      <w:r w:rsidR="00053EEA">
        <w:rPr>
          <w:shd w:val="clear" w:color="auto" w:fill="FFFFFF"/>
        </w:rPr>
        <w:t xml:space="preserve">projects </w:t>
      </w:r>
      <w:r w:rsidR="004125DD">
        <w:rPr>
          <w:shd w:val="clear" w:color="auto" w:fill="FFFFFF"/>
        </w:rPr>
        <w:t xml:space="preserve">focused on </w:t>
      </w:r>
      <w:r w:rsidR="00053EEA">
        <w:rPr>
          <w:shd w:val="clear" w:color="auto" w:fill="FFFFFF"/>
        </w:rPr>
        <w:t>priority population</w:t>
      </w:r>
      <w:r w:rsidR="00B86CB1">
        <w:rPr>
          <w:shd w:val="clear" w:color="auto" w:fill="FFFFFF"/>
        </w:rPr>
        <w:t xml:space="preserve"> </w:t>
      </w:r>
      <w:r w:rsidR="004125DD">
        <w:rPr>
          <w:shd w:val="clear" w:color="auto" w:fill="FFFFFF"/>
        </w:rPr>
        <w:t>topic</w:t>
      </w:r>
      <w:r w:rsidR="00053EEA">
        <w:rPr>
          <w:shd w:val="clear" w:color="auto" w:fill="FFFFFF"/>
        </w:rPr>
        <w:t>s</w:t>
      </w:r>
      <w:r w:rsidR="006937C7">
        <w:rPr>
          <w:shd w:val="clear" w:color="auto" w:fill="FFFFFF"/>
        </w:rPr>
        <w:t xml:space="preserve"> </w:t>
      </w:r>
      <w:r w:rsidR="006937C7" w:rsidRPr="00615C91">
        <w:rPr>
          <w:shd w:val="clear" w:color="auto" w:fill="FFFFFF"/>
        </w:rPr>
        <w:t>(Figure 1</w:t>
      </w:r>
      <w:r w:rsidR="002C63A8">
        <w:rPr>
          <w:shd w:val="clear" w:color="auto" w:fill="FFFFFF"/>
        </w:rPr>
        <w:t>6</w:t>
      </w:r>
      <w:r w:rsidR="006937C7" w:rsidRPr="00615C91">
        <w:rPr>
          <w:shd w:val="clear" w:color="auto" w:fill="FFFFFF"/>
        </w:rPr>
        <w:t>).</w:t>
      </w:r>
      <w:r w:rsidR="006937C7">
        <w:rPr>
          <w:shd w:val="clear" w:color="auto" w:fill="FFFFFF"/>
        </w:rPr>
        <w:t xml:space="preserve"> </w:t>
      </w:r>
      <w:r w:rsidR="00131C30">
        <w:rPr>
          <w:shd w:val="clear" w:color="auto" w:fill="FFFFFF"/>
        </w:rPr>
        <w:t xml:space="preserve">The most frequently nominated </w:t>
      </w:r>
      <w:r w:rsidR="008C5F7E">
        <w:rPr>
          <w:shd w:val="clear" w:color="auto" w:fill="FFFFFF"/>
        </w:rPr>
        <w:t>populations were</w:t>
      </w:r>
      <w:r w:rsidR="00B86CB1">
        <w:rPr>
          <w:shd w:val="clear" w:color="auto" w:fill="FFFFFF"/>
        </w:rPr>
        <w:t xml:space="preserve"> older</w:t>
      </w:r>
      <w:r w:rsidR="008A15D0">
        <w:rPr>
          <w:shd w:val="clear" w:color="auto" w:fill="FFFFFF"/>
        </w:rPr>
        <w:t xml:space="preserve"> </w:t>
      </w:r>
      <w:r w:rsidR="0001543E" w:rsidRPr="00615C91">
        <w:rPr>
          <w:shd w:val="clear" w:color="auto" w:fill="FFFFFF"/>
        </w:rPr>
        <w:t>people experiencing diseases of ag</w:t>
      </w:r>
      <w:r w:rsidR="006B11E0" w:rsidRPr="00615C91">
        <w:rPr>
          <w:shd w:val="clear" w:color="auto" w:fill="FFFFFF"/>
        </w:rPr>
        <w:t>e</w:t>
      </w:r>
      <w:r w:rsidR="0001543E" w:rsidRPr="00615C91">
        <w:rPr>
          <w:shd w:val="clear" w:color="auto" w:fill="FFFFFF"/>
        </w:rPr>
        <w:t>ing</w:t>
      </w:r>
      <w:r w:rsidR="008A15D0">
        <w:rPr>
          <w:shd w:val="clear" w:color="auto" w:fill="FFFFFF"/>
        </w:rPr>
        <w:t xml:space="preserve"> (4</w:t>
      </w:r>
      <w:r w:rsidR="008E6AB9">
        <w:rPr>
          <w:shd w:val="clear" w:color="auto" w:fill="FFFFFF"/>
        </w:rPr>
        <w:t>3</w:t>
      </w:r>
      <w:r w:rsidR="008A15D0">
        <w:rPr>
          <w:shd w:val="clear" w:color="auto" w:fill="FFFFFF"/>
        </w:rPr>
        <w:t xml:space="preserve"> projects)</w:t>
      </w:r>
      <w:r w:rsidR="0001543E" w:rsidRPr="00615C91">
        <w:rPr>
          <w:shd w:val="clear" w:color="auto" w:fill="FFFFFF"/>
        </w:rPr>
        <w:t>, people living in rural/regional/remote areas</w:t>
      </w:r>
      <w:r w:rsidR="006937C7">
        <w:rPr>
          <w:shd w:val="clear" w:color="auto" w:fill="FFFFFF"/>
        </w:rPr>
        <w:t xml:space="preserve"> (27 projects) and </w:t>
      </w:r>
      <w:r w:rsidR="007968A0" w:rsidRPr="00615C91">
        <w:rPr>
          <w:shd w:val="clear" w:color="auto" w:fill="FFFFFF"/>
        </w:rPr>
        <w:t>people with ra</w:t>
      </w:r>
      <w:r w:rsidR="00365BE2" w:rsidRPr="00615C91">
        <w:rPr>
          <w:shd w:val="clear" w:color="auto" w:fill="FFFFFF"/>
        </w:rPr>
        <w:t>r</w:t>
      </w:r>
      <w:r w:rsidR="007968A0" w:rsidRPr="00615C91">
        <w:rPr>
          <w:shd w:val="clear" w:color="auto" w:fill="FFFFFF"/>
        </w:rPr>
        <w:t xml:space="preserve">e or currently </w:t>
      </w:r>
      <w:r w:rsidR="00365BE2" w:rsidRPr="00615C91">
        <w:rPr>
          <w:shd w:val="clear" w:color="auto" w:fill="FFFFFF"/>
        </w:rPr>
        <w:t>untreatable</w:t>
      </w:r>
      <w:r w:rsidR="007968A0" w:rsidRPr="00615C91">
        <w:rPr>
          <w:shd w:val="clear" w:color="auto" w:fill="FFFFFF"/>
        </w:rPr>
        <w:t xml:space="preserve"> conditions </w:t>
      </w:r>
      <w:r w:rsidR="0028691E">
        <w:rPr>
          <w:shd w:val="clear" w:color="auto" w:fill="FFFFFF"/>
        </w:rPr>
        <w:t>(</w:t>
      </w:r>
      <w:r w:rsidR="00A84381">
        <w:rPr>
          <w:shd w:val="clear" w:color="auto" w:fill="FFFFFF"/>
        </w:rPr>
        <w:t>24 projects).</w:t>
      </w:r>
    </w:p>
    <w:p w14:paraId="7F5150C6" w14:textId="12583DCD" w:rsidR="003756A5" w:rsidRDefault="003756A5" w:rsidP="0084355F">
      <w:pPr>
        <w:pStyle w:val="Caption"/>
        <w:keepNext/>
        <w:spacing w:after="160" w:line="280" w:lineRule="atLeast"/>
        <w:rPr>
          <w:rFonts w:asciiTheme="minorHAnsi" w:hAnsiTheme="minorHAnsi" w:hint="eastAsia"/>
          <w:sz w:val="20"/>
          <w:szCs w:val="20"/>
        </w:rPr>
      </w:pPr>
      <w:bookmarkStart w:id="194" w:name="_Toc182834638"/>
      <w:r w:rsidRPr="0084355F">
        <w:rPr>
          <w:rFonts w:asciiTheme="minorHAnsi" w:hAnsiTheme="minorHAnsi"/>
          <w:sz w:val="20"/>
          <w:szCs w:val="20"/>
        </w:rPr>
        <w:t>Figure</w:t>
      </w:r>
      <w:r w:rsidRPr="00C07C90">
        <w:rPr>
          <w:rFonts w:asciiTheme="minorHAnsi" w:hAnsiTheme="minorHAnsi"/>
          <w:sz w:val="20"/>
          <w:szCs w:val="20"/>
        </w:rPr>
        <w:t xml:space="preserv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16</w:t>
      </w:r>
      <w:r w:rsidR="002A7A5F">
        <w:rPr>
          <w:rFonts w:asciiTheme="minorHAnsi" w:hAnsiTheme="minorHAnsi" w:hint="eastAsia"/>
          <w:sz w:val="20"/>
          <w:szCs w:val="20"/>
        </w:rPr>
        <w:fldChar w:fldCharType="end"/>
      </w:r>
      <w:r w:rsidRPr="00C07C90">
        <w:rPr>
          <w:rFonts w:asciiTheme="minorHAnsi" w:hAnsiTheme="minorHAnsi"/>
          <w:sz w:val="20"/>
          <w:szCs w:val="20"/>
        </w:rPr>
        <w:t xml:space="preserve">: </w:t>
      </w:r>
      <w:r w:rsidR="00A95F39" w:rsidRPr="00C07C90">
        <w:rPr>
          <w:rFonts w:asciiTheme="minorHAnsi" w:hAnsiTheme="minorHAnsi"/>
          <w:sz w:val="20"/>
          <w:szCs w:val="20"/>
        </w:rPr>
        <w:t xml:space="preserve">Number of </w:t>
      </w:r>
      <w:r w:rsidR="001F1C54" w:rsidRPr="00C07C90">
        <w:rPr>
          <w:rFonts w:asciiTheme="minorHAnsi" w:hAnsiTheme="minorHAnsi"/>
          <w:sz w:val="20"/>
          <w:szCs w:val="20"/>
        </w:rPr>
        <w:t xml:space="preserve">projects </w:t>
      </w:r>
      <w:r w:rsidRPr="00C07C90">
        <w:rPr>
          <w:rFonts w:asciiTheme="minorHAnsi" w:hAnsiTheme="minorHAnsi"/>
          <w:sz w:val="20"/>
          <w:szCs w:val="20"/>
        </w:rPr>
        <w:t>directed to specific populations</w:t>
      </w:r>
      <w:bookmarkEnd w:id="194"/>
    </w:p>
    <w:p w14:paraId="7607F4CC" w14:textId="08C295B0" w:rsidR="0085352E" w:rsidRPr="00853B41" w:rsidRDefault="00D87519" w:rsidP="00616DA1">
      <w:pPr>
        <w:rPr>
          <w:rFonts w:hint="eastAsia"/>
          <w:sz w:val="18"/>
          <w:szCs w:val="18"/>
        </w:rPr>
      </w:pPr>
      <w:r>
        <w:rPr>
          <w:noProof/>
        </w:rPr>
        <w:drawing>
          <wp:anchor distT="0" distB="0" distL="114300" distR="114300" simplePos="0" relativeHeight="251756032" behindDoc="0" locked="0" layoutInCell="1" allowOverlap="1" wp14:anchorId="38EED656" wp14:editId="5409F432">
            <wp:simplePos x="0" y="0"/>
            <wp:positionH relativeFrom="column">
              <wp:posOffset>4445</wp:posOffset>
            </wp:positionH>
            <wp:positionV relativeFrom="paragraph">
              <wp:posOffset>3810</wp:posOffset>
            </wp:positionV>
            <wp:extent cx="4679950" cy="2519680"/>
            <wp:effectExtent l="0" t="0" r="6350" b="13970"/>
            <wp:wrapTopAndBottom/>
            <wp:docPr id="618006062" name="Chart 1" descr="A graph showing the number of projects directed to specific population groups">
              <a:extLst xmlns:a="http://schemas.openxmlformats.org/drawingml/2006/main">
                <a:ext uri="{FF2B5EF4-FFF2-40B4-BE49-F238E27FC236}">
                  <a16:creationId xmlns:a16="http://schemas.microsoft.com/office/drawing/2014/main" id="{76574D08-0A66-DC3E-962A-6CE18AA374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anchor>
        </w:drawing>
      </w:r>
      <w:r w:rsidR="0085352E" w:rsidRPr="00853B41">
        <w:rPr>
          <w:sz w:val="18"/>
          <w:szCs w:val="18"/>
        </w:rPr>
        <w:t>Source: Performance Indicator Survey</w:t>
      </w:r>
      <w:r w:rsidR="00BE5EFB" w:rsidRPr="00853B41">
        <w:rPr>
          <w:rStyle w:val="FootnoteReference"/>
          <w:rFonts w:hint="eastAsia"/>
          <w:sz w:val="18"/>
          <w:szCs w:val="18"/>
        </w:rPr>
        <w:footnoteReference w:id="36"/>
      </w:r>
    </w:p>
    <w:p w14:paraId="39F3814D" w14:textId="3681F99F" w:rsidR="00041D57" w:rsidRPr="0073064B" w:rsidRDefault="004125DD" w:rsidP="00C14229">
      <w:pPr>
        <w:spacing w:before="360" w:after="240"/>
        <w:rPr>
          <w:rFonts w:hint="eastAsia"/>
        </w:rPr>
      </w:pPr>
      <w:r w:rsidRPr="00940FDC">
        <w:rPr>
          <w:szCs w:val="20"/>
        </w:rPr>
        <w:t>Table</w:t>
      </w:r>
      <w:r>
        <w:t xml:space="preserve"> 1</w:t>
      </w:r>
      <w:r w:rsidR="005E0342">
        <w:t>5</w:t>
      </w:r>
      <w:r>
        <w:t xml:space="preserve"> summarises </w:t>
      </w:r>
      <w:r w:rsidR="0022068B">
        <w:t>R</w:t>
      </w:r>
      <w:r w:rsidR="0022068B">
        <w:rPr>
          <w:rFonts w:hint="eastAsia"/>
        </w:rPr>
        <w:t>e</w:t>
      </w:r>
      <w:r w:rsidR="0022068B">
        <w:t xml:space="preserve">view participant </w:t>
      </w:r>
      <w:r>
        <w:t>feedback on priority populations.</w:t>
      </w:r>
    </w:p>
    <w:p w14:paraId="4DB42D2E" w14:textId="51D37D79" w:rsidR="00041D57" w:rsidRPr="005E6143" w:rsidRDefault="00041D57" w:rsidP="00426050">
      <w:pPr>
        <w:pStyle w:val="ListNumber"/>
        <w:spacing w:before="240" w:after="120" w:line="240" w:lineRule="auto"/>
        <w:outlineLvl w:val="1"/>
        <w:rPr>
          <w:rFonts w:hint="eastAsia"/>
          <w:i/>
          <w:iCs/>
        </w:rPr>
      </w:pPr>
      <w:bookmarkStart w:id="195" w:name="_Toc179284396"/>
      <w:bookmarkStart w:id="196" w:name="_Toc180407554"/>
      <w:bookmarkStart w:id="197" w:name="_Toc182834591"/>
      <w:r w:rsidRPr="005E6143">
        <w:rPr>
          <w:i/>
          <w:iCs/>
        </w:rPr>
        <w:t>Table 1</w:t>
      </w:r>
      <w:r w:rsidR="005E0342" w:rsidRPr="005E6143">
        <w:rPr>
          <w:i/>
          <w:iCs/>
        </w:rPr>
        <w:t>5</w:t>
      </w:r>
      <w:r w:rsidRPr="005E6143">
        <w:rPr>
          <w:i/>
          <w:iCs/>
        </w:rPr>
        <w:t>: Summary of qualitative feedback on priority populations</w:t>
      </w:r>
      <w:bookmarkEnd w:id="195"/>
      <w:bookmarkEnd w:id="196"/>
      <w:bookmarkEnd w:id="197"/>
    </w:p>
    <w:tbl>
      <w:tblPr>
        <w:tblStyle w:val="TableGridLight"/>
        <w:tblW w:w="9070"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3231"/>
        <w:gridCol w:w="5839"/>
      </w:tblGrid>
      <w:tr w:rsidR="00AF06E5" w:rsidRPr="00AF06E5" w14:paraId="78AAEA89" w14:textId="77777777" w:rsidTr="002A0109">
        <w:trPr>
          <w:trHeight w:val="454"/>
        </w:trPr>
        <w:tc>
          <w:tcPr>
            <w:tcW w:w="3231" w:type="dxa"/>
            <w:shd w:val="clear" w:color="auto" w:fill="A5D4EA" w:themeFill="accent1" w:themeFillTint="66"/>
            <w:noWrap/>
            <w:vAlign w:val="center"/>
            <w:hideMark/>
          </w:tcPr>
          <w:p w14:paraId="14361F1F" w14:textId="77777777" w:rsidR="00041D57" w:rsidRPr="00C21CAE" w:rsidRDefault="00041D57" w:rsidP="00AF06E5">
            <w:pPr>
              <w:rPr>
                <w:rFonts w:eastAsia="Times New Roman" w:cs="Times New Roman"/>
                <w:color w:val="424244" w:themeColor="text2" w:themeShade="BF"/>
                <w:szCs w:val="20"/>
                <w:lang w:eastAsia="en-AU"/>
              </w:rPr>
            </w:pPr>
            <w:r w:rsidRPr="00C21CAE">
              <w:rPr>
                <w:rFonts w:eastAsia="Times New Roman" w:cs="Times New Roman"/>
                <w:color w:val="424244" w:themeColor="text2" w:themeShade="BF"/>
                <w:szCs w:val="20"/>
                <w:lang w:eastAsia="en-AU"/>
              </w:rPr>
              <w:t xml:space="preserve">Frequency of perspective </w:t>
            </w:r>
          </w:p>
        </w:tc>
        <w:tc>
          <w:tcPr>
            <w:tcW w:w="5839" w:type="dxa"/>
            <w:shd w:val="clear" w:color="auto" w:fill="A5D4EA" w:themeFill="accent1" w:themeFillTint="66"/>
            <w:vAlign w:val="center"/>
          </w:tcPr>
          <w:p w14:paraId="7B54A0D4" w14:textId="77777777" w:rsidR="00041D57" w:rsidRPr="00C21CAE" w:rsidRDefault="00041D57" w:rsidP="00AF06E5">
            <w:pPr>
              <w:rPr>
                <w:rFonts w:eastAsia="Times New Roman" w:cs="Times New Roman"/>
                <w:color w:val="424244" w:themeColor="text2" w:themeShade="BF"/>
                <w:szCs w:val="20"/>
                <w:lang w:eastAsia="en-AU"/>
              </w:rPr>
            </w:pPr>
            <w:r w:rsidRPr="00C21CAE">
              <w:rPr>
                <w:rFonts w:eastAsia="Times New Roman" w:cs="Times New Roman"/>
                <w:color w:val="424244" w:themeColor="text2" w:themeShade="BF"/>
                <w:szCs w:val="20"/>
                <w:lang w:eastAsia="en-AU"/>
              </w:rPr>
              <w:t>Broad themes</w:t>
            </w:r>
          </w:p>
        </w:tc>
      </w:tr>
      <w:tr w:rsidR="00041D57" w:rsidRPr="0029515C" w14:paraId="087967BF" w14:textId="77777777" w:rsidTr="00692587">
        <w:trPr>
          <w:trHeight w:val="794"/>
        </w:trPr>
        <w:tc>
          <w:tcPr>
            <w:tcW w:w="3231" w:type="dxa"/>
            <w:hideMark/>
          </w:tcPr>
          <w:p w14:paraId="4FF47DFC" w14:textId="23EFDF2B" w:rsidR="00041D57" w:rsidRPr="00FB6A10" w:rsidRDefault="00041D57" w:rsidP="00692587">
            <w:pPr>
              <w:pStyle w:val="ListNumber"/>
              <w:spacing w:before="60" w:line="320" w:lineRule="atLeast"/>
              <w:rPr>
                <w:rFonts w:hint="eastAsia"/>
                <w:sz w:val="18"/>
                <w:szCs w:val="18"/>
              </w:rPr>
            </w:pPr>
            <w:r>
              <w:rPr>
                <w:sz w:val="18"/>
                <w:szCs w:val="18"/>
              </w:rPr>
              <w:t>Many survey respondents and/or interviewees thought …</w:t>
            </w:r>
          </w:p>
        </w:tc>
        <w:tc>
          <w:tcPr>
            <w:tcW w:w="5839" w:type="dxa"/>
          </w:tcPr>
          <w:p w14:paraId="7191FBE5" w14:textId="42B305E8" w:rsidR="00041D57" w:rsidRPr="00D7425B" w:rsidRDefault="007A7653"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Pr>
                <w:rFonts w:asciiTheme="minorHAnsi" w:hAnsiTheme="minorHAnsi"/>
                <w:sz w:val="18"/>
                <w:szCs w:val="18"/>
              </w:rPr>
              <w:t xml:space="preserve">the Mission </w:t>
            </w:r>
            <w:r w:rsidR="00251815" w:rsidRPr="00251815">
              <w:rPr>
                <w:rFonts w:asciiTheme="minorHAnsi" w:hAnsiTheme="minorHAnsi"/>
                <w:sz w:val="18"/>
                <w:szCs w:val="18"/>
              </w:rPr>
              <w:t xml:space="preserve">should </w:t>
            </w:r>
            <w:r w:rsidR="00877D00" w:rsidRPr="00251815">
              <w:rPr>
                <w:rFonts w:asciiTheme="minorHAnsi" w:hAnsiTheme="minorHAnsi"/>
                <w:sz w:val="18"/>
                <w:szCs w:val="18"/>
              </w:rPr>
              <w:t>continue</w:t>
            </w:r>
            <w:r w:rsidR="00251815" w:rsidRPr="00251815">
              <w:rPr>
                <w:rFonts w:asciiTheme="minorHAnsi" w:hAnsiTheme="minorHAnsi"/>
                <w:sz w:val="18"/>
                <w:szCs w:val="18"/>
              </w:rPr>
              <w:t xml:space="preserve"> to </w:t>
            </w:r>
            <w:r w:rsidR="00877D00" w:rsidRPr="00251815">
              <w:rPr>
                <w:rFonts w:asciiTheme="minorHAnsi" w:hAnsiTheme="minorHAnsi"/>
                <w:sz w:val="18"/>
                <w:szCs w:val="18"/>
              </w:rPr>
              <w:t xml:space="preserve">focus on First Nations </w:t>
            </w:r>
            <w:r w:rsidR="00251815" w:rsidRPr="00251815">
              <w:rPr>
                <w:rFonts w:asciiTheme="minorHAnsi" w:hAnsiTheme="minorHAnsi"/>
                <w:sz w:val="18"/>
                <w:szCs w:val="18"/>
              </w:rPr>
              <w:t>health</w:t>
            </w:r>
          </w:p>
        </w:tc>
      </w:tr>
      <w:tr w:rsidR="00041D57" w:rsidRPr="0029515C" w14:paraId="1B9466A6" w14:textId="77777777" w:rsidTr="00692587">
        <w:trPr>
          <w:trHeight w:val="737"/>
        </w:trPr>
        <w:tc>
          <w:tcPr>
            <w:tcW w:w="3231" w:type="dxa"/>
          </w:tcPr>
          <w:p w14:paraId="348DBF10" w14:textId="428220E6" w:rsidR="00041D57" w:rsidRDefault="00041D57" w:rsidP="00692587">
            <w:pPr>
              <w:pStyle w:val="ListNumber"/>
              <w:spacing w:before="60" w:line="320" w:lineRule="atLeast"/>
              <w:rPr>
                <w:rFonts w:hint="eastAsia"/>
                <w:sz w:val="18"/>
                <w:szCs w:val="18"/>
              </w:rPr>
            </w:pPr>
            <w:r>
              <w:rPr>
                <w:sz w:val="18"/>
                <w:szCs w:val="18"/>
              </w:rPr>
              <w:t>Some survey respondents and/or interviewees thought …</w:t>
            </w:r>
          </w:p>
        </w:tc>
        <w:tc>
          <w:tcPr>
            <w:tcW w:w="5839" w:type="dxa"/>
          </w:tcPr>
          <w:p w14:paraId="3CE796E3" w14:textId="2F65ADB0" w:rsidR="00041D57" w:rsidRPr="00192040" w:rsidRDefault="007A7653"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sidRPr="007A7653">
              <w:rPr>
                <w:rFonts w:asciiTheme="minorHAnsi" w:hAnsiTheme="minorHAnsi"/>
                <w:sz w:val="18"/>
                <w:szCs w:val="18"/>
              </w:rPr>
              <w:t>women and people in regional, rural and remote areas were important priority populations</w:t>
            </w:r>
          </w:p>
        </w:tc>
      </w:tr>
      <w:tr w:rsidR="00041D57" w:rsidRPr="0029515C" w14:paraId="4B9D351B" w14:textId="77777777" w:rsidTr="00692587">
        <w:trPr>
          <w:trHeight w:val="1191"/>
        </w:trPr>
        <w:tc>
          <w:tcPr>
            <w:tcW w:w="3231" w:type="dxa"/>
          </w:tcPr>
          <w:p w14:paraId="27329C2A" w14:textId="47518E0F" w:rsidR="00041D57" w:rsidRDefault="00041D57" w:rsidP="00692587">
            <w:pPr>
              <w:pStyle w:val="ListNumber"/>
              <w:spacing w:before="60" w:line="320" w:lineRule="atLeast"/>
              <w:rPr>
                <w:rFonts w:hint="eastAsia"/>
                <w:sz w:val="18"/>
                <w:szCs w:val="18"/>
              </w:rPr>
            </w:pPr>
            <w:r>
              <w:rPr>
                <w:sz w:val="18"/>
                <w:szCs w:val="18"/>
              </w:rPr>
              <w:t xml:space="preserve">A few survey respondents and/or interviewees </w:t>
            </w:r>
            <w:r w:rsidR="006D280F">
              <w:rPr>
                <w:sz w:val="18"/>
                <w:szCs w:val="18"/>
              </w:rPr>
              <w:t xml:space="preserve">thought </w:t>
            </w:r>
            <w:r>
              <w:rPr>
                <w:sz w:val="18"/>
                <w:szCs w:val="18"/>
              </w:rPr>
              <w:t>…</w:t>
            </w:r>
          </w:p>
        </w:tc>
        <w:tc>
          <w:tcPr>
            <w:tcW w:w="5839" w:type="dxa"/>
          </w:tcPr>
          <w:p w14:paraId="560B9579" w14:textId="49A347D2" w:rsidR="009F0761" w:rsidRPr="00844930" w:rsidRDefault="007A7653"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sidRPr="00844930">
              <w:rPr>
                <w:rFonts w:asciiTheme="minorHAnsi" w:hAnsiTheme="minorHAnsi"/>
                <w:sz w:val="18"/>
                <w:szCs w:val="18"/>
              </w:rPr>
              <w:t xml:space="preserve">the Mission </w:t>
            </w:r>
            <w:r w:rsidR="009F0761" w:rsidRPr="00844930">
              <w:rPr>
                <w:rFonts w:asciiTheme="minorHAnsi" w:hAnsiTheme="minorHAnsi"/>
                <w:sz w:val="18"/>
                <w:szCs w:val="18"/>
              </w:rPr>
              <w:t xml:space="preserve">had </w:t>
            </w:r>
            <w:r w:rsidR="00041D57" w:rsidRPr="00844930">
              <w:rPr>
                <w:rFonts w:asciiTheme="minorHAnsi" w:hAnsiTheme="minorHAnsi"/>
                <w:sz w:val="18"/>
                <w:szCs w:val="18"/>
              </w:rPr>
              <w:t xml:space="preserve">done well in addressing </w:t>
            </w:r>
            <w:r w:rsidR="008259AB">
              <w:rPr>
                <w:rFonts w:asciiTheme="minorHAnsi" w:hAnsiTheme="minorHAnsi"/>
                <w:sz w:val="18"/>
                <w:szCs w:val="18"/>
              </w:rPr>
              <w:t xml:space="preserve">priority </w:t>
            </w:r>
            <w:r w:rsidR="00041D57" w:rsidRPr="00844930">
              <w:rPr>
                <w:rFonts w:asciiTheme="minorHAnsi" w:hAnsiTheme="minorHAnsi"/>
                <w:sz w:val="18"/>
                <w:szCs w:val="18"/>
              </w:rPr>
              <w:t>population</w:t>
            </w:r>
            <w:r w:rsidR="00634EF0">
              <w:rPr>
                <w:rFonts w:asciiTheme="minorHAnsi" w:hAnsiTheme="minorHAnsi"/>
                <w:sz w:val="18"/>
                <w:szCs w:val="18"/>
              </w:rPr>
              <w:t>s</w:t>
            </w:r>
            <w:r w:rsidR="00844930" w:rsidRPr="00844930">
              <w:rPr>
                <w:rFonts w:asciiTheme="minorHAnsi" w:hAnsiTheme="minorHAnsi"/>
                <w:sz w:val="18"/>
                <w:szCs w:val="18"/>
              </w:rPr>
              <w:t xml:space="preserve"> (but others did not agree) </w:t>
            </w:r>
          </w:p>
          <w:p w14:paraId="5B9DB107" w14:textId="18071F27" w:rsidR="007A7653" w:rsidRPr="009F0761" w:rsidRDefault="007A7653"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sidRPr="007A7653">
              <w:rPr>
                <w:rFonts w:asciiTheme="minorHAnsi" w:hAnsiTheme="minorHAnsi"/>
                <w:sz w:val="18"/>
                <w:szCs w:val="18"/>
              </w:rPr>
              <w:t>funding should be commensurate to need</w:t>
            </w:r>
          </w:p>
        </w:tc>
      </w:tr>
    </w:tbl>
    <w:p w14:paraId="690B254C" w14:textId="77777777" w:rsidR="00041D57" w:rsidRPr="00D7425B" w:rsidRDefault="00041D57" w:rsidP="0084355F">
      <w:pPr>
        <w:pStyle w:val="ListBullet"/>
        <w:tabs>
          <w:tab w:val="clear" w:pos="360"/>
        </w:tabs>
        <w:spacing w:after="0" w:line="280" w:lineRule="atLeast"/>
        <w:ind w:left="0" w:firstLine="0"/>
        <w:rPr>
          <w:rFonts w:hint="eastAsia"/>
          <w:sz w:val="16"/>
          <w:szCs w:val="16"/>
        </w:rPr>
      </w:pPr>
      <w:r w:rsidRPr="00D7425B">
        <w:rPr>
          <w:sz w:val="16"/>
          <w:szCs w:val="16"/>
        </w:rPr>
        <w:t xml:space="preserve">Source: </w:t>
      </w:r>
      <w:r>
        <w:rPr>
          <w:sz w:val="16"/>
          <w:szCs w:val="16"/>
        </w:rPr>
        <w:t>Chief Investigator and Stakeholder Surveys and Stakeholder Interviews</w:t>
      </w:r>
    </w:p>
    <w:p w14:paraId="0A361ACB" w14:textId="39817F2C" w:rsidR="0062646F" w:rsidRDefault="000C2E5F" w:rsidP="00B357AE">
      <w:pPr>
        <w:pStyle w:val="ListNumber"/>
        <w:spacing w:before="360" w:after="240"/>
        <w:rPr>
          <w:rFonts w:hint="eastAsia"/>
          <w:szCs w:val="20"/>
        </w:rPr>
      </w:pPr>
      <w:r>
        <w:rPr>
          <w:b/>
          <w:bCs/>
          <w:szCs w:val="20"/>
        </w:rPr>
        <w:lastRenderedPageBreak/>
        <w:t xml:space="preserve">A </w:t>
      </w:r>
      <w:r w:rsidR="00FC2ED1" w:rsidRPr="00B47E62">
        <w:rPr>
          <w:b/>
          <w:bCs/>
          <w:szCs w:val="20"/>
        </w:rPr>
        <w:t xml:space="preserve">few interviewees </w:t>
      </w:r>
      <w:r w:rsidR="00E31C58" w:rsidRPr="00B47E62">
        <w:rPr>
          <w:b/>
          <w:bCs/>
          <w:szCs w:val="20"/>
        </w:rPr>
        <w:t xml:space="preserve">thought the Mission had done well in addressing </w:t>
      </w:r>
      <w:r w:rsidR="00634EF0">
        <w:rPr>
          <w:b/>
          <w:bCs/>
          <w:szCs w:val="20"/>
        </w:rPr>
        <w:t xml:space="preserve">priority </w:t>
      </w:r>
      <w:r w:rsidR="00E31C58" w:rsidRPr="00B47E62">
        <w:rPr>
          <w:b/>
          <w:bCs/>
          <w:szCs w:val="20"/>
        </w:rPr>
        <w:t>population</w:t>
      </w:r>
      <w:r w:rsidR="00634EF0">
        <w:rPr>
          <w:b/>
          <w:bCs/>
          <w:szCs w:val="20"/>
        </w:rPr>
        <w:t>s</w:t>
      </w:r>
      <w:r w:rsidR="00E31C58" w:rsidRPr="00B47E62">
        <w:rPr>
          <w:b/>
          <w:bCs/>
          <w:szCs w:val="20"/>
        </w:rPr>
        <w:t xml:space="preserve">, </w:t>
      </w:r>
      <w:r w:rsidR="002D370F" w:rsidRPr="00B47E62">
        <w:rPr>
          <w:b/>
          <w:bCs/>
          <w:szCs w:val="20"/>
        </w:rPr>
        <w:t xml:space="preserve">others </w:t>
      </w:r>
      <w:r w:rsidR="00E31C58" w:rsidRPr="00B47E62">
        <w:rPr>
          <w:b/>
          <w:bCs/>
          <w:szCs w:val="20"/>
        </w:rPr>
        <w:t xml:space="preserve">expressed surprise </w:t>
      </w:r>
      <w:r w:rsidR="00482E73" w:rsidRPr="00B47E62">
        <w:rPr>
          <w:b/>
          <w:bCs/>
          <w:szCs w:val="20"/>
        </w:rPr>
        <w:t>about low levels of funding</w:t>
      </w:r>
      <w:r w:rsidR="003040D9" w:rsidRPr="00B47E62">
        <w:rPr>
          <w:b/>
          <w:bCs/>
          <w:szCs w:val="20"/>
        </w:rPr>
        <w:t xml:space="preserve"> awarded</w:t>
      </w:r>
      <w:r w:rsidR="008753DC">
        <w:rPr>
          <w:szCs w:val="20"/>
        </w:rPr>
        <w:t>.</w:t>
      </w:r>
      <w:r w:rsidR="005266F6">
        <w:rPr>
          <w:rStyle w:val="FootnoteReference"/>
          <w:rFonts w:hint="eastAsia"/>
          <w:szCs w:val="20"/>
        </w:rPr>
        <w:footnoteReference w:id="37"/>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227CF73A" w14:textId="77777777" w:rsidTr="004E031A">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47D7196C"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0085AA0C" w14:textId="0E8C65F1" w:rsidR="008A51E0" w:rsidRDefault="006C5E44" w:rsidP="00F5310B">
            <w:pPr>
              <w:pStyle w:val="ListBullet"/>
              <w:tabs>
                <w:tab w:val="clear" w:pos="360"/>
              </w:tabs>
              <w:ind w:left="-113" w:right="-57" w:firstLine="0"/>
              <w:rPr>
                <w:rFonts w:hint="eastAsia"/>
                <w:i/>
                <w:iCs/>
                <w:color w:val="444444"/>
                <w:sz w:val="18"/>
                <w:szCs w:val="18"/>
                <w:shd w:val="clear" w:color="auto" w:fill="FFFFFF"/>
              </w:rPr>
            </w:pPr>
            <w:r>
              <w:rPr>
                <w:i/>
                <w:iCs/>
                <w:color w:val="444444"/>
                <w:sz w:val="18"/>
                <w:szCs w:val="18"/>
                <w:shd w:val="clear" w:color="auto" w:fill="FFFFFF"/>
              </w:rPr>
              <w:t>‘</w:t>
            </w:r>
            <w:r w:rsidR="008A51E0">
              <w:rPr>
                <w:i/>
                <w:iCs/>
                <w:color w:val="444444"/>
                <w:sz w:val="18"/>
                <w:szCs w:val="18"/>
                <w:shd w:val="clear" w:color="auto" w:fill="FFFFFF"/>
              </w:rPr>
              <w:t>[There have been] i</w:t>
            </w:r>
            <w:r w:rsidR="008A51E0" w:rsidRPr="003E19C0">
              <w:rPr>
                <w:i/>
                <w:iCs/>
                <w:color w:val="444444"/>
                <w:sz w:val="18"/>
                <w:szCs w:val="18"/>
                <w:shd w:val="clear" w:color="auto" w:fill="FFFFFF"/>
              </w:rPr>
              <w:t>ncreased studies in diverse populations including gender, disability</w:t>
            </w:r>
            <w:r w:rsidR="008A51E0">
              <w:rPr>
                <w:i/>
                <w:iCs/>
                <w:color w:val="444444"/>
                <w:sz w:val="18"/>
                <w:szCs w:val="18"/>
                <w:shd w:val="clear" w:color="auto" w:fill="FFFFFF"/>
              </w:rPr>
              <w:t>, culturally and linguistically diverse groups</w:t>
            </w:r>
            <w:r>
              <w:rPr>
                <w:i/>
                <w:iCs/>
                <w:color w:val="444444"/>
                <w:sz w:val="18"/>
                <w:szCs w:val="18"/>
                <w:shd w:val="clear" w:color="auto" w:fill="FFFFFF"/>
              </w:rPr>
              <w:t>’</w:t>
            </w:r>
            <w:r w:rsidR="008A51E0">
              <w:rPr>
                <w:i/>
                <w:iCs/>
                <w:color w:val="444444"/>
                <w:sz w:val="18"/>
                <w:szCs w:val="18"/>
                <w:shd w:val="clear" w:color="auto" w:fill="FFFFFF"/>
              </w:rPr>
              <w:t xml:space="preserve"> – CIA Survey (Mission)</w:t>
            </w:r>
          </w:p>
          <w:p w14:paraId="21F72CC3" w14:textId="500F0851" w:rsidR="006606F4" w:rsidRPr="00EF6D7D" w:rsidRDefault="006C5E44" w:rsidP="008A51E0">
            <w:pPr>
              <w:pStyle w:val="ListBullet"/>
              <w:tabs>
                <w:tab w:val="clear" w:pos="360"/>
              </w:tabs>
              <w:ind w:left="-113" w:right="-57" w:firstLine="0"/>
              <w:rPr>
                <w:rFonts w:hint="eastAsia"/>
                <w:i/>
                <w:iCs/>
                <w:color w:val="444444"/>
                <w:sz w:val="18"/>
                <w:szCs w:val="18"/>
                <w:shd w:val="clear" w:color="auto" w:fill="FFFFFF"/>
              </w:rPr>
            </w:pPr>
            <w:r>
              <w:rPr>
                <w:i/>
                <w:iCs/>
                <w:color w:val="444444"/>
                <w:sz w:val="18"/>
                <w:szCs w:val="18"/>
                <w:shd w:val="clear" w:color="auto" w:fill="FFFFFF"/>
              </w:rPr>
              <w:t>‘</w:t>
            </w:r>
            <w:r w:rsidR="008A51E0">
              <w:rPr>
                <w:i/>
                <w:iCs/>
                <w:color w:val="444444"/>
                <w:sz w:val="18"/>
                <w:szCs w:val="18"/>
                <w:shd w:val="clear" w:color="auto" w:fill="FFFFFF"/>
              </w:rPr>
              <w:t>W</w:t>
            </w:r>
            <w:r w:rsidR="008A51E0" w:rsidRPr="00E27481">
              <w:rPr>
                <w:rFonts w:hint="eastAsia"/>
                <w:i/>
                <w:iCs/>
                <w:color w:val="444444"/>
                <w:sz w:val="18"/>
                <w:szCs w:val="18"/>
                <w:shd w:val="clear" w:color="auto" w:fill="FFFFFF"/>
              </w:rPr>
              <w:t xml:space="preserve">hen you look at the data, you would have to say </w:t>
            </w:r>
            <w:r w:rsidR="008A51E0">
              <w:rPr>
                <w:i/>
                <w:iCs/>
                <w:color w:val="444444"/>
                <w:sz w:val="18"/>
                <w:szCs w:val="18"/>
                <w:shd w:val="clear" w:color="auto" w:fill="FFFFFF"/>
              </w:rPr>
              <w:t>[funding for projects focusing]</w:t>
            </w:r>
            <w:r w:rsidR="008A51E0" w:rsidRPr="00E27481">
              <w:rPr>
                <w:rFonts w:hint="eastAsia"/>
                <w:i/>
                <w:iCs/>
                <w:color w:val="444444"/>
                <w:sz w:val="18"/>
                <w:szCs w:val="18"/>
                <w:shd w:val="clear" w:color="auto" w:fill="FFFFFF"/>
              </w:rPr>
              <w:t xml:space="preserve"> particularly</w:t>
            </w:r>
            <w:r w:rsidR="008A51E0">
              <w:rPr>
                <w:i/>
                <w:iCs/>
                <w:color w:val="444444"/>
                <w:sz w:val="18"/>
                <w:szCs w:val="18"/>
                <w:shd w:val="clear" w:color="auto" w:fill="FFFFFF"/>
              </w:rPr>
              <w:t xml:space="preserve"> on </w:t>
            </w:r>
            <w:r w:rsidR="008A51E0" w:rsidRPr="00E27481">
              <w:rPr>
                <w:rFonts w:hint="eastAsia"/>
                <w:i/>
                <w:iCs/>
                <w:color w:val="444444"/>
                <w:sz w:val="18"/>
                <w:szCs w:val="18"/>
                <w:shd w:val="clear" w:color="auto" w:fill="FFFFFF"/>
              </w:rPr>
              <w:t>rural, regional, remote</w:t>
            </w:r>
            <w:r w:rsidR="008A51E0">
              <w:rPr>
                <w:i/>
                <w:iCs/>
                <w:color w:val="444444"/>
                <w:sz w:val="18"/>
                <w:szCs w:val="18"/>
                <w:shd w:val="clear" w:color="auto" w:fill="FFFFFF"/>
              </w:rPr>
              <w:t xml:space="preserve"> [populations]</w:t>
            </w:r>
            <w:r w:rsidR="008A51E0" w:rsidRPr="00E27481">
              <w:rPr>
                <w:rFonts w:hint="eastAsia"/>
                <w:i/>
                <w:iCs/>
                <w:color w:val="444444"/>
                <w:sz w:val="18"/>
                <w:szCs w:val="18"/>
                <w:shd w:val="clear" w:color="auto" w:fill="FFFFFF"/>
              </w:rPr>
              <w:t>, First Nations</w:t>
            </w:r>
            <w:r w:rsidR="008A51E0">
              <w:rPr>
                <w:i/>
                <w:iCs/>
                <w:color w:val="444444"/>
                <w:sz w:val="18"/>
                <w:szCs w:val="18"/>
                <w:shd w:val="clear" w:color="auto" w:fill="FFFFFF"/>
              </w:rPr>
              <w:t xml:space="preserve"> [people] </w:t>
            </w:r>
            <w:r w:rsidR="008A51E0" w:rsidRPr="00E27481">
              <w:rPr>
                <w:i/>
                <w:iCs/>
                <w:color w:val="444444"/>
                <w:sz w:val="18"/>
                <w:szCs w:val="18"/>
                <w:shd w:val="clear" w:color="auto" w:fill="FFFFFF"/>
              </w:rPr>
              <w:t>and</w:t>
            </w:r>
            <w:r w:rsidR="008A51E0" w:rsidRPr="00E27481">
              <w:rPr>
                <w:rFonts w:hint="eastAsia"/>
                <w:i/>
                <w:iCs/>
                <w:color w:val="444444"/>
                <w:sz w:val="18"/>
                <w:szCs w:val="18"/>
                <w:shd w:val="clear" w:color="auto" w:fill="FFFFFF"/>
              </w:rPr>
              <w:t xml:space="preserve"> women, </w:t>
            </w:r>
            <w:r w:rsidR="008A51E0">
              <w:rPr>
                <w:i/>
                <w:iCs/>
                <w:color w:val="444444"/>
                <w:sz w:val="18"/>
                <w:szCs w:val="18"/>
                <w:shd w:val="clear" w:color="auto" w:fill="FFFFFF"/>
              </w:rPr>
              <w:t xml:space="preserve">are </w:t>
            </w:r>
            <w:r w:rsidR="008A51E0" w:rsidRPr="00E27481">
              <w:rPr>
                <w:rFonts w:hint="eastAsia"/>
                <w:i/>
                <w:iCs/>
                <w:color w:val="444444"/>
                <w:sz w:val="18"/>
                <w:szCs w:val="18"/>
                <w:shd w:val="clear" w:color="auto" w:fill="FFFFFF"/>
              </w:rPr>
              <w:t>all very low</w:t>
            </w:r>
            <w:r>
              <w:rPr>
                <w:i/>
                <w:iCs/>
                <w:color w:val="444444"/>
                <w:sz w:val="18"/>
                <w:szCs w:val="18"/>
                <w:shd w:val="clear" w:color="auto" w:fill="FFFFFF"/>
              </w:rPr>
              <w:t>’</w:t>
            </w:r>
            <w:r w:rsidR="008A51E0">
              <w:rPr>
                <w:i/>
                <w:iCs/>
                <w:color w:val="444444"/>
                <w:sz w:val="18"/>
                <w:szCs w:val="18"/>
                <w:shd w:val="clear" w:color="auto" w:fill="FFFFFF"/>
              </w:rPr>
              <w:t xml:space="preserve"> – Interviewee (broad interest)</w:t>
            </w:r>
          </w:p>
        </w:tc>
      </w:tr>
    </w:tbl>
    <w:p w14:paraId="4AB60611" w14:textId="37F88A42" w:rsidR="00F73E38" w:rsidRDefault="00523ACF" w:rsidP="002D7FF6">
      <w:pPr>
        <w:pStyle w:val="ListNumber"/>
        <w:spacing w:before="240" w:after="480"/>
        <w:rPr>
          <w:rFonts w:hint="eastAsia"/>
          <w:shd w:val="clear" w:color="auto" w:fill="FFFFFF"/>
        </w:rPr>
      </w:pPr>
      <w:r w:rsidRPr="0014283C">
        <w:rPr>
          <w:shd w:val="clear" w:color="auto" w:fill="FFFFFF"/>
        </w:rPr>
        <w:t xml:space="preserve">The case example below describes the approach to funding First Nations research </w:t>
      </w:r>
      <w:r w:rsidR="00636911">
        <w:rPr>
          <w:shd w:val="clear" w:color="auto" w:fill="FFFFFF"/>
        </w:rPr>
        <w:t>taken by</w:t>
      </w:r>
      <w:r w:rsidR="00636911" w:rsidRPr="0014283C">
        <w:rPr>
          <w:shd w:val="clear" w:color="auto" w:fill="FFFFFF"/>
        </w:rPr>
        <w:t xml:space="preserve"> </w:t>
      </w:r>
      <w:r w:rsidR="008C2E5D">
        <w:rPr>
          <w:shd w:val="clear" w:color="auto" w:fill="FFFFFF"/>
        </w:rPr>
        <w:t xml:space="preserve">2 </w:t>
      </w:r>
      <w:r w:rsidRPr="0014283C">
        <w:rPr>
          <w:shd w:val="clear" w:color="auto" w:fill="FFFFFF"/>
        </w:rPr>
        <w:t>independent grant programs, funded through the MRFF.</w:t>
      </w:r>
      <w:r w:rsidR="009548AF">
        <w:rPr>
          <w:rStyle w:val="FootnoteReference"/>
          <w:rFonts w:hint="eastAsia"/>
          <w:shd w:val="clear" w:color="auto" w:fill="FFFFFF"/>
        </w:rPr>
        <w:footnoteReference w:id="38"/>
      </w:r>
    </w:p>
    <w:tbl>
      <w:tblPr>
        <w:tblStyle w:val="TableGridLight"/>
        <w:tblW w:w="9071"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9071"/>
      </w:tblGrid>
      <w:tr w:rsidR="00861407" w:rsidRPr="00574093" w14:paraId="706B10A8" w14:textId="77777777" w:rsidTr="0032797F">
        <w:trPr>
          <w:trHeight w:val="1247"/>
        </w:trPr>
        <w:tc>
          <w:tcPr>
            <w:tcW w:w="9071" w:type="dxa"/>
            <w:tcBorders>
              <w:top w:val="single" w:sz="2" w:space="0" w:color="D2E9F5" w:themeColor="accent1" w:themeTint="33"/>
              <w:left w:val="single" w:sz="36" w:space="0" w:color="00C08E"/>
              <w:bottom w:val="single" w:sz="2" w:space="0" w:color="D2E9F5" w:themeColor="accent1" w:themeTint="33"/>
              <w:right w:val="single" w:sz="2" w:space="0" w:color="D2E9F5" w:themeColor="accent1" w:themeTint="33"/>
            </w:tcBorders>
            <w:shd w:val="clear" w:color="auto" w:fill="D9FFF5"/>
          </w:tcPr>
          <w:p w14:paraId="0C00235B" w14:textId="73848C48" w:rsidR="00861407" w:rsidRPr="00282EEC" w:rsidRDefault="00861407" w:rsidP="00D40DD2">
            <w:pPr>
              <w:pStyle w:val="ListBullet"/>
              <w:spacing w:before="60" w:after="120" w:line="320" w:lineRule="atLeast"/>
              <w:ind w:left="34" w:right="113" w:firstLine="0"/>
              <w:rPr>
                <w:rFonts w:asciiTheme="majorHAnsi" w:eastAsia="Times New Roman" w:hAnsiTheme="majorHAnsi" w:cs="Times New Roman"/>
                <w:color w:val="2C90C1" w:themeColor="accent1"/>
                <w:sz w:val="24"/>
                <w:lang w:eastAsia="en-AU"/>
              </w:rPr>
            </w:pPr>
            <w:r w:rsidRPr="00C21CAE">
              <w:rPr>
                <w:rFonts w:asciiTheme="majorHAnsi" w:eastAsia="Times New Roman" w:hAnsiTheme="majorHAnsi" w:cs="Times New Roman"/>
                <w:color w:val="216B90" w:themeColor="accent1" w:themeShade="BF"/>
                <w:sz w:val="24"/>
                <w:lang w:eastAsia="en-AU"/>
              </w:rPr>
              <w:t>First Nations Case Example 1</w:t>
            </w:r>
          </w:p>
          <w:p w14:paraId="4BE37778" w14:textId="28639DC0" w:rsidR="00861407" w:rsidRPr="00C679D8" w:rsidDel="00AF180E" w:rsidRDefault="00861407" w:rsidP="006468DC">
            <w:pPr>
              <w:pStyle w:val="ListBullet"/>
              <w:spacing w:after="160" w:line="280" w:lineRule="atLeast"/>
              <w:ind w:left="34" w:right="113" w:firstLine="0"/>
              <w:rPr>
                <w:rFonts w:ascii="Helvetica LT Std Light" w:eastAsia="Times New Roman" w:hAnsi="Helvetica LT Std Light" w:cs="Times New Roman"/>
                <w:szCs w:val="20"/>
                <w:lang w:eastAsia="en-AU"/>
              </w:rPr>
            </w:pPr>
            <w:r w:rsidRPr="00C679D8">
              <w:rPr>
                <w:rFonts w:ascii="Helvetica LT Std Light" w:eastAsia="Times New Roman" w:hAnsi="Helvetica LT Std Light" w:cs="Times New Roman"/>
                <w:szCs w:val="20"/>
                <w:lang w:eastAsia="en-AU"/>
              </w:rPr>
              <w:t>Independent grant programs administered by the National Heart F</w:t>
            </w:r>
            <w:r w:rsidRPr="00C679D8">
              <w:rPr>
                <w:rFonts w:ascii="Helvetica LT Std Light" w:eastAsia="Times New Roman" w:hAnsi="Helvetica LT Std Light" w:cs="Times New Roman" w:hint="eastAsia"/>
                <w:szCs w:val="20"/>
                <w:lang w:eastAsia="en-AU"/>
              </w:rPr>
              <w:t>o</w:t>
            </w:r>
            <w:r w:rsidRPr="00C679D8">
              <w:rPr>
                <w:rFonts w:ascii="Helvetica LT Std Light" w:eastAsia="Times New Roman" w:hAnsi="Helvetica LT Std Light" w:cs="Times New Roman"/>
                <w:szCs w:val="20"/>
                <w:lang w:eastAsia="en-AU"/>
              </w:rPr>
              <w:t>undation (Mission, 2020, $4,000,000) and MTPConnect (non-Mission, 2020, $47,000,000)</w:t>
            </w:r>
          </w:p>
        </w:tc>
      </w:tr>
      <w:tr w:rsidR="009B6276" w:rsidRPr="00574093" w14:paraId="68DA6260" w14:textId="77777777" w:rsidTr="00A62029">
        <w:trPr>
          <w:trHeight w:val="850"/>
        </w:trPr>
        <w:tc>
          <w:tcPr>
            <w:tcW w:w="9071" w:type="dxa"/>
            <w:shd w:val="clear" w:color="auto" w:fill="auto"/>
          </w:tcPr>
          <w:p w14:paraId="078D473B" w14:textId="235A97F1" w:rsidR="009B6276" w:rsidRPr="00861407" w:rsidRDefault="009B6276" w:rsidP="00282EEC">
            <w:pPr>
              <w:pStyle w:val="ListBullet"/>
              <w:spacing w:before="120" w:after="120" w:line="320" w:lineRule="atLeast"/>
              <w:ind w:left="34" w:right="113" w:firstLine="0"/>
              <w:rPr>
                <w:rFonts w:ascii="Helvetica LT Std Light" w:eastAsia="Times New Roman" w:hAnsi="Helvetica LT Std Light" w:cs="Times New Roman"/>
                <w:bCs/>
                <w:color w:val="58595B"/>
                <w:sz w:val="18"/>
                <w:szCs w:val="18"/>
                <w:lang w:eastAsia="en-AU"/>
              </w:rPr>
            </w:pPr>
            <w:r w:rsidRPr="00861407">
              <w:rPr>
                <w:rFonts w:ascii="Helvetica LT Std Light" w:eastAsia="Times New Roman" w:hAnsi="Helvetica LT Std Light" w:cs="Times New Roman"/>
                <w:bCs/>
                <w:color w:val="58595B"/>
                <w:sz w:val="18"/>
                <w:szCs w:val="18"/>
                <w:lang w:eastAsia="en-AU"/>
              </w:rPr>
              <w:t xml:space="preserve">In 2020, the National Heart Foundation received funding from the Cardiovascular Health Mission, and MTPConnect received funding through the </w:t>
            </w:r>
            <w:r w:rsidR="00B74BD9">
              <w:rPr>
                <w:rFonts w:ascii="Helvetica LT Std Light" w:eastAsia="Times New Roman" w:hAnsi="Helvetica LT Std Light" w:cs="Times New Roman"/>
                <w:bCs/>
                <w:color w:val="58595B"/>
                <w:sz w:val="18"/>
                <w:szCs w:val="20"/>
                <w:lang w:eastAsia="en-AU"/>
              </w:rPr>
              <w:t>Preventive and Public Health Research initiative of the MRFF</w:t>
            </w:r>
            <w:r w:rsidRPr="00861407">
              <w:rPr>
                <w:rFonts w:ascii="Helvetica LT Std Light" w:eastAsia="Times New Roman" w:hAnsi="Helvetica LT Std Light" w:cs="Times New Roman"/>
                <w:bCs/>
                <w:color w:val="58595B"/>
                <w:sz w:val="18"/>
                <w:szCs w:val="18"/>
                <w:lang w:eastAsia="en-AU"/>
              </w:rPr>
              <w:t xml:space="preserve"> for the initial investment in the Targeted Translation Research Accelerator (TTRA) program. The National Heart Foundation co-contributed $4</w:t>
            </w:r>
            <w:r w:rsidR="008E6AB9">
              <w:rPr>
                <w:rFonts w:ascii="Helvetica LT Std Light" w:eastAsia="Times New Roman" w:hAnsi="Helvetica LT Std Light" w:cs="Times New Roman"/>
                <w:bCs/>
                <w:color w:val="58595B"/>
                <w:sz w:val="18"/>
                <w:szCs w:val="18"/>
                <w:lang w:eastAsia="en-AU"/>
              </w:rPr>
              <w:t xml:space="preserve"> million</w:t>
            </w:r>
            <w:r w:rsidRPr="00861407">
              <w:rPr>
                <w:rFonts w:ascii="Helvetica LT Std Light" w:eastAsia="Times New Roman" w:hAnsi="Helvetica LT Std Light" w:cs="Times New Roman"/>
                <w:bCs/>
                <w:color w:val="58595B"/>
                <w:sz w:val="18"/>
                <w:szCs w:val="18"/>
                <w:lang w:eastAsia="en-AU"/>
              </w:rPr>
              <w:t xml:space="preserve"> to their Strategic Grants Program and MTPConnect leveraged an additional $46.5 million from the sector for the 2020</w:t>
            </w:r>
            <w:r w:rsidR="006B5B74">
              <w:rPr>
                <w:rFonts w:ascii="Helvetica LT Std Light" w:eastAsia="Times New Roman" w:hAnsi="Helvetica LT Std Light" w:cs="Times New Roman"/>
                <w:bCs/>
                <w:color w:val="58595B"/>
                <w:sz w:val="18"/>
                <w:szCs w:val="18"/>
                <w:lang w:eastAsia="en-AU"/>
              </w:rPr>
              <w:t xml:space="preserve"> </w:t>
            </w:r>
            <w:r w:rsidRPr="00861407">
              <w:rPr>
                <w:rFonts w:ascii="Helvetica LT Std Light" w:eastAsia="Times New Roman" w:hAnsi="Helvetica LT Std Light" w:cs="Times New Roman"/>
                <w:bCs/>
                <w:color w:val="58595B"/>
                <w:sz w:val="18"/>
                <w:szCs w:val="18"/>
                <w:lang w:eastAsia="en-AU"/>
              </w:rPr>
              <w:t>TTRA ($14.4 million cash and $32.1 million in-kind). The grants facilitated both groups to develop and administer independent grant programs. To support these programs:</w:t>
            </w:r>
          </w:p>
          <w:p w14:paraId="2838D168" w14:textId="6583C44D" w:rsidR="00A96EF5" w:rsidRDefault="009B6276" w:rsidP="00423E67">
            <w:pPr>
              <w:pStyle w:val="ListParagraph"/>
              <w:numPr>
                <w:ilvl w:val="0"/>
                <w:numId w:val="8"/>
              </w:numPr>
              <w:spacing w:after="120" w:line="320" w:lineRule="atLeast"/>
              <w:ind w:left="453" w:hanging="425"/>
              <w:contextualSpacing w:val="0"/>
              <w:rPr>
                <w:rFonts w:ascii="Helvetica LT Std Light" w:eastAsia="Times New Roman" w:hAnsi="Helvetica LT Std Light" w:cs="Times New Roman"/>
                <w:bCs/>
                <w:color w:val="58595B"/>
                <w:sz w:val="18"/>
                <w:szCs w:val="20"/>
                <w:lang w:eastAsia="en-AU"/>
              </w:rPr>
            </w:pPr>
            <w:r w:rsidRPr="00861407">
              <w:rPr>
                <w:rFonts w:ascii="Helvetica LT Std Light" w:eastAsia="Times New Roman" w:hAnsi="Helvetica LT Std Light" w:cs="Times New Roman"/>
                <w:bCs/>
                <w:color w:val="58595B"/>
                <w:sz w:val="18"/>
                <w:szCs w:val="18"/>
                <w:lang w:eastAsia="en-AU"/>
              </w:rPr>
              <w:t xml:space="preserve">The National Heart Foundation developed </w:t>
            </w:r>
            <w:r w:rsidR="00302F04">
              <w:rPr>
                <w:rFonts w:ascii="Helvetica LT Std Light" w:eastAsia="Times New Roman" w:hAnsi="Helvetica LT Std Light" w:cs="Times New Roman"/>
                <w:bCs/>
                <w:color w:val="58595B"/>
                <w:sz w:val="18"/>
                <w:szCs w:val="18"/>
                <w:lang w:eastAsia="en-AU"/>
              </w:rPr>
              <w:t xml:space="preserve">a list of </w:t>
            </w:r>
            <w:r w:rsidRPr="00861407">
              <w:rPr>
                <w:rFonts w:ascii="Helvetica LT Std Light" w:eastAsia="Times New Roman" w:hAnsi="Helvetica LT Std Light" w:cs="Times New Roman"/>
                <w:bCs/>
                <w:color w:val="58595B"/>
                <w:sz w:val="18"/>
                <w:szCs w:val="18"/>
                <w:lang w:eastAsia="en-AU"/>
              </w:rPr>
              <w:t xml:space="preserve">research priorities through consultation with researchers, consumers and end users as part of the development process for their strategic plan. One of the </w:t>
            </w:r>
            <w:r w:rsidR="00161B3C">
              <w:rPr>
                <w:rFonts w:ascii="Helvetica LT Std Light" w:eastAsia="Times New Roman" w:hAnsi="Helvetica LT Std Light" w:cs="Times New Roman"/>
                <w:bCs/>
                <w:color w:val="58595B"/>
                <w:sz w:val="18"/>
                <w:szCs w:val="18"/>
                <w:lang w:eastAsia="en-AU"/>
              </w:rPr>
              <w:t xml:space="preserve">8 </w:t>
            </w:r>
            <w:r w:rsidRPr="00861407">
              <w:rPr>
                <w:rFonts w:ascii="Helvetica LT Std Light" w:eastAsia="Times New Roman" w:hAnsi="Helvetica LT Std Light" w:cs="Times New Roman"/>
                <w:bCs/>
                <w:color w:val="58595B"/>
                <w:sz w:val="18"/>
                <w:szCs w:val="18"/>
                <w:lang w:eastAsia="en-AU"/>
              </w:rPr>
              <w:t>funded projects</w:t>
            </w:r>
            <w:r w:rsidR="00161B3C">
              <w:rPr>
                <w:rFonts w:ascii="Helvetica LT Std Light" w:eastAsia="Times New Roman" w:hAnsi="Helvetica LT Std Light" w:cs="Times New Roman"/>
                <w:bCs/>
                <w:color w:val="58595B"/>
                <w:sz w:val="18"/>
                <w:szCs w:val="18"/>
                <w:lang w:eastAsia="en-AU"/>
              </w:rPr>
              <w:t xml:space="preserve">, awarded in 2021, </w:t>
            </w:r>
            <w:r w:rsidRPr="00861407">
              <w:rPr>
                <w:rFonts w:ascii="Helvetica LT Std Light" w:eastAsia="Times New Roman" w:hAnsi="Helvetica LT Std Light" w:cs="Times New Roman"/>
                <w:bCs/>
                <w:color w:val="58595B"/>
                <w:sz w:val="18"/>
                <w:szCs w:val="18"/>
                <w:lang w:eastAsia="en-AU"/>
              </w:rPr>
              <w:t>focused on First Nations people and aimed to improve cardiovascular health for people with cancer</w:t>
            </w:r>
            <w:r>
              <w:rPr>
                <w:rFonts w:ascii="Helvetica LT Std Light" w:eastAsia="Times New Roman" w:hAnsi="Helvetica LT Std Light" w:cs="Times New Roman"/>
                <w:bCs/>
                <w:color w:val="58595B"/>
                <w:sz w:val="18"/>
                <w:szCs w:val="20"/>
                <w:lang w:eastAsia="en-AU"/>
              </w:rPr>
              <w:t>.</w:t>
            </w:r>
          </w:p>
          <w:p w14:paraId="42AFAF06" w14:textId="7F51FDAA" w:rsidR="009B6276" w:rsidRPr="00A96EF5" w:rsidRDefault="009B6276" w:rsidP="00A96EF5">
            <w:pPr>
              <w:pStyle w:val="ListParagraph"/>
              <w:numPr>
                <w:ilvl w:val="0"/>
                <w:numId w:val="8"/>
              </w:numPr>
              <w:spacing w:after="160" w:line="320" w:lineRule="atLeast"/>
              <w:ind w:left="454" w:hanging="425"/>
              <w:rPr>
                <w:rFonts w:ascii="Helvetica LT Std Light" w:eastAsia="Times New Roman" w:hAnsi="Helvetica LT Std Light" w:cs="Times New Roman"/>
                <w:bCs/>
                <w:color w:val="58595B"/>
                <w:sz w:val="18"/>
                <w:szCs w:val="20"/>
                <w:lang w:eastAsia="en-AU"/>
              </w:rPr>
            </w:pPr>
            <w:r w:rsidRPr="00A96EF5">
              <w:rPr>
                <w:rFonts w:ascii="Helvetica LT Std Light" w:eastAsia="Times New Roman" w:hAnsi="Helvetica LT Std Light" w:cs="Times New Roman"/>
                <w:bCs/>
                <w:color w:val="58595B"/>
                <w:sz w:val="18"/>
                <w:szCs w:val="18"/>
                <w:lang w:eastAsia="en-AU"/>
              </w:rPr>
              <w:lastRenderedPageBreak/>
              <w:t>TTRA,</w:t>
            </w:r>
            <w:r w:rsidRPr="00A96EF5">
              <w:rPr>
                <w:rFonts w:ascii="Helvetica LT Std Light" w:eastAsia="Times New Roman" w:hAnsi="Helvetica LT Std Light" w:cs="Times New Roman"/>
                <w:bCs/>
                <w:color w:val="58595B"/>
                <w:sz w:val="18"/>
                <w:szCs w:val="20"/>
                <w:lang w:eastAsia="en-AU"/>
              </w:rPr>
              <w:t xml:space="preserve"> in collaboration with the Lowitja Institute, developed a research </w:t>
            </w:r>
            <w:hyperlink r:id="rId55" w:history="1">
              <w:r w:rsidRPr="00A96EF5">
                <w:rPr>
                  <w:rStyle w:val="Hyperlink"/>
                  <w:rFonts w:ascii="Helvetica LT Std Light" w:eastAsia="Times New Roman" w:hAnsi="Helvetica LT Std Light" w:cs="Times New Roman"/>
                  <w:bCs/>
                  <w:sz w:val="18"/>
                  <w:szCs w:val="20"/>
                  <w:lang w:eastAsia="en-AU"/>
                </w:rPr>
                <w:t>prioritisation framework</w:t>
              </w:r>
            </w:hyperlink>
            <w:r w:rsidRPr="00A96EF5">
              <w:rPr>
                <w:rFonts w:ascii="Helvetica LT Std Light" w:eastAsia="Times New Roman" w:hAnsi="Helvetica LT Std Light" w:cs="Times New Roman"/>
                <w:bCs/>
                <w:color w:val="58595B"/>
                <w:sz w:val="18"/>
                <w:szCs w:val="20"/>
                <w:lang w:eastAsia="en-AU"/>
              </w:rPr>
              <w:t xml:space="preserve"> to guide their investment in First Nations research. </w:t>
            </w:r>
            <w:r w:rsidRPr="00A96EF5">
              <w:rPr>
                <w:rFonts w:ascii="Helvetica LT Std Light" w:eastAsia="Times New Roman" w:hAnsi="Helvetica LT Std Light" w:cs="Times New Roman"/>
                <w:color w:val="58595B"/>
                <w:sz w:val="18"/>
                <w:szCs w:val="20"/>
                <w:lang w:eastAsia="en-AU"/>
              </w:rPr>
              <w:t xml:space="preserve">Funding for diabetes or cardiovascular disease research focused on </w:t>
            </w:r>
            <w:r w:rsidR="00A86FB1">
              <w:rPr>
                <w:rFonts w:ascii="Helvetica LT Std Light" w:eastAsia="Times New Roman" w:hAnsi="Helvetica LT Std Light" w:cs="Times New Roman"/>
                <w:color w:val="58595B"/>
                <w:sz w:val="18"/>
                <w:szCs w:val="20"/>
                <w:lang w:eastAsia="en-AU"/>
              </w:rPr>
              <w:t xml:space="preserve">improving health and wellbeing for </w:t>
            </w:r>
            <w:r w:rsidRPr="00A96EF5">
              <w:rPr>
                <w:rFonts w:ascii="Helvetica LT Std Light" w:eastAsia="Times New Roman" w:hAnsi="Helvetica LT Std Light" w:cs="Times New Roman"/>
                <w:color w:val="58595B"/>
                <w:sz w:val="18"/>
                <w:szCs w:val="20"/>
                <w:lang w:eastAsia="en-AU"/>
              </w:rPr>
              <w:t>Aboriginal and Torres Strait Islander people was announced in October 2023</w:t>
            </w:r>
            <w:r w:rsidR="00A91207" w:rsidRPr="00A91207">
              <w:rPr>
                <w:rFonts w:ascii="Helvetica LT Std Light" w:eastAsia="Times New Roman" w:hAnsi="Helvetica LT Std Light" w:cs="Times New Roman"/>
                <w:color w:val="58595B"/>
                <w:sz w:val="18"/>
                <w:szCs w:val="20"/>
                <w:lang w:eastAsia="en-AU"/>
              </w:rPr>
              <w:t>,</w:t>
            </w:r>
            <w:r w:rsidRPr="00A91207">
              <w:rPr>
                <w:rFonts w:ascii="Helvetica LT Std Light" w:eastAsia="Times New Roman" w:hAnsi="Helvetica LT Std Light" w:cs="Times New Roman"/>
                <w:color w:val="58595B"/>
                <w:sz w:val="18"/>
                <w:szCs w:val="20"/>
                <w:lang w:eastAsia="en-AU"/>
              </w:rPr>
              <w:t xml:space="preserve"> and </w:t>
            </w:r>
            <w:r w:rsidR="00A91207" w:rsidRPr="00A91207">
              <w:rPr>
                <w:rFonts w:ascii="Helvetica LT Std Light" w:eastAsia="Times New Roman" w:hAnsi="Helvetica LT Std Light" w:cs="Times New Roman"/>
                <w:color w:val="58595B"/>
                <w:sz w:val="18"/>
                <w:szCs w:val="20"/>
                <w:lang w:eastAsia="en-AU"/>
              </w:rPr>
              <w:t>4</w:t>
            </w:r>
            <w:r w:rsidRPr="00A91207">
              <w:rPr>
                <w:rFonts w:ascii="Helvetica LT Std Light" w:eastAsia="Times New Roman" w:hAnsi="Helvetica LT Std Light" w:cs="Times New Roman"/>
                <w:color w:val="58595B"/>
                <w:sz w:val="18"/>
                <w:szCs w:val="20"/>
                <w:lang w:eastAsia="en-AU"/>
              </w:rPr>
              <w:t xml:space="preserve"> projects</w:t>
            </w:r>
            <w:r w:rsidRPr="00A96EF5">
              <w:rPr>
                <w:rFonts w:ascii="Helvetica LT Std Light" w:eastAsia="Times New Roman" w:hAnsi="Helvetica LT Std Light" w:cs="Times New Roman"/>
                <w:color w:val="58595B"/>
                <w:sz w:val="18"/>
                <w:szCs w:val="20"/>
                <w:lang w:eastAsia="en-AU"/>
              </w:rPr>
              <w:t xml:space="preserve"> specific to cardiovascular disease and stroke were funded. These projects focused on reducing risk of</w:t>
            </w:r>
            <w:r w:rsidRPr="00A96EF5">
              <w:rPr>
                <w:rFonts w:ascii="Helvetica LT Std Light" w:eastAsia="Times New Roman" w:hAnsi="Helvetica LT Std Light" w:cs="Times New Roman"/>
                <w:bCs/>
                <w:color w:val="58595B"/>
                <w:sz w:val="18"/>
                <w:szCs w:val="20"/>
                <w:lang w:eastAsia="en-AU"/>
              </w:rPr>
              <w:t xml:space="preserve"> diabetes and cardiovascular complications in pregnancy</w:t>
            </w:r>
            <w:r w:rsidR="004A1971">
              <w:rPr>
                <w:rFonts w:ascii="Helvetica LT Std Light" w:eastAsia="Times New Roman" w:hAnsi="Helvetica LT Std Light" w:cs="Times New Roman"/>
                <w:bCs/>
                <w:color w:val="58595B"/>
                <w:sz w:val="18"/>
                <w:szCs w:val="20"/>
                <w:lang w:eastAsia="en-AU"/>
              </w:rPr>
              <w:t xml:space="preserve"> through a model of care co-design with Aboriginal and Torres Strait Islander women</w:t>
            </w:r>
            <w:r w:rsidRPr="00A96EF5">
              <w:rPr>
                <w:rFonts w:ascii="Helvetica LT Std Light" w:eastAsia="Times New Roman" w:hAnsi="Helvetica LT Std Light" w:cs="Times New Roman"/>
                <w:bCs/>
                <w:color w:val="58595B"/>
                <w:sz w:val="18"/>
                <w:szCs w:val="20"/>
                <w:lang w:eastAsia="en-AU"/>
              </w:rPr>
              <w:t>, a community-led strategy for comprehensive primary preventative care, co-design to improve heart health in remote communities in North-East Arnhem Land, and a strength-based prevention approach based on Aboriginal Culture, Kinship, Community and Country.</w:t>
            </w:r>
          </w:p>
        </w:tc>
      </w:tr>
    </w:tbl>
    <w:p w14:paraId="109B0ECD" w14:textId="4D8ECDF2" w:rsidR="001C1458" w:rsidRDefault="001C1458" w:rsidP="002D7FF6">
      <w:pPr>
        <w:spacing w:before="600" w:after="240"/>
        <w:rPr>
          <w:rFonts w:hint="eastAsia"/>
          <w:szCs w:val="20"/>
        </w:rPr>
      </w:pPr>
      <w:r w:rsidRPr="00D92468">
        <w:rPr>
          <w:b/>
          <w:bCs/>
          <w:szCs w:val="20"/>
        </w:rPr>
        <w:lastRenderedPageBreak/>
        <w:t>Many interviewees commented on the importance of a continued focus on First Nations health through the Mission.</w:t>
      </w:r>
      <w:r>
        <w:rPr>
          <w:szCs w:val="20"/>
        </w:rPr>
        <w:t xml:space="preserve"> Some also discussed the importance of having time to develop relationships, that communities are over research</w:t>
      </w:r>
      <w:r>
        <w:rPr>
          <w:rFonts w:hint="eastAsia"/>
          <w:szCs w:val="20"/>
        </w:rPr>
        <w:t>ed</w:t>
      </w:r>
      <w:r>
        <w:rPr>
          <w:szCs w:val="20"/>
        </w:rPr>
        <w:t xml:space="preserve"> and that it takes time to build the First Nations research workforce.</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45268686" w14:textId="77777777" w:rsidTr="004E031A">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6F326588"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75166034" w14:textId="19F03AFB" w:rsidR="008A51E0" w:rsidRPr="005D71CD" w:rsidRDefault="006C5E44" w:rsidP="008A51E0">
            <w:pPr>
              <w:pStyle w:val="ListBullet"/>
              <w:tabs>
                <w:tab w:val="clear" w:pos="360"/>
              </w:tabs>
              <w:ind w:left="-113" w:firstLine="0"/>
              <w:rPr>
                <w:rFonts w:eastAsia="Times New Roman"/>
                <w:i/>
                <w:iCs/>
                <w:sz w:val="18"/>
                <w:szCs w:val="18"/>
                <w:lang w:eastAsia="en-AU"/>
              </w:rPr>
            </w:pPr>
            <w:r>
              <w:rPr>
                <w:rFonts w:eastAsia="Times New Roman"/>
                <w:i/>
                <w:iCs/>
                <w:sz w:val="18"/>
                <w:szCs w:val="18"/>
                <w:lang w:eastAsia="en-AU"/>
              </w:rPr>
              <w:t>‘</w:t>
            </w:r>
            <w:r w:rsidR="008A51E0" w:rsidRPr="00D86F26">
              <w:rPr>
                <w:i/>
                <w:iCs/>
                <w:color w:val="444444"/>
                <w:sz w:val="18"/>
                <w:szCs w:val="18"/>
                <w:shd w:val="clear" w:color="auto" w:fill="FFFFFF"/>
              </w:rPr>
              <w:t xml:space="preserve">To </w:t>
            </w:r>
            <w:r w:rsidR="008A51E0" w:rsidRPr="005D71CD">
              <w:rPr>
                <w:rFonts w:eastAsia="Times New Roman" w:hint="eastAsia"/>
                <w:i/>
                <w:iCs/>
                <w:sz w:val="18"/>
                <w:szCs w:val="18"/>
                <w:lang w:eastAsia="en-AU"/>
              </w:rPr>
              <w:t xml:space="preserve">be done well </w:t>
            </w:r>
            <w:r w:rsidR="008A51E0" w:rsidRPr="005D71CD">
              <w:rPr>
                <w:rFonts w:eastAsia="Times New Roman"/>
                <w:i/>
                <w:iCs/>
                <w:sz w:val="18"/>
                <w:szCs w:val="18"/>
                <w:lang w:eastAsia="en-AU"/>
              </w:rPr>
              <w:t xml:space="preserve">[First Nations research] </w:t>
            </w:r>
            <w:r w:rsidR="008A51E0" w:rsidRPr="005D71CD">
              <w:rPr>
                <w:rFonts w:eastAsia="Times New Roman" w:hint="eastAsia"/>
                <w:i/>
                <w:iCs/>
                <w:sz w:val="18"/>
                <w:szCs w:val="18"/>
                <w:lang w:eastAsia="en-AU"/>
              </w:rPr>
              <w:t>is very reliant on good relationships with various populations, health services, government bodies</w:t>
            </w:r>
            <w:r w:rsidR="008A51E0" w:rsidRPr="005D71CD">
              <w:rPr>
                <w:rFonts w:eastAsia="Times New Roman"/>
                <w:i/>
                <w:iCs/>
                <w:sz w:val="18"/>
                <w:szCs w:val="18"/>
                <w:lang w:eastAsia="en-AU"/>
              </w:rPr>
              <w:t xml:space="preserve"> and </w:t>
            </w:r>
            <w:r w:rsidR="008A51E0" w:rsidRPr="005D71CD">
              <w:rPr>
                <w:rFonts w:eastAsia="Times New Roman" w:hint="eastAsia"/>
                <w:i/>
                <w:iCs/>
                <w:sz w:val="18"/>
                <w:szCs w:val="18"/>
                <w:lang w:eastAsia="en-AU"/>
              </w:rPr>
              <w:t>that can only be done over a period of time of working together</w:t>
            </w:r>
            <w:r w:rsidRPr="005D71CD">
              <w:rPr>
                <w:rFonts w:eastAsia="Times New Roman"/>
                <w:i/>
                <w:iCs/>
                <w:sz w:val="18"/>
                <w:szCs w:val="18"/>
                <w:lang w:eastAsia="en-AU"/>
              </w:rPr>
              <w:t>’</w:t>
            </w:r>
            <w:r w:rsidR="008A51E0" w:rsidRPr="005D71CD">
              <w:rPr>
                <w:rFonts w:eastAsia="Times New Roman"/>
                <w:i/>
                <w:iCs/>
                <w:sz w:val="18"/>
                <w:szCs w:val="18"/>
                <w:lang w:eastAsia="en-AU"/>
              </w:rPr>
              <w:t xml:space="preserve"> – Interviewee (specific interest)</w:t>
            </w:r>
          </w:p>
          <w:p w14:paraId="7675ABB0" w14:textId="61DAC43B" w:rsidR="008A51E0" w:rsidRPr="00B357AE" w:rsidRDefault="006C5E44" w:rsidP="008A51E0">
            <w:pPr>
              <w:pStyle w:val="ListBullet"/>
              <w:tabs>
                <w:tab w:val="clear" w:pos="360"/>
              </w:tabs>
              <w:ind w:left="-113" w:firstLine="0"/>
              <w:rPr>
                <w:rFonts w:eastAsia="Times New Roman"/>
                <w:i/>
                <w:iCs/>
                <w:sz w:val="18"/>
                <w:szCs w:val="18"/>
                <w:lang w:eastAsia="en-AU"/>
              </w:rPr>
            </w:pPr>
            <w:r>
              <w:rPr>
                <w:i/>
                <w:iCs/>
                <w:color w:val="444444"/>
                <w:sz w:val="18"/>
                <w:szCs w:val="18"/>
                <w:shd w:val="clear" w:color="auto" w:fill="FFFFFF"/>
              </w:rPr>
              <w:t>‘</w:t>
            </w:r>
            <w:r w:rsidR="008A51E0" w:rsidRPr="00B357AE">
              <w:rPr>
                <w:rFonts w:eastAsia="Times New Roman"/>
                <w:i/>
                <w:iCs/>
                <w:sz w:val="18"/>
                <w:szCs w:val="18"/>
                <w:lang w:eastAsia="en-AU"/>
              </w:rPr>
              <w:t>T</w:t>
            </w:r>
            <w:r w:rsidR="008A51E0" w:rsidRPr="00B357AE">
              <w:rPr>
                <w:rFonts w:eastAsia="Times New Roman" w:hint="eastAsia"/>
                <w:i/>
                <w:iCs/>
                <w:sz w:val="18"/>
                <w:szCs w:val="18"/>
                <w:lang w:eastAsia="en-AU"/>
              </w:rPr>
              <w:t xml:space="preserve">he more we work with non-Indigenous researchers is a critical facet because </w:t>
            </w:r>
            <w:r w:rsidR="008A51E0" w:rsidRPr="00B357AE">
              <w:rPr>
                <w:rFonts w:eastAsia="Times New Roman"/>
                <w:i/>
                <w:iCs/>
                <w:sz w:val="18"/>
                <w:szCs w:val="18"/>
                <w:lang w:eastAsia="en-AU"/>
              </w:rPr>
              <w:t xml:space="preserve">[First Nations researchers] </w:t>
            </w:r>
            <w:r w:rsidR="008A51E0" w:rsidRPr="00B357AE">
              <w:rPr>
                <w:rFonts w:eastAsia="Times New Roman" w:hint="eastAsia"/>
                <w:i/>
                <w:iCs/>
                <w:sz w:val="18"/>
                <w:szCs w:val="18"/>
                <w:lang w:eastAsia="en-AU"/>
              </w:rPr>
              <w:t>can't do everything</w:t>
            </w:r>
            <w:r w:rsidR="008A51E0" w:rsidRPr="00B357AE">
              <w:rPr>
                <w:rFonts w:eastAsia="Times New Roman"/>
                <w:i/>
                <w:iCs/>
                <w:sz w:val="18"/>
                <w:szCs w:val="18"/>
                <w:lang w:eastAsia="en-AU"/>
              </w:rPr>
              <w:t>,</w:t>
            </w:r>
            <w:r w:rsidR="008A51E0" w:rsidRPr="00B357AE">
              <w:rPr>
                <w:rFonts w:eastAsia="Times New Roman" w:hint="eastAsia"/>
                <w:i/>
                <w:iCs/>
                <w:sz w:val="18"/>
                <w:szCs w:val="18"/>
                <w:lang w:eastAsia="en-AU"/>
              </w:rPr>
              <w:t xml:space="preserve"> but we need to work with everyone</w:t>
            </w:r>
            <w:r>
              <w:rPr>
                <w:rFonts w:eastAsia="Times New Roman"/>
                <w:i/>
                <w:iCs/>
                <w:sz w:val="18"/>
                <w:szCs w:val="18"/>
                <w:lang w:eastAsia="en-AU"/>
              </w:rPr>
              <w:t>’</w:t>
            </w:r>
            <w:r w:rsidR="008A51E0" w:rsidRPr="00B357AE">
              <w:rPr>
                <w:rFonts w:eastAsia="Times New Roman"/>
                <w:i/>
                <w:iCs/>
                <w:sz w:val="18"/>
                <w:szCs w:val="18"/>
                <w:lang w:eastAsia="en-AU"/>
              </w:rPr>
              <w:t xml:space="preserve"> – Interviewee (good understanding)</w:t>
            </w:r>
          </w:p>
          <w:p w14:paraId="7B6DFA41" w14:textId="1460EB9C" w:rsidR="006606F4" w:rsidRPr="00EF6D7D" w:rsidRDefault="00B63522" w:rsidP="008A51E0">
            <w:pPr>
              <w:pStyle w:val="ListBullet"/>
              <w:tabs>
                <w:tab w:val="clear" w:pos="360"/>
              </w:tabs>
              <w:ind w:left="-113" w:right="-57" w:firstLine="0"/>
              <w:rPr>
                <w:rFonts w:hint="eastAsia"/>
                <w:i/>
                <w:iCs/>
                <w:color w:val="444444"/>
                <w:sz w:val="18"/>
                <w:szCs w:val="18"/>
                <w:shd w:val="clear" w:color="auto" w:fill="FFFFFF"/>
              </w:rPr>
            </w:pPr>
            <w:r>
              <w:rPr>
                <w:rFonts w:eastAsia="Times New Roman"/>
                <w:i/>
                <w:iCs/>
                <w:sz w:val="18"/>
                <w:szCs w:val="18"/>
                <w:lang w:eastAsia="en-AU"/>
              </w:rPr>
              <w:t>‘</w:t>
            </w:r>
            <w:r w:rsidR="008A51E0" w:rsidRPr="00B357AE">
              <w:rPr>
                <w:rFonts w:eastAsia="Times New Roman"/>
                <w:i/>
                <w:iCs/>
                <w:sz w:val="18"/>
                <w:szCs w:val="18"/>
                <w:lang w:eastAsia="en-AU"/>
              </w:rPr>
              <w:t>I</w:t>
            </w:r>
            <w:r w:rsidR="008A51E0" w:rsidRPr="00B357AE">
              <w:rPr>
                <w:rFonts w:eastAsia="Times New Roman" w:hint="eastAsia"/>
                <w:i/>
                <w:iCs/>
                <w:sz w:val="18"/>
                <w:szCs w:val="18"/>
                <w:lang w:eastAsia="en-AU"/>
              </w:rPr>
              <w:t xml:space="preserve">t takes so long to build up capacity of our people to lead and make a significant contribution to research </w:t>
            </w:r>
            <w:r w:rsidR="008A51E0" w:rsidRPr="00B357AE">
              <w:rPr>
                <w:rFonts w:eastAsia="Times New Roman"/>
                <w:i/>
                <w:iCs/>
                <w:sz w:val="18"/>
                <w:szCs w:val="18"/>
                <w:lang w:eastAsia="en-AU"/>
              </w:rPr>
              <w:t>– t</w:t>
            </w:r>
            <w:r w:rsidR="008A51E0" w:rsidRPr="00B357AE">
              <w:rPr>
                <w:rFonts w:eastAsia="Times New Roman" w:hint="eastAsia"/>
                <w:i/>
                <w:iCs/>
                <w:sz w:val="18"/>
                <w:szCs w:val="18"/>
                <w:lang w:eastAsia="en-AU"/>
              </w:rPr>
              <w:t xml:space="preserve">here isn't enough of us around </w:t>
            </w:r>
            <w:r w:rsidR="008A51E0" w:rsidRPr="00B357AE">
              <w:rPr>
                <w:rFonts w:eastAsia="Times New Roman"/>
                <w:i/>
                <w:iCs/>
                <w:sz w:val="18"/>
                <w:szCs w:val="18"/>
                <w:lang w:eastAsia="en-AU"/>
              </w:rPr>
              <w:t>… W</w:t>
            </w:r>
            <w:r w:rsidR="008A51E0" w:rsidRPr="00B357AE">
              <w:rPr>
                <w:rFonts w:eastAsia="Times New Roman" w:hint="eastAsia"/>
                <w:i/>
                <w:iCs/>
                <w:sz w:val="18"/>
                <w:szCs w:val="18"/>
                <w:lang w:eastAsia="en-AU"/>
              </w:rPr>
              <w:t xml:space="preserve">e </w:t>
            </w:r>
            <w:r w:rsidR="008A51E0" w:rsidRPr="00B357AE">
              <w:rPr>
                <w:rFonts w:eastAsia="Times New Roman"/>
                <w:i/>
                <w:iCs/>
                <w:sz w:val="18"/>
                <w:szCs w:val="18"/>
                <w:lang w:eastAsia="en-AU"/>
              </w:rPr>
              <w:t xml:space="preserve">need to </w:t>
            </w:r>
            <w:r w:rsidR="008A51E0" w:rsidRPr="00B357AE">
              <w:rPr>
                <w:rFonts w:eastAsia="Times New Roman" w:hint="eastAsia"/>
                <w:i/>
                <w:iCs/>
                <w:sz w:val="18"/>
                <w:szCs w:val="18"/>
                <w:lang w:eastAsia="en-AU"/>
              </w:rPr>
              <w:t xml:space="preserve">invest but tailor it </w:t>
            </w:r>
            <w:r w:rsidR="008A51E0" w:rsidRPr="00B357AE">
              <w:rPr>
                <w:rFonts w:eastAsia="Times New Roman"/>
                <w:i/>
                <w:iCs/>
                <w:sz w:val="18"/>
                <w:szCs w:val="18"/>
                <w:lang w:eastAsia="en-AU"/>
              </w:rPr>
              <w:t xml:space="preserve">[to build up] </w:t>
            </w:r>
            <w:r w:rsidR="008A51E0" w:rsidRPr="00B357AE">
              <w:rPr>
                <w:rFonts w:eastAsia="Times New Roman" w:hint="eastAsia"/>
                <w:i/>
                <w:iCs/>
                <w:sz w:val="18"/>
                <w:szCs w:val="18"/>
                <w:lang w:eastAsia="en-AU"/>
              </w:rPr>
              <w:t xml:space="preserve">over the next </w:t>
            </w:r>
            <w:r w:rsidR="00790844">
              <w:rPr>
                <w:rFonts w:eastAsia="Times New Roman"/>
                <w:i/>
                <w:iCs/>
                <w:sz w:val="18"/>
                <w:szCs w:val="18"/>
                <w:lang w:eastAsia="en-AU"/>
              </w:rPr>
              <w:t>5</w:t>
            </w:r>
            <w:r w:rsidR="008A51E0" w:rsidRPr="00B357AE">
              <w:rPr>
                <w:rFonts w:eastAsia="Times New Roman" w:hint="eastAsia"/>
                <w:i/>
                <w:iCs/>
                <w:sz w:val="18"/>
                <w:szCs w:val="18"/>
                <w:lang w:eastAsia="en-AU"/>
              </w:rPr>
              <w:t xml:space="preserve"> or </w:t>
            </w:r>
            <w:r w:rsidR="00790844">
              <w:rPr>
                <w:rFonts w:eastAsia="Times New Roman"/>
                <w:i/>
                <w:iCs/>
                <w:sz w:val="18"/>
                <w:szCs w:val="18"/>
                <w:lang w:eastAsia="en-AU"/>
              </w:rPr>
              <w:t>6</w:t>
            </w:r>
            <w:r w:rsidR="008A51E0" w:rsidRPr="00B357AE">
              <w:rPr>
                <w:rFonts w:eastAsia="Times New Roman" w:hint="eastAsia"/>
                <w:i/>
                <w:iCs/>
                <w:sz w:val="18"/>
                <w:szCs w:val="18"/>
                <w:lang w:eastAsia="en-AU"/>
              </w:rPr>
              <w:t xml:space="preserve"> years</w:t>
            </w:r>
            <w:r w:rsidR="008A51E0" w:rsidRPr="00B357AE">
              <w:rPr>
                <w:rFonts w:eastAsia="Times New Roman"/>
                <w:i/>
                <w:iCs/>
                <w:sz w:val="18"/>
                <w:szCs w:val="18"/>
                <w:lang w:eastAsia="en-AU"/>
              </w:rPr>
              <w:t xml:space="preserve"> rather than </w:t>
            </w:r>
            <w:r w:rsidR="008A51E0" w:rsidRPr="00B357AE">
              <w:rPr>
                <w:rFonts w:eastAsia="Times New Roman" w:hint="eastAsia"/>
                <w:i/>
                <w:iCs/>
                <w:sz w:val="18"/>
                <w:szCs w:val="18"/>
                <w:lang w:eastAsia="en-AU"/>
              </w:rPr>
              <w:t xml:space="preserve">flushing </w:t>
            </w:r>
            <w:r w:rsidR="008A51E0" w:rsidRPr="00B357AE">
              <w:rPr>
                <w:rFonts w:eastAsia="Times New Roman"/>
                <w:i/>
                <w:iCs/>
                <w:sz w:val="18"/>
                <w:szCs w:val="18"/>
                <w:lang w:eastAsia="en-AU"/>
              </w:rPr>
              <w:t xml:space="preserve">[too much] into the </w:t>
            </w:r>
            <w:r w:rsidR="008A51E0" w:rsidRPr="00B357AE">
              <w:rPr>
                <w:rFonts w:eastAsia="Times New Roman" w:hint="eastAsia"/>
                <w:i/>
                <w:iCs/>
                <w:sz w:val="18"/>
                <w:szCs w:val="18"/>
                <w:lang w:eastAsia="en-AU"/>
              </w:rPr>
              <w:t>syste</w:t>
            </w:r>
            <w:r w:rsidR="008A51E0" w:rsidRPr="00B357AE">
              <w:rPr>
                <w:rFonts w:eastAsia="Times New Roman"/>
                <w:i/>
                <w:iCs/>
                <w:sz w:val="18"/>
                <w:szCs w:val="18"/>
                <w:lang w:eastAsia="en-AU"/>
              </w:rPr>
              <w:t>m’ – Interviewee (good understanding)</w:t>
            </w:r>
          </w:p>
        </w:tc>
      </w:tr>
    </w:tbl>
    <w:p w14:paraId="5D80DA62" w14:textId="5FC6093F" w:rsidR="00C938A0" w:rsidRDefault="001C4A9D" w:rsidP="00AC7217">
      <w:pPr>
        <w:pStyle w:val="ListNumber"/>
        <w:spacing w:before="360" w:after="480"/>
        <w:rPr>
          <w:rFonts w:hint="eastAsia"/>
          <w:szCs w:val="20"/>
        </w:rPr>
      </w:pPr>
      <w:r>
        <w:rPr>
          <w:szCs w:val="20"/>
        </w:rPr>
        <w:t xml:space="preserve">The </w:t>
      </w:r>
      <w:r w:rsidRPr="00D77BAD">
        <w:t>following</w:t>
      </w:r>
      <w:r>
        <w:rPr>
          <w:szCs w:val="20"/>
        </w:rPr>
        <w:t xml:space="preserve"> case </w:t>
      </w:r>
      <w:r w:rsidR="00F20EC8">
        <w:rPr>
          <w:szCs w:val="20"/>
        </w:rPr>
        <w:t xml:space="preserve">example </w:t>
      </w:r>
      <w:r w:rsidR="00C84E9F">
        <w:rPr>
          <w:szCs w:val="20"/>
        </w:rPr>
        <w:t>describes a</w:t>
      </w:r>
      <w:r>
        <w:rPr>
          <w:szCs w:val="20"/>
        </w:rPr>
        <w:t xml:space="preserve"> First Nations </w:t>
      </w:r>
      <w:r w:rsidR="00F20EC8">
        <w:rPr>
          <w:szCs w:val="20"/>
        </w:rPr>
        <w:t xml:space="preserve">research </w:t>
      </w:r>
      <w:r w:rsidR="00C84E9F">
        <w:rPr>
          <w:szCs w:val="20"/>
        </w:rPr>
        <w:t xml:space="preserve">project </w:t>
      </w:r>
      <w:r w:rsidR="00F20EC8">
        <w:rPr>
          <w:szCs w:val="20"/>
        </w:rPr>
        <w:t>wit</w:t>
      </w:r>
      <w:r w:rsidR="00F20EC8">
        <w:rPr>
          <w:rFonts w:hint="eastAsia"/>
          <w:szCs w:val="20"/>
        </w:rPr>
        <w:t>h</w:t>
      </w:r>
      <w:r w:rsidR="00F20EC8">
        <w:rPr>
          <w:szCs w:val="20"/>
        </w:rPr>
        <w:t xml:space="preserve"> strong community engagement.</w:t>
      </w:r>
      <w:r w:rsidR="00C938A0">
        <w:rPr>
          <w:rFonts w:hint="eastAsia"/>
          <w:szCs w:val="20"/>
        </w:rPr>
        <w:br w:type="page"/>
      </w:r>
    </w:p>
    <w:tbl>
      <w:tblPr>
        <w:tblStyle w:val="TableGridLight"/>
        <w:tblW w:w="9071"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9071"/>
      </w:tblGrid>
      <w:tr w:rsidR="00E024ED" w:rsidRPr="00634D04" w14:paraId="4DD53C2C" w14:textId="77777777" w:rsidTr="0032797F">
        <w:trPr>
          <w:trHeight w:val="968"/>
        </w:trPr>
        <w:tc>
          <w:tcPr>
            <w:tcW w:w="9071" w:type="dxa"/>
            <w:tcBorders>
              <w:top w:val="single" w:sz="2" w:space="0" w:color="D2E9F5" w:themeColor="accent1" w:themeTint="33"/>
              <w:left w:val="single" w:sz="36" w:space="0" w:color="00C08E"/>
              <w:bottom w:val="single" w:sz="2" w:space="0" w:color="D2E9F5" w:themeColor="accent1" w:themeTint="33"/>
              <w:right w:val="single" w:sz="2" w:space="0" w:color="D2E9F5" w:themeColor="accent1" w:themeTint="33"/>
            </w:tcBorders>
            <w:shd w:val="clear" w:color="auto" w:fill="D7FFF4" w:themeFill="accent6" w:themeFillTint="33"/>
            <w:noWrap/>
            <w:hideMark/>
          </w:tcPr>
          <w:p w14:paraId="733EF039" w14:textId="4B5D96D8" w:rsidR="00E024ED" w:rsidRPr="00E024ED" w:rsidRDefault="00E024ED" w:rsidP="00D40DD2">
            <w:pPr>
              <w:pStyle w:val="ListBullet"/>
              <w:spacing w:before="60" w:after="120" w:line="320" w:lineRule="atLeast"/>
              <w:ind w:left="34" w:right="113" w:firstLine="0"/>
              <w:rPr>
                <w:rFonts w:asciiTheme="majorHAnsi" w:eastAsia="Times New Roman" w:hAnsiTheme="majorHAnsi" w:cs="Times New Roman"/>
                <w:color w:val="2C90C1" w:themeColor="accent1"/>
                <w:sz w:val="24"/>
                <w:lang w:eastAsia="en-AU"/>
              </w:rPr>
            </w:pPr>
            <w:r w:rsidRPr="00C21CAE">
              <w:rPr>
                <w:rFonts w:asciiTheme="majorHAnsi" w:eastAsia="Times New Roman" w:hAnsiTheme="majorHAnsi" w:cs="Times New Roman"/>
                <w:color w:val="216B90" w:themeColor="accent1" w:themeShade="BF"/>
                <w:sz w:val="24"/>
                <w:lang w:eastAsia="en-AU"/>
              </w:rPr>
              <w:lastRenderedPageBreak/>
              <w:t>First Nations Case Example 2</w:t>
            </w:r>
          </w:p>
          <w:p w14:paraId="4E7A888C" w14:textId="50929E10" w:rsidR="00E024ED" w:rsidRPr="00634D04" w:rsidRDefault="00E024ED" w:rsidP="00E024ED">
            <w:pPr>
              <w:pStyle w:val="ListBullet"/>
              <w:spacing w:after="160" w:line="280" w:lineRule="atLeast"/>
              <w:ind w:left="34" w:right="113" w:firstLine="0"/>
              <w:rPr>
                <w:rFonts w:eastAsia="Times New Roman" w:cs="Times New Roman"/>
                <w:color w:val="FFFFFF" w:themeColor="background1"/>
                <w:szCs w:val="20"/>
                <w:lang w:eastAsia="en-AU"/>
              </w:rPr>
            </w:pPr>
            <w:r w:rsidRPr="00E024ED">
              <w:rPr>
                <w:rFonts w:ascii="Helvetica LT Std Light" w:eastAsia="Times New Roman" w:hAnsi="Helvetica LT Std Light" w:cs="Times New Roman"/>
                <w:szCs w:val="20"/>
                <w:lang w:eastAsia="en-AU"/>
              </w:rPr>
              <w:t>Yarning Up After Stroke, University of Newcastle (Mission, 2020, $485,062)</w:t>
            </w:r>
          </w:p>
        </w:tc>
      </w:tr>
      <w:tr w:rsidR="00EF1C2F" w:rsidRPr="00F20EC8" w14:paraId="0050FE41" w14:textId="77777777" w:rsidTr="00E024ED">
        <w:trPr>
          <w:trHeight w:val="454"/>
        </w:trPr>
        <w:tc>
          <w:tcPr>
            <w:tcW w:w="9071" w:type="dxa"/>
          </w:tcPr>
          <w:p w14:paraId="0A462087" w14:textId="3483D49D" w:rsidR="000D1E73" w:rsidRPr="00F20EC8" w:rsidRDefault="000D1E73" w:rsidP="000D1E73">
            <w:pPr>
              <w:pStyle w:val="ListBullet"/>
              <w:spacing w:before="120" w:after="120" w:line="320" w:lineRule="atLeast"/>
              <w:ind w:left="34" w:right="113" w:firstLine="0"/>
              <w:rPr>
                <w:rFonts w:ascii="Helvetica LT Std Light" w:eastAsia="Times New Roman" w:hAnsi="Helvetica LT Std Light" w:cs="Times New Roman"/>
                <w:bCs/>
                <w:color w:val="58595B"/>
                <w:sz w:val="18"/>
                <w:szCs w:val="18"/>
                <w:lang w:eastAsia="en-AU"/>
              </w:rPr>
            </w:pPr>
            <w:r w:rsidRPr="00F20EC8">
              <w:rPr>
                <w:rFonts w:ascii="Helvetica LT Std Light" w:eastAsia="Times New Roman" w:hAnsi="Helvetica LT Std Light" w:cs="Times New Roman"/>
                <w:bCs/>
                <w:color w:val="58595B"/>
                <w:sz w:val="18"/>
                <w:szCs w:val="18"/>
                <w:lang w:eastAsia="en-AU"/>
              </w:rPr>
              <w:t xml:space="preserve">This </w:t>
            </w:r>
            <w:hyperlink r:id="rId56" w:history="1">
              <w:r w:rsidRPr="00F20EC8">
                <w:rPr>
                  <w:rStyle w:val="Hyperlink"/>
                  <w:rFonts w:ascii="Helvetica LT Std Light" w:eastAsia="Times New Roman" w:hAnsi="Helvetica LT Std Light" w:cs="Times New Roman"/>
                  <w:bCs/>
                  <w:sz w:val="18"/>
                  <w:szCs w:val="18"/>
                  <w:lang w:eastAsia="en-AU"/>
                </w:rPr>
                <w:t>project</w:t>
              </w:r>
            </w:hyperlink>
            <w:r w:rsidRPr="00F20EC8">
              <w:rPr>
                <w:rFonts w:ascii="Helvetica LT Std Light" w:eastAsia="Times New Roman" w:hAnsi="Helvetica LT Std Light" w:cs="Times New Roman"/>
                <w:bCs/>
                <w:color w:val="58595B"/>
                <w:sz w:val="18"/>
                <w:szCs w:val="18"/>
                <w:lang w:eastAsia="en-AU"/>
              </w:rPr>
              <w:t xml:space="preserve"> </w:t>
            </w:r>
            <w:r>
              <w:rPr>
                <w:rFonts w:ascii="Helvetica LT Std Light" w:eastAsia="Times New Roman" w:hAnsi="Helvetica LT Std Light" w:cs="Times New Roman"/>
                <w:bCs/>
                <w:color w:val="58595B"/>
                <w:sz w:val="18"/>
                <w:szCs w:val="18"/>
                <w:lang w:eastAsia="en-AU"/>
              </w:rPr>
              <w:t xml:space="preserve">builds on the wisdom and cultural practices within local Hunter Aboriginal Communities to address the </w:t>
            </w:r>
            <w:r w:rsidRPr="00F20EC8">
              <w:rPr>
                <w:rFonts w:ascii="Helvetica LT Std Light" w:eastAsia="Times New Roman" w:hAnsi="Helvetica LT Std Light" w:cs="Times New Roman" w:hint="eastAsia"/>
                <w:bCs/>
                <w:color w:val="58595B"/>
                <w:sz w:val="18"/>
                <w:szCs w:val="18"/>
                <w:lang w:eastAsia="en-AU"/>
              </w:rPr>
              <w:t>inequit</w:t>
            </w:r>
            <w:r>
              <w:rPr>
                <w:rFonts w:ascii="Helvetica LT Std Light" w:eastAsia="Times New Roman" w:hAnsi="Helvetica LT Std Light" w:cs="Times New Roman"/>
                <w:bCs/>
                <w:color w:val="58595B"/>
                <w:sz w:val="18"/>
                <w:szCs w:val="18"/>
                <w:lang w:eastAsia="en-AU"/>
              </w:rPr>
              <w:t xml:space="preserve">able health care experienced by, </w:t>
            </w:r>
            <w:r w:rsidRPr="00F20EC8">
              <w:rPr>
                <w:rFonts w:ascii="Helvetica LT Std Light" w:eastAsia="Times New Roman" w:hAnsi="Helvetica LT Std Light" w:cs="Times New Roman" w:hint="eastAsia"/>
                <w:bCs/>
                <w:color w:val="58595B"/>
                <w:sz w:val="18"/>
                <w:szCs w:val="18"/>
                <w:lang w:eastAsia="en-AU"/>
              </w:rPr>
              <w:t xml:space="preserve">and </w:t>
            </w:r>
            <w:r>
              <w:rPr>
                <w:rFonts w:ascii="Helvetica LT Std Light" w:eastAsia="Times New Roman" w:hAnsi="Helvetica LT Std Light" w:cs="Times New Roman"/>
                <w:bCs/>
                <w:color w:val="58595B"/>
                <w:sz w:val="18"/>
                <w:szCs w:val="18"/>
                <w:lang w:eastAsia="en-AU"/>
              </w:rPr>
              <w:t>strengthen</w:t>
            </w:r>
            <w:r w:rsidRPr="00F20EC8">
              <w:rPr>
                <w:rFonts w:ascii="Helvetica LT Std Light" w:eastAsia="Times New Roman" w:hAnsi="Helvetica LT Std Light" w:cs="Times New Roman" w:hint="eastAsia"/>
                <w:bCs/>
                <w:color w:val="58595B"/>
                <w:sz w:val="18"/>
                <w:szCs w:val="18"/>
                <w:lang w:eastAsia="en-AU"/>
              </w:rPr>
              <w:t xml:space="preserve"> the long-term recovery and survivorship of</w:t>
            </w:r>
            <w:r>
              <w:rPr>
                <w:rFonts w:ascii="Helvetica LT Std Light" w:eastAsia="Times New Roman" w:hAnsi="Helvetica LT Std Light" w:cs="Times New Roman"/>
                <w:bCs/>
                <w:color w:val="58595B"/>
                <w:sz w:val="18"/>
                <w:szCs w:val="18"/>
                <w:lang w:eastAsia="en-AU"/>
              </w:rPr>
              <w:t>,</w:t>
            </w:r>
            <w:r w:rsidRPr="00F20EC8">
              <w:rPr>
                <w:rFonts w:ascii="Helvetica LT Std Light" w:eastAsia="Times New Roman" w:hAnsi="Helvetica LT Std Light" w:cs="Times New Roman" w:hint="eastAsia"/>
                <w:bCs/>
                <w:color w:val="58595B"/>
                <w:sz w:val="18"/>
                <w:szCs w:val="18"/>
                <w:lang w:eastAsia="en-AU"/>
              </w:rPr>
              <w:t xml:space="preserve"> Aboriginal and/or Torres Strait people living with stroke</w:t>
            </w:r>
            <w:r>
              <w:rPr>
                <w:rFonts w:ascii="Helvetica LT Std Light" w:eastAsia="Times New Roman" w:hAnsi="Helvetica LT Std Light" w:cs="Times New Roman"/>
                <w:bCs/>
                <w:color w:val="58595B"/>
                <w:sz w:val="18"/>
                <w:szCs w:val="18"/>
                <w:lang w:eastAsia="en-AU"/>
              </w:rPr>
              <w:t xml:space="preserve"> in regional and rural Australia</w:t>
            </w:r>
            <w:r w:rsidRPr="00F20EC8">
              <w:rPr>
                <w:rFonts w:ascii="Helvetica LT Std Light" w:eastAsia="Times New Roman" w:hAnsi="Helvetica LT Std Light" w:cs="Times New Roman" w:hint="eastAsia"/>
                <w:bCs/>
                <w:color w:val="58595B"/>
                <w:sz w:val="18"/>
                <w:szCs w:val="18"/>
                <w:lang w:eastAsia="en-AU"/>
              </w:rPr>
              <w:t xml:space="preserve">. </w:t>
            </w:r>
            <w:r>
              <w:rPr>
                <w:rFonts w:ascii="Helvetica LT Std Light" w:eastAsia="Times New Roman" w:hAnsi="Helvetica LT Std Light" w:cs="Times New Roman"/>
                <w:bCs/>
                <w:color w:val="58595B"/>
                <w:sz w:val="18"/>
                <w:szCs w:val="18"/>
                <w:lang w:eastAsia="en-AU"/>
              </w:rPr>
              <w:t xml:space="preserve">Aboriginal Elders, people with lived experience of stroke, Community members and health workers are guiding researchers and health services in work to  </w:t>
            </w:r>
            <w:r w:rsidRPr="00F20EC8">
              <w:rPr>
                <w:rFonts w:ascii="Helvetica LT Std Light" w:eastAsia="Times New Roman" w:hAnsi="Helvetica LT Std Light" w:cs="Times New Roman" w:hint="eastAsia"/>
                <w:bCs/>
                <w:color w:val="58595B"/>
                <w:sz w:val="18"/>
                <w:szCs w:val="18"/>
                <w:lang w:eastAsia="en-AU"/>
              </w:rPr>
              <w:t xml:space="preserve">(i) identify the needs and wants of Aboriginal people (ii) </w:t>
            </w:r>
            <w:r>
              <w:rPr>
                <w:rFonts w:ascii="Helvetica LT Std Light" w:eastAsia="Times New Roman" w:hAnsi="Helvetica LT Std Light" w:cs="Times New Roman"/>
                <w:bCs/>
                <w:color w:val="58595B"/>
                <w:sz w:val="18"/>
                <w:szCs w:val="18"/>
                <w:lang w:eastAsia="en-AU"/>
              </w:rPr>
              <w:t>co-design an</w:t>
            </w:r>
            <w:r w:rsidRPr="00F20EC8">
              <w:rPr>
                <w:rFonts w:ascii="Helvetica LT Std Light" w:eastAsia="Times New Roman" w:hAnsi="Helvetica LT Std Light" w:cs="Times New Roman" w:hint="eastAsia"/>
                <w:bCs/>
                <w:color w:val="58595B"/>
                <w:sz w:val="18"/>
                <w:szCs w:val="18"/>
                <w:lang w:eastAsia="en-AU"/>
              </w:rPr>
              <w:t xml:space="preserve"> evidence and strengths</w:t>
            </w:r>
            <w:r>
              <w:rPr>
                <w:rFonts w:ascii="Helvetica LT Std Light" w:eastAsia="Times New Roman" w:hAnsi="Helvetica LT Std Light" w:cs="Times New Roman"/>
                <w:bCs/>
                <w:color w:val="58595B"/>
                <w:sz w:val="18"/>
                <w:szCs w:val="18"/>
                <w:lang w:eastAsia="en-AU"/>
              </w:rPr>
              <w:t>-</w:t>
            </w:r>
            <w:r w:rsidRPr="00F20EC8">
              <w:rPr>
                <w:rFonts w:ascii="Helvetica LT Std Light" w:eastAsia="Times New Roman" w:hAnsi="Helvetica LT Std Light" w:cs="Times New Roman" w:hint="eastAsia"/>
                <w:bCs/>
                <w:color w:val="58595B"/>
                <w:sz w:val="18"/>
                <w:szCs w:val="18"/>
                <w:lang w:eastAsia="en-AU"/>
              </w:rPr>
              <w:t xml:space="preserve">based </w:t>
            </w:r>
            <w:r>
              <w:rPr>
                <w:rFonts w:ascii="Helvetica LT Std Light" w:eastAsia="Times New Roman" w:hAnsi="Helvetica LT Std Light" w:cs="Times New Roman"/>
                <w:bCs/>
                <w:color w:val="58595B"/>
                <w:sz w:val="18"/>
                <w:szCs w:val="18"/>
                <w:lang w:eastAsia="en-AU"/>
              </w:rPr>
              <w:t>culturally responsive model of care for</w:t>
            </w:r>
            <w:r w:rsidRPr="00F20EC8">
              <w:rPr>
                <w:rFonts w:ascii="Helvetica LT Std Light" w:eastAsia="Times New Roman" w:hAnsi="Helvetica LT Std Light" w:cs="Times New Roman" w:hint="eastAsia"/>
                <w:bCs/>
                <w:color w:val="58595B"/>
                <w:sz w:val="18"/>
                <w:szCs w:val="18"/>
                <w:lang w:eastAsia="en-AU"/>
              </w:rPr>
              <w:t xml:space="preserve"> stroke recovery, and (iii) determine </w:t>
            </w:r>
            <w:r>
              <w:rPr>
                <w:rFonts w:ascii="Helvetica LT Std Light" w:eastAsia="Times New Roman" w:hAnsi="Helvetica LT Std Light" w:cs="Times New Roman"/>
                <w:bCs/>
                <w:color w:val="58595B"/>
                <w:sz w:val="18"/>
                <w:szCs w:val="18"/>
                <w:lang w:eastAsia="en-AU"/>
              </w:rPr>
              <w:t xml:space="preserve">how well this strategy, built by Aboriginal people for Aboriginal people, strengthens the spirit and well-being of both </w:t>
            </w:r>
            <w:r w:rsidRPr="00F20EC8">
              <w:rPr>
                <w:rFonts w:ascii="Helvetica LT Std Light" w:eastAsia="Times New Roman" w:hAnsi="Helvetica LT Std Light" w:cs="Times New Roman" w:hint="eastAsia"/>
                <w:bCs/>
                <w:color w:val="58595B"/>
                <w:sz w:val="18"/>
                <w:szCs w:val="18"/>
                <w:lang w:eastAsia="en-AU"/>
              </w:rPr>
              <w:t>Aboriginal and/or Torres Strait people living with stroke</w:t>
            </w:r>
            <w:r>
              <w:rPr>
                <w:rFonts w:ascii="Helvetica LT Std Light" w:eastAsia="Times New Roman" w:hAnsi="Helvetica LT Std Light" w:cs="Times New Roman"/>
                <w:bCs/>
                <w:color w:val="58595B"/>
                <w:sz w:val="18"/>
                <w:szCs w:val="18"/>
                <w:lang w:eastAsia="en-AU"/>
              </w:rPr>
              <w:t xml:space="preserve"> and their Communities</w:t>
            </w:r>
            <w:r w:rsidRPr="00F20EC8">
              <w:rPr>
                <w:rFonts w:ascii="Helvetica LT Std Light" w:eastAsia="Times New Roman" w:hAnsi="Helvetica LT Std Light" w:cs="Times New Roman" w:hint="eastAsia"/>
                <w:bCs/>
                <w:color w:val="58595B"/>
                <w:sz w:val="18"/>
                <w:szCs w:val="18"/>
                <w:lang w:eastAsia="en-AU"/>
              </w:rPr>
              <w:t>.</w:t>
            </w:r>
            <w:r>
              <w:rPr>
                <w:rFonts w:ascii="Helvetica LT Std Light" w:eastAsia="Times New Roman" w:hAnsi="Helvetica LT Std Light" w:cs="Times New Roman"/>
                <w:bCs/>
                <w:color w:val="58595B"/>
                <w:sz w:val="18"/>
                <w:szCs w:val="18"/>
                <w:lang w:eastAsia="en-AU"/>
              </w:rPr>
              <w:t xml:space="preserve"> </w:t>
            </w:r>
            <w:r w:rsidRPr="00F20EC8">
              <w:rPr>
                <w:rFonts w:ascii="Helvetica LT Std Light" w:eastAsia="Times New Roman" w:hAnsi="Helvetica LT Std Light" w:cs="Times New Roman"/>
                <w:bCs/>
                <w:color w:val="58595B"/>
                <w:sz w:val="18"/>
                <w:szCs w:val="18"/>
                <w:lang w:eastAsia="en-AU"/>
              </w:rPr>
              <w:t xml:space="preserve">The project </w:t>
            </w:r>
            <w:r>
              <w:rPr>
                <w:rFonts w:ascii="Helvetica LT Std Light" w:eastAsia="Times New Roman" w:hAnsi="Helvetica LT Std Light" w:cs="Times New Roman"/>
                <w:bCs/>
                <w:color w:val="58595B"/>
                <w:sz w:val="18"/>
                <w:szCs w:val="18"/>
                <w:lang w:eastAsia="en-AU"/>
              </w:rPr>
              <w:t xml:space="preserve">which incorporates the principles the </w:t>
            </w:r>
            <w:r w:rsidRPr="006B0FC0">
              <w:rPr>
                <w:rFonts w:ascii="Helvetica LT Std Light" w:eastAsia="Times New Roman" w:hAnsi="Helvetica LT Std Light" w:cs="Times New Roman"/>
                <w:bCs/>
                <w:color w:val="58595B"/>
                <w:sz w:val="18"/>
                <w:szCs w:val="18"/>
                <w:lang w:eastAsia="en-AU"/>
              </w:rPr>
              <w:t>AIATSIS Code of Ethics for Aboriginal and Torres Strait Islander Research</w:t>
            </w:r>
            <w:r>
              <w:rPr>
                <w:rFonts w:ascii="Helvetica LT Std Light" w:eastAsia="Times New Roman" w:hAnsi="Helvetica LT Std Light" w:cs="Times New Roman"/>
                <w:bCs/>
                <w:color w:val="58595B"/>
                <w:sz w:val="18"/>
                <w:szCs w:val="18"/>
                <w:lang w:eastAsia="en-AU"/>
              </w:rPr>
              <w:t>, continues to</w:t>
            </w:r>
            <w:r w:rsidR="006C4EB5">
              <w:rPr>
                <w:rFonts w:ascii="Helvetica LT Std Light" w:eastAsia="Times New Roman" w:hAnsi="Helvetica LT Std Light" w:cs="Times New Roman"/>
                <w:bCs/>
                <w:color w:val="58595B"/>
                <w:sz w:val="18"/>
                <w:szCs w:val="18"/>
                <w:lang w:eastAsia="en-AU"/>
              </w:rPr>
              <w:t>:</w:t>
            </w:r>
          </w:p>
          <w:p w14:paraId="3F5A8A79" w14:textId="26735934" w:rsidR="000D1E73" w:rsidRPr="00F20EC8" w:rsidRDefault="000D1E73" w:rsidP="000D1E73">
            <w:pPr>
              <w:pStyle w:val="ListParagraph"/>
              <w:numPr>
                <w:ilvl w:val="0"/>
                <w:numId w:val="8"/>
              </w:numPr>
              <w:spacing w:after="120" w:line="320" w:lineRule="atLeast"/>
              <w:ind w:left="453" w:hanging="425"/>
              <w:contextualSpacing w:val="0"/>
              <w:rPr>
                <w:rFonts w:ascii="Helvetica LT Std Light" w:eastAsia="Times New Roman" w:hAnsi="Helvetica LT Std Light" w:cs="Times New Roman"/>
                <w:bCs/>
                <w:color w:val="58595B"/>
                <w:sz w:val="18"/>
                <w:szCs w:val="18"/>
                <w:lang w:eastAsia="en-AU"/>
              </w:rPr>
            </w:pPr>
            <w:r>
              <w:rPr>
                <w:rFonts w:ascii="Helvetica LT Std Light" w:eastAsia="Times New Roman" w:hAnsi="Helvetica LT Std Light" w:cs="Times New Roman"/>
                <w:bCs/>
                <w:color w:val="58595B"/>
                <w:sz w:val="18"/>
                <w:szCs w:val="18"/>
                <w:lang w:eastAsia="en-AU"/>
              </w:rPr>
              <w:t>be led by</w:t>
            </w:r>
            <w:r w:rsidRPr="00F20EC8">
              <w:rPr>
                <w:rFonts w:ascii="Helvetica LT Std Light" w:eastAsia="Times New Roman" w:hAnsi="Helvetica LT Std Light" w:cs="Times New Roman" w:hint="eastAsia"/>
                <w:bCs/>
                <w:color w:val="58595B"/>
                <w:sz w:val="18"/>
                <w:szCs w:val="18"/>
                <w:lang w:eastAsia="en-AU"/>
              </w:rPr>
              <w:t xml:space="preserve"> local Aboriginal Communities and Elders and health partners</w:t>
            </w:r>
          </w:p>
          <w:p w14:paraId="0F7F1CFA" w14:textId="40805716" w:rsidR="000D1E73" w:rsidRPr="003771F9" w:rsidRDefault="000D1E73" w:rsidP="000D1E73">
            <w:pPr>
              <w:pStyle w:val="ListParagraph"/>
              <w:numPr>
                <w:ilvl w:val="0"/>
                <w:numId w:val="8"/>
              </w:numPr>
              <w:spacing w:after="120" w:line="320" w:lineRule="atLeast"/>
              <w:ind w:left="453" w:hanging="425"/>
              <w:contextualSpacing w:val="0"/>
              <w:rPr>
                <w:rFonts w:ascii="Helvetica LT Std Light" w:eastAsia="Times New Roman" w:hAnsi="Helvetica LT Std Light" w:cs="Times New Roman"/>
                <w:bCs/>
                <w:color w:val="58595B"/>
                <w:sz w:val="18"/>
                <w:szCs w:val="18"/>
                <w:lang w:eastAsia="en-AU"/>
              </w:rPr>
            </w:pPr>
            <w:r>
              <w:rPr>
                <w:rFonts w:ascii="Helvetica LT Std Light" w:eastAsia="Times New Roman" w:hAnsi="Helvetica LT Std Light" w:cs="Times New Roman"/>
                <w:bCs/>
                <w:color w:val="58595B"/>
                <w:sz w:val="18"/>
                <w:szCs w:val="18"/>
                <w:lang w:eastAsia="en-AU"/>
              </w:rPr>
              <w:t xml:space="preserve">actively include </w:t>
            </w:r>
            <w:r w:rsidRPr="003771F9">
              <w:rPr>
                <w:rFonts w:ascii="Helvetica LT Std Light" w:eastAsia="Times New Roman" w:hAnsi="Helvetica LT Std Light" w:cs="Times New Roman" w:hint="eastAsia"/>
                <w:bCs/>
                <w:color w:val="58595B"/>
                <w:sz w:val="18"/>
                <w:szCs w:val="18"/>
                <w:lang w:eastAsia="en-AU"/>
              </w:rPr>
              <w:t>people with lived experience of stroke and their families</w:t>
            </w:r>
            <w:r>
              <w:rPr>
                <w:rFonts w:ascii="Helvetica LT Std Light" w:eastAsia="Times New Roman" w:hAnsi="Helvetica LT Std Light" w:cs="Times New Roman"/>
                <w:bCs/>
                <w:color w:val="58595B"/>
                <w:sz w:val="18"/>
                <w:szCs w:val="18"/>
                <w:lang w:eastAsia="en-AU"/>
              </w:rPr>
              <w:t xml:space="preserve"> in every aspect of the project</w:t>
            </w:r>
          </w:p>
          <w:p w14:paraId="1A874E35" w14:textId="1F2F03FD" w:rsidR="000D1E73" w:rsidRPr="003771F9" w:rsidRDefault="000D1E73" w:rsidP="000D1E73">
            <w:pPr>
              <w:pStyle w:val="ListParagraph"/>
              <w:numPr>
                <w:ilvl w:val="0"/>
                <w:numId w:val="8"/>
              </w:numPr>
              <w:spacing w:after="120" w:line="320" w:lineRule="atLeast"/>
              <w:ind w:left="453" w:hanging="425"/>
              <w:contextualSpacing w:val="0"/>
              <w:rPr>
                <w:rFonts w:ascii="Helvetica LT Std Light" w:eastAsia="Times New Roman" w:hAnsi="Helvetica LT Std Light" w:cs="Times New Roman"/>
                <w:bCs/>
                <w:color w:val="58595B"/>
                <w:sz w:val="18"/>
                <w:szCs w:val="18"/>
                <w:lang w:eastAsia="en-AU"/>
              </w:rPr>
            </w:pPr>
            <w:r>
              <w:rPr>
                <w:rFonts w:ascii="Helvetica LT Std Light" w:eastAsia="Times New Roman" w:hAnsi="Helvetica LT Std Light" w:cs="Times New Roman"/>
                <w:bCs/>
                <w:color w:val="58595B"/>
                <w:sz w:val="18"/>
                <w:szCs w:val="18"/>
                <w:lang w:eastAsia="en-AU"/>
              </w:rPr>
              <w:t xml:space="preserve">involve the Community in all project steps – the design, implementation and evaluation of the model of care </w:t>
            </w:r>
            <w:r w:rsidR="004E0D09">
              <w:rPr>
                <w:rFonts w:ascii="Helvetica LT Std Light" w:eastAsia="Times New Roman" w:hAnsi="Helvetica LT Std Light" w:cs="Times New Roman"/>
                <w:bCs/>
                <w:color w:val="58595B"/>
                <w:sz w:val="18"/>
                <w:szCs w:val="18"/>
                <w:lang w:eastAsia="en-AU"/>
              </w:rPr>
              <w:t xml:space="preserve">– </w:t>
            </w:r>
            <w:r>
              <w:rPr>
                <w:rFonts w:ascii="Helvetica LT Std Light" w:eastAsia="Times New Roman" w:hAnsi="Helvetica LT Std Light" w:cs="Times New Roman"/>
                <w:bCs/>
                <w:color w:val="58595B"/>
                <w:sz w:val="18"/>
                <w:szCs w:val="18"/>
                <w:lang w:eastAsia="en-AU"/>
              </w:rPr>
              <w:t>to strengthen the likelihood of immediate and long-term translational success</w:t>
            </w:r>
          </w:p>
          <w:p w14:paraId="53D0013F" w14:textId="69B8B61B" w:rsidR="000D1E73" w:rsidRPr="00F20EC8" w:rsidRDefault="000D1E73" w:rsidP="000D1E73">
            <w:pPr>
              <w:pStyle w:val="ListParagraph"/>
              <w:numPr>
                <w:ilvl w:val="0"/>
                <w:numId w:val="8"/>
              </w:numPr>
              <w:spacing w:after="120" w:line="320" w:lineRule="atLeast"/>
              <w:ind w:left="453" w:hanging="425"/>
              <w:contextualSpacing w:val="0"/>
              <w:rPr>
                <w:rFonts w:ascii="Helvetica LT Std Light" w:eastAsia="Times New Roman" w:hAnsi="Helvetica LT Std Light" w:cs="Times New Roman"/>
                <w:bCs/>
                <w:color w:val="58595B"/>
                <w:sz w:val="18"/>
                <w:szCs w:val="18"/>
                <w:lang w:eastAsia="en-AU"/>
              </w:rPr>
            </w:pPr>
            <w:r w:rsidRPr="00F20EC8">
              <w:rPr>
                <w:rFonts w:ascii="Helvetica LT Std Light" w:eastAsia="Times New Roman" w:hAnsi="Helvetica LT Std Light" w:cs="Times New Roman"/>
                <w:bCs/>
                <w:color w:val="58595B"/>
                <w:sz w:val="18"/>
                <w:szCs w:val="18"/>
                <w:lang w:eastAsia="en-AU"/>
              </w:rPr>
              <w:t>communicate</w:t>
            </w:r>
            <w:r>
              <w:rPr>
                <w:rFonts w:ascii="Helvetica LT Std Light" w:eastAsia="Times New Roman" w:hAnsi="Helvetica LT Std Light" w:cs="Times New Roman"/>
                <w:bCs/>
                <w:color w:val="58595B"/>
                <w:sz w:val="18"/>
                <w:szCs w:val="18"/>
                <w:lang w:eastAsia="en-AU"/>
              </w:rPr>
              <w:t xml:space="preserve"> all progress and</w:t>
            </w:r>
            <w:r w:rsidRPr="00F20EC8">
              <w:rPr>
                <w:rFonts w:ascii="Helvetica LT Std Light" w:eastAsia="Times New Roman" w:hAnsi="Helvetica LT Std Light" w:cs="Times New Roman"/>
                <w:bCs/>
                <w:color w:val="58595B"/>
                <w:sz w:val="18"/>
                <w:szCs w:val="18"/>
                <w:lang w:eastAsia="en-AU"/>
              </w:rPr>
              <w:t xml:space="preserve"> results </w:t>
            </w:r>
            <w:r>
              <w:rPr>
                <w:rFonts w:ascii="Helvetica LT Std Light" w:eastAsia="Times New Roman" w:hAnsi="Helvetica LT Std Light" w:cs="Times New Roman"/>
                <w:bCs/>
                <w:color w:val="58595B"/>
                <w:sz w:val="18"/>
                <w:szCs w:val="18"/>
                <w:lang w:eastAsia="en-AU"/>
              </w:rPr>
              <w:t>with the Community through Community determined strategies including at Community events (e.g., health yarning days, Family Fun Days and NAIDOC Events).</w:t>
            </w:r>
          </w:p>
          <w:p w14:paraId="618D284C" w14:textId="6CEE738C" w:rsidR="0090574C" w:rsidRDefault="000D1E73" w:rsidP="007E1B1B">
            <w:pPr>
              <w:pStyle w:val="ListBullet"/>
              <w:spacing w:before="120" w:after="120" w:line="320" w:lineRule="atLeast"/>
              <w:ind w:left="34" w:right="113" w:firstLine="0"/>
              <w:rPr>
                <w:rFonts w:ascii="Helvetica LT Std Light" w:eastAsia="Times New Roman" w:hAnsi="Helvetica LT Std Light" w:cs="Times New Roman"/>
                <w:bCs/>
                <w:color w:val="58595B"/>
                <w:sz w:val="18"/>
                <w:szCs w:val="18"/>
                <w:lang w:eastAsia="en-AU"/>
              </w:rPr>
            </w:pPr>
            <w:r w:rsidRPr="00F20EC8">
              <w:rPr>
                <w:rFonts w:ascii="Helvetica LT Std Light" w:eastAsia="Times New Roman" w:hAnsi="Helvetica LT Std Light" w:cs="Times New Roman"/>
                <w:bCs/>
                <w:color w:val="58595B"/>
                <w:sz w:val="18"/>
                <w:szCs w:val="18"/>
                <w:lang w:eastAsia="en-AU"/>
              </w:rPr>
              <w:t xml:space="preserve">While still in the early stages, the project is generating interest about </w:t>
            </w:r>
            <w:r w:rsidRPr="00F20EC8">
              <w:rPr>
                <w:rFonts w:ascii="Helvetica LT Std Light" w:eastAsia="Times New Roman" w:hAnsi="Helvetica LT Std Light" w:cs="Times New Roman" w:hint="eastAsia"/>
                <w:bCs/>
                <w:color w:val="58595B"/>
                <w:sz w:val="18"/>
                <w:szCs w:val="18"/>
                <w:lang w:eastAsia="en-AU"/>
              </w:rPr>
              <w:t xml:space="preserve">the impact of stroke and unmet needs </w:t>
            </w:r>
            <w:r w:rsidRPr="00F20EC8">
              <w:rPr>
                <w:rFonts w:ascii="Helvetica LT Std Light" w:eastAsia="Times New Roman" w:hAnsi="Helvetica LT Std Light" w:cs="Times New Roman"/>
                <w:bCs/>
                <w:color w:val="58595B"/>
                <w:sz w:val="18"/>
                <w:szCs w:val="18"/>
                <w:lang w:eastAsia="en-AU"/>
              </w:rPr>
              <w:t xml:space="preserve">in relation to </w:t>
            </w:r>
            <w:r w:rsidRPr="00F20EC8">
              <w:rPr>
                <w:rFonts w:ascii="Helvetica LT Std Light" w:eastAsia="Times New Roman" w:hAnsi="Helvetica LT Std Light" w:cs="Times New Roman" w:hint="eastAsia"/>
                <w:bCs/>
                <w:color w:val="58595B"/>
                <w:sz w:val="18"/>
                <w:szCs w:val="18"/>
                <w:lang w:eastAsia="en-AU"/>
              </w:rPr>
              <w:t xml:space="preserve">culturally </w:t>
            </w:r>
            <w:r>
              <w:rPr>
                <w:rFonts w:ascii="Helvetica LT Std Light" w:eastAsia="Times New Roman" w:hAnsi="Helvetica LT Std Light" w:cs="Times New Roman"/>
                <w:bCs/>
                <w:color w:val="58595B"/>
                <w:sz w:val="18"/>
                <w:szCs w:val="18"/>
                <w:lang w:eastAsia="en-AU"/>
              </w:rPr>
              <w:t xml:space="preserve">responsive health care interactions and </w:t>
            </w:r>
            <w:r w:rsidRPr="00F20EC8">
              <w:rPr>
                <w:rFonts w:ascii="Helvetica LT Std Light" w:eastAsia="Times New Roman" w:hAnsi="Helvetica LT Std Light" w:cs="Times New Roman" w:hint="eastAsia"/>
                <w:bCs/>
                <w:color w:val="58595B"/>
                <w:sz w:val="18"/>
                <w:szCs w:val="18"/>
                <w:lang w:eastAsia="en-AU"/>
              </w:rPr>
              <w:t>resources</w:t>
            </w:r>
            <w:r w:rsidRPr="00F20EC8">
              <w:rPr>
                <w:rFonts w:ascii="Helvetica LT Std Light" w:eastAsia="Times New Roman" w:hAnsi="Helvetica LT Std Light" w:cs="Times New Roman"/>
                <w:bCs/>
                <w:color w:val="58595B"/>
                <w:sz w:val="18"/>
                <w:szCs w:val="18"/>
                <w:lang w:eastAsia="en-AU"/>
              </w:rPr>
              <w:t xml:space="preserve">. </w:t>
            </w:r>
            <w:r w:rsidRPr="00F20EC8">
              <w:rPr>
                <w:rFonts w:ascii="Helvetica LT Std Light" w:eastAsia="Times New Roman" w:hAnsi="Helvetica LT Std Light" w:cs="Times New Roman" w:hint="eastAsia"/>
                <w:bCs/>
                <w:color w:val="58595B"/>
                <w:sz w:val="18"/>
                <w:szCs w:val="18"/>
                <w:lang w:eastAsia="en-AU"/>
              </w:rPr>
              <w:t>Yarn</w:t>
            </w:r>
            <w:r>
              <w:rPr>
                <w:rFonts w:ascii="Helvetica LT Std Light" w:eastAsia="Times New Roman" w:hAnsi="Helvetica LT Std Light" w:cs="Times New Roman"/>
                <w:bCs/>
                <w:color w:val="58595B"/>
                <w:sz w:val="18"/>
                <w:szCs w:val="18"/>
                <w:lang w:eastAsia="en-AU"/>
              </w:rPr>
              <w:t xml:space="preserve">ing with Community members with lived experience of having a stroke, supporting someone with stroke and/or working with people with stroke, </w:t>
            </w:r>
            <w:r w:rsidRPr="00F20EC8">
              <w:rPr>
                <w:rFonts w:ascii="Helvetica LT Std Light" w:eastAsia="Times New Roman" w:hAnsi="Helvetica LT Std Light" w:cs="Times New Roman" w:hint="eastAsia"/>
                <w:bCs/>
                <w:color w:val="58595B"/>
                <w:sz w:val="18"/>
                <w:szCs w:val="18"/>
                <w:lang w:eastAsia="en-AU"/>
              </w:rPr>
              <w:t>have revealed</w:t>
            </w:r>
            <w:r>
              <w:rPr>
                <w:rFonts w:ascii="Helvetica LT Std Light" w:eastAsia="Times New Roman" w:hAnsi="Helvetica LT Std Light" w:cs="Times New Roman"/>
                <w:bCs/>
                <w:color w:val="58595B"/>
                <w:sz w:val="18"/>
                <w:szCs w:val="18"/>
                <w:lang w:eastAsia="en-AU"/>
              </w:rPr>
              <w:t xml:space="preserve"> several Community determined solutions; the importance of (i) involving </w:t>
            </w:r>
            <w:r w:rsidRPr="00F20EC8">
              <w:rPr>
                <w:rFonts w:ascii="Helvetica LT Std Light" w:eastAsia="Times New Roman" w:hAnsi="Helvetica LT Std Light" w:cs="Times New Roman"/>
                <w:bCs/>
                <w:color w:val="58595B"/>
                <w:sz w:val="18"/>
                <w:szCs w:val="18"/>
                <w:lang w:eastAsia="en-AU"/>
              </w:rPr>
              <w:t xml:space="preserve">family </w:t>
            </w:r>
            <w:r>
              <w:rPr>
                <w:rFonts w:ascii="Helvetica LT Std Light" w:eastAsia="Times New Roman" w:hAnsi="Helvetica LT Std Light" w:cs="Times New Roman"/>
                <w:bCs/>
                <w:color w:val="58595B"/>
                <w:sz w:val="18"/>
                <w:szCs w:val="18"/>
                <w:lang w:eastAsia="en-AU"/>
              </w:rPr>
              <w:t xml:space="preserve">in care decisions, (ii) forming </w:t>
            </w:r>
            <w:r w:rsidRPr="00F20EC8">
              <w:rPr>
                <w:rFonts w:ascii="Helvetica LT Std Light" w:eastAsia="Times New Roman" w:hAnsi="Helvetica LT Std Light" w:cs="Times New Roman"/>
                <w:bCs/>
                <w:color w:val="58595B"/>
                <w:sz w:val="18"/>
                <w:szCs w:val="18"/>
                <w:lang w:eastAsia="en-AU"/>
              </w:rPr>
              <w:t>trusted relationships,</w:t>
            </w:r>
            <w:r>
              <w:rPr>
                <w:rFonts w:ascii="Helvetica LT Std Light" w:eastAsia="Times New Roman" w:hAnsi="Helvetica LT Std Light" w:cs="Times New Roman"/>
                <w:bCs/>
                <w:color w:val="58595B"/>
                <w:sz w:val="18"/>
                <w:szCs w:val="18"/>
                <w:lang w:eastAsia="en-AU"/>
              </w:rPr>
              <w:t xml:space="preserve"> (iii) ensuring </w:t>
            </w:r>
            <w:r w:rsidRPr="00F20EC8">
              <w:rPr>
                <w:rFonts w:ascii="Helvetica LT Std Light" w:eastAsia="Times New Roman" w:hAnsi="Helvetica LT Std Light" w:cs="Times New Roman"/>
                <w:bCs/>
                <w:color w:val="58595B"/>
                <w:sz w:val="18"/>
                <w:szCs w:val="18"/>
                <w:lang w:eastAsia="en-AU"/>
              </w:rPr>
              <w:t xml:space="preserve"> </w:t>
            </w:r>
            <w:r>
              <w:rPr>
                <w:rFonts w:ascii="Helvetica LT Std Light" w:eastAsia="Times New Roman" w:hAnsi="Helvetica LT Std Light" w:cs="Times New Roman"/>
                <w:bCs/>
                <w:color w:val="58595B"/>
                <w:sz w:val="18"/>
                <w:szCs w:val="18"/>
                <w:lang w:eastAsia="en-AU"/>
              </w:rPr>
              <w:t xml:space="preserve">health care interactions are </w:t>
            </w:r>
            <w:r w:rsidRPr="00F20EC8">
              <w:rPr>
                <w:rFonts w:ascii="Helvetica LT Std Light" w:eastAsia="Times New Roman" w:hAnsi="Helvetica LT Std Light" w:cs="Times New Roman"/>
                <w:bCs/>
                <w:color w:val="58595B"/>
                <w:sz w:val="18"/>
                <w:szCs w:val="18"/>
                <w:lang w:eastAsia="en-AU"/>
              </w:rPr>
              <w:t xml:space="preserve">culturally </w:t>
            </w:r>
            <w:r>
              <w:rPr>
                <w:rFonts w:ascii="Helvetica LT Std Light" w:eastAsia="Times New Roman" w:hAnsi="Helvetica LT Std Light" w:cs="Times New Roman"/>
                <w:bCs/>
                <w:color w:val="58595B"/>
                <w:sz w:val="18"/>
                <w:szCs w:val="18"/>
                <w:lang w:eastAsia="en-AU"/>
              </w:rPr>
              <w:t xml:space="preserve">responsive, and free from </w:t>
            </w:r>
            <w:r w:rsidRPr="00F20EC8">
              <w:rPr>
                <w:rFonts w:ascii="Helvetica LT Std Light" w:eastAsia="Times New Roman" w:hAnsi="Helvetica LT Std Light" w:cs="Times New Roman"/>
                <w:bCs/>
                <w:color w:val="58595B"/>
                <w:sz w:val="18"/>
                <w:szCs w:val="18"/>
                <w:lang w:eastAsia="en-AU"/>
              </w:rPr>
              <w:t>disrespect and racism</w:t>
            </w:r>
            <w:r>
              <w:rPr>
                <w:rFonts w:ascii="Helvetica LT Std Light" w:eastAsia="Times New Roman" w:hAnsi="Helvetica LT Std Light" w:cs="Times New Roman"/>
                <w:bCs/>
                <w:color w:val="58595B"/>
                <w:sz w:val="18"/>
                <w:szCs w:val="18"/>
                <w:lang w:eastAsia="en-AU"/>
              </w:rPr>
              <w:t>, and (v) appreciating the impact that</w:t>
            </w:r>
            <w:r w:rsidRPr="00F20EC8">
              <w:rPr>
                <w:rFonts w:ascii="Helvetica LT Std Light" w:eastAsia="Times New Roman" w:hAnsi="Helvetica LT Std Light" w:cs="Times New Roman"/>
                <w:bCs/>
                <w:color w:val="58595B"/>
                <w:sz w:val="18"/>
                <w:szCs w:val="18"/>
                <w:lang w:eastAsia="en-AU"/>
              </w:rPr>
              <w:t xml:space="preserve"> complicated and under-resourced systems play in limiting access to evidence-based stroke care.</w:t>
            </w:r>
          </w:p>
          <w:p w14:paraId="473611AD" w14:textId="171C9536" w:rsidR="00EF1C2F" w:rsidRPr="007E1B1B" w:rsidRDefault="000D1E73" w:rsidP="007E1B1B">
            <w:pPr>
              <w:pStyle w:val="ListBullet"/>
              <w:spacing w:before="120" w:after="120" w:line="320" w:lineRule="atLeast"/>
              <w:ind w:left="34" w:right="113" w:firstLine="0"/>
              <w:rPr>
                <w:rFonts w:ascii="Helvetica LT Std Light" w:eastAsia="Times New Roman" w:hAnsi="Helvetica LT Std Light" w:cs="Times New Roman"/>
                <w:bCs/>
                <w:color w:val="58595B"/>
                <w:sz w:val="18"/>
                <w:szCs w:val="18"/>
                <w:lang w:eastAsia="en-AU"/>
              </w:rPr>
            </w:pPr>
            <w:r>
              <w:rPr>
                <w:rFonts w:ascii="Helvetica LT Std Light" w:eastAsia="Times New Roman" w:hAnsi="Helvetica LT Std Light" w:cs="Times New Roman"/>
                <w:bCs/>
                <w:color w:val="58595B"/>
                <w:sz w:val="18"/>
                <w:szCs w:val="18"/>
                <w:lang w:eastAsia="en-AU"/>
              </w:rPr>
              <w:t xml:space="preserve">This knowledge, obtained through deep listening with the Community, has been shared with the stroke research community at conferences/forums and with health professionals and managers within health care, locally, nationally and internationally. Learnings from this project has been also shared with </w:t>
            </w:r>
            <w:r w:rsidRPr="00F20EC8">
              <w:rPr>
                <w:rFonts w:ascii="Helvetica LT Std Light" w:eastAsia="Times New Roman" w:hAnsi="Helvetica LT Std Light" w:cs="Times New Roman" w:hint="eastAsia"/>
                <w:bCs/>
                <w:color w:val="58595B"/>
                <w:sz w:val="18"/>
                <w:szCs w:val="18"/>
                <w:lang w:eastAsia="en-AU"/>
              </w:rPr>
              <w:t>the Australian Stroke Alliance and their cultural advisory group, D</w:t>
            </w:r>
            <w:r w:rsidR="00840E7D">
              <w:rPr>
                <w:rFonts w:ascii="Helvetica LT Std Light" w:eastAsia="Times New Roman" w:hAnsi="Helvetica LT Std Light" w:cs="Times New Roman"/>
                <w:bCs/>
                <w:color w:val="58595B"/>
                <w:sz w:val="18"/>
                <w:szCs w:val="18"/>
                <w:lang w:eastAsia="en-AU"/>
              </w:rPr>
              <w:t>arak</w:t>
            </w:r>
            <w:r w:rsidRPr="00F20EC8">
              <w:rPr>
                <w:rFonts w:ascii="Helvetica LT Std Light" w:eastAsia="Times New Roman" w:hAnsi="Helvetica LT Std Light" w:cs="Times New Roman" w:hint="eastAsia"/>
                <w:bCs/>
                <w:color w:val="58595B"/>
                <w:sz w:val="18"/>
                <w:szCs w:val="18"/>
                <w:lang w:eastAsia="en-AU"/>
              </w:rPr>
              <w:t xml:space="preserve">, to </w:t>
            </w:r>
            <w:r>
              <w:rPr>
                <w:rFonts w:ascii="Helvetica LT Std Light" w:eastAsia="Times New Roman" w:hAnsi="Helvetica LT Std Light" w:cs="Times New Roman"/>
                <w:bCs/>
                <w:color w:val="58595B"/>
                <w:sz w:val="18"/>
                <w:szCs w:val="18"/>
                <w:lang w:eastAsia="en-AU"/>
              </w:rPr>
              <w:t>strengthen the cultural safety and subsequent success of their translational work in</w:t>
            </w:r>
            <w:r w:rsidRPr="00F20EC8">
              <w:rPr>
                <w:rFonts w:ascii="Helvetica LT Std Light" w:eastAsia="Times New Roman" w:hAnsi="Helvetica LT Std Light" w:cs="Times New Roman" w:hint="eastAsia"/>
                <w:bCs/>
                <w:color w:val="58595B"/>
                <w:sz w:val="18"/>
                <w:szCs w:val="18"/>
                <w:lang w:eastAsia="en-AU"/>
              </w:rPr>
              <w:t xml:space="preserve"> pre-hospital</w:t>
            </w:r>
            <w:r>
              <w:rPr>
                <w:rFonts w:ascii="Helvetica LT Std Light" w:eastAsia="Times New Roman" w:hAnsi="Helvetica LT Std Light" w:cs="Times New Roman"/>
                <w:bCs/>
                <w:color w:val="58595B"/>
                <w:sz w:val="18"/>
                <w:szCs w:val="18"/>
                <w:lang w:eastAsia="en-AU"/>
              </w:rPr>
              <w:t>/hyper-acute</w:t>
            </w:r>
            <w:r w:rsidRPr="00F20EC8">
              <w:rPr>
                <w:rFonts w:ascii="Helvetica LT Std Light" w:eastAsia="Times New Roman" w:hAnsi="Helvetica LT Std Light" w:cs="Times New Roman" w:hint="eastAsia"/>
                <w:bCs/>
                <w:color w:val="58595B"/>
                <w:sz w:val="18"/>
                <w:szCs w:val="18"/>
                <w:lang w:eastAsia="en-AU"/>
              </w:rPr>
              <w:t xml:space="preserve"> </w:t>
            </w:r>
            <w:r>
              <w:rPr>
                <w:rFonts w:ascii="Helvetica LT Std Light" w:eastAsia="Times New Roman" w:hAnsi="Helvetica LT Std Light" w:cs="Times New Roman"/>
                <w:bCs/>
                <w:color w:val="58595B"/>
                <w:sz w:val="18"/>
                <w:szCs w:val="18"/>
                <w:lang w:eastAsia="en-AU"/>
              </w:rPr>
              <w:t xml:space="preserve">stroke </w:t>
            </w:r>
            <w:r w:rsidRPr="00F20EC8">
              <w:rPr>
                <w:rFonts w:ascii="Helvetica LT Std Light" w:eastAsia="Times New Roman" w:hAnsi="Helvetica LT Std Light" w:cs="Times New Roman" w:hint="eastAsia"/>
                <w:bCs/>
                <w:color w:val="58595B"/>
                <w:sz w:val="18"/>
                <w:szCs w:val="18"/>
                <w:lang w:eastAsia="en-AU"/>
              </w:rPr>
              <w:t>care</w:t>
            </w:r>
            <w:r w:rsidRPr="00F20EC8">
              <w:rPr>
                <w:rFonts w:ascii="Helvetica LT Std Light" w:eastAsia="Times New Roman" w:hAnsi="Helvetica LT Std Light" w:cs="Times New Roman"/>
                <w:bCs/>
                <w:color w:val="58595B"/>
                <w:sz w:val="18"/>
                <w:szCs w:val="18"/>
                <w:lang w:eastAsia="en-AU"/>
              </w:rPr>
              <w:t>.</w:t>
            </w:r>
          </w:p>
        </w:tc>
      </w:tr>
    </w:tbl>
    <w:p w14:paraId="35B3732E" w14:textId="2237C917" w:rsidR="007E4CC9" w:rsidRDefault="000F4769" w:rsidP="00940FDC">
      <w:pPr>
        <w:spacing w:before="360"/>
        <w:rPr>
          <w:rFonts w:hint="eastAsia"/>
          <w:szCs w:val="20"/>
        </w:rPr>
      </w:pPr>
      <w:r>
        <w:rPr>
          <w:szCs w:val="20"/>
        </w:rPr>
        <w:t xml:space="preserve">Some </w:t>
      </w:r>
      <w:r w:rsidR="009826E4" w:rsidRPr="003B5755">
        <w:rPr>
          <w:szCs w:val="20"/>
        </w:rPr>
        <w:t xml:space="preserve">interviewees thought </w:t>
      </w:r>
      <w:r w:rsidR="00693FB8" w:rsidRPr="003B5755">
        <w:rPr>
          <w:szCs w:val="20"/>
        </w:rPr>
        <w:t>wome</w:t>
      </w:r>
      <w:r w:rsidR="002811FB">
        <w:rPr>
          <w:szCs w:val="20"/>
        </w:rPr>
        <w:t>n and</w:t>
      </w:r>
      <w:r w:rsidR="00693FB8" w:rsidRPr="003B5755">
        <w:rPr>
          <w:szCs w:val="20"/>
        </w:rPr>
        <w:t xml:space="preserve"> </w:t>
      </w:r>
      <w:r w:rsidR="003B5755">
        <w:rPr>
          <w:szCs w:val="20"/>
        </w:rPr>
        <w:t xml:space="preserve">people </w:t>
      </w:r>
      <w:r w:rsidR="002811FB">
        <w:rPr>
          <w:szCs w:val="20"/>
        </w:rPr>
        <w:t xml:space="preserve">in </w:t>
      </w:r>
      <w:r w:rsidR="00680034">
        <w:rPr>
          <w:szCs w:val="20"/>
        </w:rPr>
        <w:t>regional, rural and remote areas</w:t>
      </w:r>
      <w:r w:rsidR="002811FB">
        <w:rPr>
          <w:szCs w:val="20"/>
        </w:rPr>
        <w:t xml:space="preserve"> were important priority populations</w:t>
      </w:r>
      <w:r w:rsidR="00672BCE">
        <w:rPr>
          <w:szCs w:val="20"/>
        </w:rPr>
        <w:t xml:space="preserve"> for cardiovascular </w:t>
      </w:r>
      <w:r w:rsidR="003F1A16">
        <w:rPr>
          <w:szCs w:val="20"/>
        </w:rPr>
        <w:t xml:space="preserve">disease </w:t>
      </w:r>
      <w:r w:rsidR="00672BCE">
        <w:rPr>
          <w:szCs w:val="20"/>
        </w:rPr>
        <w:t>and stroke research</w:t>
      </w:r>
      <w:r w:rsidR="002811FB">
        <w:rPr>
          <w:szCs w:val="20"/>
        </w:rPr>
        <w:t xml:space="preserve">. A few mentioned </w:t>
      </w:r>
      <w:r w:rsidR="00887CBA">
        <w:rPr>
          <w:szCs w:val="20"/>
        </w:rPr>
        <w:t>people from culturally and linguisticall</w:t>
      </w:r>
      <w:r w:rsidR="00887CBA">
        <w:rPr>
          <w:rFonts w:hint="eastAsia"/>
          <w:szCs w:val="20"/>
        </w:rPr>
        <w:t>y</w:t>
      </w:r>
      <w:r w:rsidR="00887CBA">
        <w:rPr>
          <w:szCs w:val="20"/>
        </w:rPr>
        <w:t xml:space="preserve"> diverse backgrounds, </w:t>
      </w:r>
      <w:r>
        <w:rPr>
          <w:szCs w:val="20"/>
        </w:rPr>
        <w:t>older peopl</w:t>
      </w:r>
      <w:r w:rsidR="00887CBA">
        <w:rPr>
          <w:szCs w:val="20"/>
        </w:rPr>
        <w:t xml:space="preserve">e </w:t>
      </w:r>
      <w:r w:rsidR="00460E77">
        <w:rPr>
          <w:szCs w:val="20"/>
        </w:rPr>
        <w:t xml:space="preserve">or </w:t>
      </w:r>
      <w:r w:rsidR="00887CBA">
        <w:rPr>
          <w:szCs w:val="20"/>
        </w:rPr>
        <w:t>adolescents.</w:t>
      </w:r>
    </w:p>
    <w:p w14:paraId="07DC2E5E" w14:textId="512A4E32" w:rsidR="006E5D0D" w:rsidRDefault="00D97889" w:rsidP="0087326C">
      <w:pPr>
        <w:pStyle w:val="ListNumber"/>
        <w:spacing w:before="240"/>
        <w:rPr>
          <w:rFonts w:hint="eastAsia"/>
        </w:rPr>
      </w:pPr>
      <w:r w:rsidRPr="0048678A">
        <w:lastRenderedPageBreak/>
        <w:t>A few interviewees suggested funding should be commensurate</w:t>
      </w:r>
      <w:r w:rsidR="005617D3" w:rsidRPr="005617D3">
        <w:rPr>
          <w:rFonts w:hint="eastAsia"/>
        </w:rPr>
        <w:t xml:space="preserve"> with needs of </w:t>
      </w:r>
      <w:r w:rsidR="00634EF0">
        <w:t xml:space="preserve">priority </w:t>
      </w:r>
      <w:r w:rsidR="005617D3" w:rsidRPr="005617D3">
        <w:rPr>
          <w:rFonts w:hint="eastAsia"/>
        </w:rPr>
        <w:t>population</w:t>
      </w:r>
      <w:r w:rsidR="00634EF0">
        <w:t>s</w:t>
      </w:r>
      <w:r w:rsidRPr="0048678A">
        <w:t xml:space="preserve">, including </w:t>
      </w:r>
      <w:r w:rsidRPr="0048678A">
        <w:rPr>
          <w:rFonts w:hint="eastAsia"/>
        </w:rPr>
        <w:t>quarantin</w:t>
      </w:r>
      <w:r w:rsidRPr="0048678A">
        <w:t xml:space="preserve">ing funding and support for </w:t>
      </w:r>
      <w:r w:rsidRPr="0048678A">
        <w:rPr>
          <w:rFonts w:hint="eastAsia"/>
        </w:rPr>
        <w:t>researchers from priority pop</w:t>
      </w:r>
      <w:r w:rsidRPr="0048678A">
        <w:t xml:space="preserve">ulations and for those working in </w:t>
      </w:r>
      <w:r w:rsidRPr="0048678A">
        <w:rPr>
          <w:rFonts w:hint="eastAsia"/>
        </w:rPr>
        <w:t>in rural and remote</w:t>
      </w:r>
      <w:r w:rsidRPr="0048678A">
        <w:t xml:space="preserve"> areas.</w:t>
      </w:r>
      <w:r w:rsidR="006B2A90">
        <w:rPr>
          <w:rStyle w:val="FootnoteReference"/>
          <w:rFonts w:hint="eastAsia"/>
        </w:rPr>
        <w:footnoteReference w:id="39"/>
      </w:r>
    </w:p>
    <w:p w14:paraId="0BE4150A" w14:textId="35638199" w:rsidR="004C1600" w:rsidRPr="00C21CAE" w:rsidRDefault="0083212C" w:rsidP="00126A18">
      <w:pPr>
        <w:pStyle w:val="Heading2"/>
        <w:numPr>
          <w:ilvl w:val="1"/>
          <w:numId w:val="18"/>
        </w:numPr>
        <w:spacing w:before="600"/>
        <w:ind w:left="567" w:hanging="567"/>
        <w:rPr>
          <w:rFonts w:hint="eastAsia"/>
          <w:color w:val="216B90" w:themeColor="accent1" w:themeShade="BF"/>
          <w:sz w:val="28"/>
        </w:rPr>
      </w:pPr>
      <w:bookmarkStart w:id="198" w:name="_Toc182834592"/>
      <w:r w:rsidRPr="00C21CAE">
        <w:rPr>
          <w:color w:val="216B90" w:themeColor="accent1" w:themeShade="BF"/>
          <w:sz w:val="28"/>
        </w:rPr>
        <w:t>More Australians access clinical trials</w:t>
      </w:r>
      <w:bookmarkEnd w:id="198"/>
    </w:p>
    <w:p w14:paraId="3BF5AEFA" w14:textId="5F06C202" w:rsidR="009E6667" w:rsidRPr="00280AC8" w:rsidRDefault="001F1C54" w:rsidP="009C3132">
      <w:pPr>
        <w:pStyle w:val="ListNumber"/>
        <w:rPr>
          <w:rFonts w:hint="eastAsia"/>
          <w:szCs w:val="20"/>
        </w:rPr>
      </w:pPr>
      <w:r w:rsidRPr="00615C91">
        <w:rPr>
          <w:szCs w:val="20"/>
        </w:rPr>
        <w:t>P</w:t>
      </w:r>
      <w:r w:rsidR="00144B89" w:rsidRPr="00615C91">
        <w:rPr>
          <w:szCs w:val="20"/>
        </w:rPr>
        <w:t xml:space="preserve">erformance </w:t>
      </w:r>
      <w:r w:rsidRPr="00615C91">
        <w:rPr>
          <w:szCs w:val="20"/>
        </w:rPr>
        <w:t>I</w:t>
      </w:r>
      <w:r w:rsidR="00144B89" w:rsidRPr="00615C91">
        <w:rPr>
          <w:szCs w:val="20"/>
        </w:rPr>
        <w:t xml:space="preserve">ndicator </w:t>
      </w:r>
      <w:r w:rsidR="00FD6D20" w:rsidRPr="00615C91">
        <w:rPr>
          <w:szCs w:val="20"/>
        </w:rPr>
        <w:t>S</w:t>
      </w:r>
      <w:r w:rsidR="00144B89" w:rsidRPr="00615C91">
        <w:rPr>
          <w:szCs w:val="20"/>
        </w:rPr>
        <w:t xml:space="preserve">urvey respondents reported </w:t>
      </w:r>
      <w:r w:rsidR="007C44AC">
        <w:rPr>
          <w:szCs w:val="20"/>
        </w:rPr>
        <w:t>65</w:t>
      </w:r>
      <w:r w:rsidR="002225B0" w:rsidRPr="00615C91">
        <w:rPr>
          <w:szCs w:val="20"/>
        </w:rPr>
        <w:t xml:space="preserve"> </w:t>
      </w:r>
      <w:r w:rsidR="00032A07" w:rsidRPr="00280AC8">
        <w:rPr>
          <w:szCs w:val="20"/>
        </w:rPr>
        <w:t xml:space="preserve">cardiovascular </w:t>
      </w:r>
      <w:r w:rsidR="00EA7AB8" w:rsidRPr="00280AC8">
        <w:rPr>
          <w:szCs w:val="20"/>
        </w:rPr>
        <w:t xml:space="preserve">disease </w:t>
      </w:r>
      <w:r w:rsidR="00032A07" w:rsidRPr="00280AC8">
        <w:rPr>
          <w:szCs w:val="20"/>
        </w:rPr>
        <w:t xml:space="preserve">and stroke research projects </w:t>
      </w:r>
      <w:r w:rsidR="001A1956" w:rsidRPr="00280AC8">
        <w:rPr>
          <w:szCs w:val="20"/>
        </w:rPr>
        <w:t>(52%)</w:t>
      </w:r>
      <w:r w:rsidR="00CC2234" w:rsidRPr="00280AC8">
        <w:rPr>
          <w:szCs w:val="20"/>
        </w:rPr>
        <w:t xml:space="preserve"> included a clinical trial. A higher </w:t>
      </w:r>
      <w:r w:rsidR="000D4130" w:rsidRPr="00280AC8">
        <w:rPr>
          <w:szCs w:val="20"/>
        </w:rPr>
        <w:t xml:space="preserve">percentage </w:t>
      </w:r>
      <w:r w:rsidR="00CC2234" w:rsidRPr="00280AC8">
        <w:rPr>
          <w:szCs w:val="20"/>
        </w:rPr>
        <w:t xml:space="preserve">of non-Mission projects </w:t>
      </w:r>
      <w:r w:rsidR="005C7E98" w:rsidRPr="00280AC8">
        <w:rPr>
          <w:szCs w:val="20"/>
        </w:rPr>
        <w:t>(64%)</w:t>
      </w:r>
      <w:r w:rsidR="00951FBE" w:rsidRPr="00280AC8">
        <w:rPr>
          <w:szCs w:val="20"/>
        </w:rPr>
        <w:t xml:space="preserve"> reported </w:t>
      </w:r>
      <w:r w:rsidR="00CC2234" w:rsidRPr="00280AC8">
        <w:rPr>
          <w:szCs w:val="20"/>
        </w:rPr>
        <w:t xml:space="preserve">a clinical trial </w:t>
      </w:r>
      <w:r w:rsidR="00BD3B71" w:rsidRPr="00280AC8">
        <w:rPr>
          <w:szCs w:val="20"/>
        </w:rPr>
        <w:t>than</w:t>
      </w:r>
      <w:r w:rsidR="00CC2234" w:rsidRPr="00280AC8">
        <w:rPr>
          <w:szCs w:val="20"/>
        </w:rPr>
        <w:t xml:space="preserve"> Mission projects (42%).</w:t>
      </w:r>
    </w:p>
    <w:p w14:paraId="107CCA6C" w14:textId="214DAB82" w:rsidR="003A3998" w:rsidRPr="00280AC8" w:rsidRDefault="001A1956" w:rsidP="004C1600">
      <w:pPr>
        <w:pStyle w:val="ListNumber"/>
        <w:rPr>
          <w:rFonts w:hint="eastAsia"/>
          <w:szCs w:val="20"/>
        </w:rPr>
      </w:pPr>
      <w:r w:rsidRPr="00280AC8">
        <w:rPr>
          <w:szCs w:val="20"/>
        </w:rPr>
        <w:t xml:space="preserve">The </w:t>
      </w:r>
      <w:r w:rsidR="00FD3958" w:rsidRPr="00280AC8">
        <w:rPr>
          <w:szCs w:val="20"/>
        </w:rPr>
        <w:t xml:space="preserve">number of clinical trials per grant ranged from </w:t>
      </w:r>
      <w:r w:rsidR="00B4607B" w:rsidRPr="00280AC8">
        <w:rPr>
          <w:szCs w:val="20"/>
        </w:rPr>
        <w:t xml:space="preserve">one to </w:t>
      </w:r>
      <w:r w:rsidR="007C44AC">
        <w:rPr>
          <w:szCs w:val="20"/>
        </w:rPr>
        <w:t>5</w:t>
      </w:r>
      <w:r w:rsidR="00B4607B" w:rsidRPr="00280AC8">
        <w:rPr>
          <w:szCs w:val="20"/>
        </w:rPr>
        <w:t>, with a</w:t>
      </w:r>
      <w:r w:rsidR="005C7E98" w:rsidRPr="00280AC8">
        <w:rPr>
          <w:szCs w:val="20"/>
        </w:rPr>
        <w:t xml:space="preserve">n overall </w:t>
      </w:r>
      <w:r w:rsidR="00B4607B" w:rsidRPr="00280AC8">
        <w:rPr>
          <w:szCs w:val="20"/>
        </w:rPr>
        <w:t xml:space="preserve">total </w:t>
      </w:r>
      <w:r w:rsidR="00647D84" w:rsidRPr="00280AC8">
        <w:rPr>
          <w:szCs w:val="20"/>
        </w:rPr>
        <w:t>of 90 trials</w:t>
      </w:r>
      <w:r w:rsidR="00E735C1" w:rsidRPr="00280AC8">
        <w:rPr>
          <w:szCs w:val="20"/>
        </w:rPr>
        <w:t xml:space="preserve"> being supported</w:t>
      </w:r>
      <w:r w:rsidR="00647D84" w:rsidRPr="00280AC8">
        <w:rPr>
          <w:szCs w:val="20"/>
        </w:rPr>
        <w:t>.</w:t>
      </w:r>
    </w:p>
    <w:p w14:paraId="55E5AC7E" w14:textId="39DD23F7" w:rsidR="00134071" w:rsidRDefault="00512672" w:rsidP="00A56501">
      <w:pPr>
        <w:pStyle w:val="ListNumber"/>
        <w:spacing w:after="360"/>
        <w:rPr>
          <w:rFonts w:hint="eastAsia"/>
          <w:szCs w:val="20"/>
        </w:rPr>
      </w:pPr>
      <w:r w:rsidRPr="00280AC8">
        <w:rPr>
          <w:szCs w:val="20"/>
        </w:rPr>
        <w:t xml:space="preserve">Table </w:t>
      </w:r>
      <w:r w:rsidR="00182883" w:rsidRPr="00280AC8">
        <w:rPr>
          <w:szCs w:val="20"/>
        </w:rPr>
        <w:t>1</w:t>
      </w:r>
      <w:r w:rsidR="005E0342" w:rsidRPr="00280AC8">
        <w:rPr>
          <w:szCs w:val="20"/>
        </w:rPr>
        <w:t>6</w:t>
      </w:r>
      <w:r w:rsidRPr="00280AC8">
        <w:rPr>
          <w:szCs w:val="20"/>
        </w:rPr>
        <w:t xml:space="preserve"> shows the </w:t>
      </w:r>
      <w:r w:rsidR="00BF2F25" w:rsidRPr="00280AC8">
        <w:rPr>
          <w:szCs w:val="20"/>
        </w:rPr>
        <w:t>planned and actual number of enrolment</w:t>
      </w:r>
      <w:r w:rsidR="00BF2F25" w:rsidRPr="00280AC8">
        <w:rPr>
          <w:rFonts w:hint="eastAsia"/>
          <w:szCs w:val="20"/>
        </w:rPr>
        <w:t>s</w:t>
      </w:r>
      <w:r w:rsidR="003032B1" w:rsidRPr="00280AC8">
        <w:rPr>
          <w:szCs w:val="20"/>
        </w:rPr>
        <w:t xml:space="preserve"> (n</w:t>
      </w:r>
      <w:r w:rsidR="00E453FA" w:rsidRPr="00280AC8">
        <w:rPr>
          <w:szCs w:val="20"/>
        </w:rPr>
        <w:t xml:space="preserve">ote that for international trials, </w:t>
      </w:r>
      <w:r w:rsidR="003032B1" w:rsidRPr="00280AC8">
        <w:rPr>
          <w:szCs w:val="20"/>
        </w:rPr>
        <w:t>enrolments are for the A</w:t>
      </w:r>
      <w:r w:rsidR="003032B1" w:rsidRPr="00280AC8">
        <w:rPr>
          <w:rFonts w:hint="eastAsia"/>
          <w:szCs w:val="20"/>
        </w:rPr>
        <w:t>u</w:t>
      </w:r>
      <w:r w:rsidR="003032B1" w:rsidRPr="00280AC8">
        <w:rPr>
          <w:szCs w:val="20"/>
        </w:rPr>
        <w:t>stralian arm only).</w:t>
      </w:r>
    </w:p>
    <w:p w14:paraId="50A293FF" w14:textId="061D0790" w:rsidR="008C1D2A" w:rsidRPr="00426050" w:rsidRDefault="008C1D2A" w:rsidP="006E275C">
      <w:pPr>
        <w:rPr>
          <w:rFonts w:hint="eastAsia"/>
          <w:i/>
          <w:iCs/>
        </w:rPr>
      </w:pPr>
      <w:bookmarkStart w:id="199" w:name="_Toc175629346"/>
      <w:bookmarkStart w:id="200" w:name="_Toc175754930"/>
      <w:bookmarkStart w:id="201" w:name="_Toc176442418"/>
      <w:bookmarkStart w:id="202" w:name="_Toc179284398"/>
      <w:bookmarkStart w:id="203" w:name="_Toc180407556"/>
      <w:r w:rsidRPr="00426050">
        <w:rPr>
          <w:i/>
          <w:iCs/>
        </w:rPr>
        <w:t xml:space="preserve">Table </w:t>
      </w:r>
      <w:r w:rsidR="00182883" w:rsidRPr="00426050">
        <w:rPr>
          <w:i/>
          <w:iCs/>
        </w:rPr>
        <w:t>1</w:t>
      </w:r>
      <w:r w:rsidR="005E0342" w:rsidRPr="00426050">
        <w:rPr>
          <w:i/>
          <w:iCs/>
        </w:rPr>
        <w:t>6</w:t>
      </w:r>
      <w:r w:rsidRPr="00426050">
        <w:rPr>
          <w:i/>
          <w:iCs/>
        </w:rPr>
        <w:t xml:space="preserve">: </w:t>
      </w:r>
      <w:r w:rsidR="00AB1D2B" w:rsidRPr="00426050">
        <w:rPr>
          <w:i/>
          <w:iCs/>
        </w:rPr>
        <w:t>Enrolments and e</w:t>
      </w:r>
      <w:r w:rsidR="004275DE" w:rsidRPr="00426050">
        <w:rPr>
          <w:i/>
          <w:iCs/>
        </w:rPr>
        <w:t>xpected e</w:t>
      </w:r>
      <w:r w:rsidR="001631E0" w:rsidRPr="00426050">
        <w:rPr>
          <w:i/>
          <w:iCs/>
        </w:rPr>
        <w:t>nrolments in clinical trials</w:t>
      </w:r>
      <w:bookmarkEnd w:id="199"/>
      <w:bookmarkEnd w:id="200"/>
      <w:bookmarkEnd w:id="201"/>
      <w:bookmarkEnd w:id="202"/>
      <w:bookmarkEnd w:id="203"/>
    </w:p>
    <w:tbl>
      <w:tblPr>
        <w:tblStyle w:val="TableGridLight"/>
        <w:tblW w:w="8092"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3402"/>
        <w:gridCol w:w="1563"/>
        <w:gridCol w:w="1563"/>
        <w:gridCol w:w="1564"/>
      </w:tblGrid>
      <w:tr w:rsidR="00686EB3" w:rsidRPr="00686EB3" w14:paraId="78BB60FE" w14:textId="034A9428" w:rsidTr="002A0109">
        <w:trPr>
          <w:trHeight w:val="454"/>
        </w:trPr>
        <w:tc>
          <w:tcPr>
            <w:tcW w:w="3402" w:type="dxa"/>
            <w:shd w:val="clear" w:color="auto" w:fill="A5D4EA" w:themeFill="accent1" w:themeFillTint="66"/>
            <w:noWrap/>
            <w:vAlign w:val="center"/>
            <w:hideMark/>
          </w:tcPr>
          <w:p w14:paraId="79BF160F" w14:textId="496B51B9" w:rsidR="009E6667" w:rsidRPr="00C21CAE" w:rsidRDefault="00D916FA" w:rsidP="00686EB3">
            <w:pPr>
              <w:rPr>
                <w:rFonts w:eastAsia="Times New Roman" w:cs="Times New Roman"/>
                <w:color w:val="424244" w:themeColor="text2" w:themeShade="BF"/>
                <w:szCs w:val="20"/>
                <w:lang w:eastAsia="en-AU"/>
              </w:rPr>
            </w:pPr>
            <w:r>
              <w:rPr>
                <w:rFonts w:eastAsia="Times New Roman" w:cs="Times New Roman"/>
                <w:color w:val="424244" w:themeColor="text2" w:themeShade="BF"/>
                <w:szCs w:val="20"/>
                <w:lang w:eastAsia="en-AU"/>
              </w:rPr>
              <w:t>Enrolments</w:t>
            </w:r>
          </w:p>
        </w:tc>
        <w:tc>
          <w:tcPr>
            <w:tcW w:w="1563" w:type="dxa"/>
            <w:shd w:val="clear" w:color="auto" w:fill="A5D4EA" w:themeFill="accent1" w:themeFillTint="66"/>
            <w:vAlign w:val="center"/>
          </w:tcPr>
          <w:p w14:paraId="32BE47D8" w14:textId="74BAB61C" w:rsidR="009E6667" w:rsidRPr="00C21CAE" w:rsidRDefault="009E6667" w:rsidP="00686EB3">
            <w:pPr>
              <w:jc w:val="center"/>
              <w:rPr>
                <w:rFonts w:eastAsia="Times New Roman" w:cs="Times New Roman"/>
                <w:color w:val="424244" w:themeColor="text2" w:themeShade="BF"/>
                <w:szCs w:val="20"/>
                <w:lang w:eastAsia="en-AU"/>
              </w:rPr>
            </w:pPr>
            <w:r w:rsidRPr="00C21CAE">
              <w:rPr>
                <w:rFonts w:eastAsia="Times New Roman" w:cs="Times New Roman"/>
                <w:color w:val="424244" w:themeColor="text2" w:themeShade="BF"/>
                <w:szCs w:val="20"/>
                <w:lang w:eastAsia="en-AU"/>
              </w:rPr>
              <w:t>Mission</w:t>
            </w:r>
          </w:p>
        </w:tc>
        <w:tc>
          <w:tcPr>
            <w:tcW w:w="1563" w:type="dxa"/>
            <w:shd w:val="clear" w:color="auto" w:fill="A5D4EA" w:themeFill="accent1" w:themeFillTint="66"/>
            <w:vAlign w:val="center"/>
          </w:tcPr>
          <w:p w14:paraId="48D6EFD4" w14:textId="75021DFD" w:rsidR="009E6667" w:rsidRPr="00C21CAE" w:rsidRDefault="009E6667" w:rsidP="00686EB3">
            <w:pPr>
              <w:jc w:val="center"/>
              <w:rPr>
                <w:rFonts w:eastAsia="Times New Roman" w:cs="Times New Roman"/>
                <w:color w:val="424244" w:themeColor="text2" w:themeShade="BF"/>
                <w:szCs w:val="20"/>
                <w:lang w:eastAsia="en-AU"/>
              </w:rPr>
            </w:pPr>
            <w:r w:rsidRPr="00C21CAE">
              <w:rPr>
                <w:rFonts w:eastAsia="Times New Roman" w:cs="Times New Roman"/>
                <w:color w:val="424244" w:themeColor="text2" w:themeShade="BF"/>
                <w:szCs w:val="20"/>
                <w:lang w:eastAsia="en-AU"/>
              </w:rPr>
              <w:t>non-Mission</w:t>
            </w:r>
          </w:p>
        </w:tc>
        <w:tc>
          <w:tcPr>
            <w:tcW w:w="1564" w:type="dxa"/>
            <w:shd w:val="clear" w:color="auto" w:fill="A5D4EA" w:themeFill="accent1" w:themeFillTint="66"/>
            <w:vAlign w:val="center"/>
          </w:tcPr>
          <w:p w14:paraId="5F227136" w14:textId="482684E1" w:rsidR="009E6667" w:rsidRPr="00C21CAE" w:rsidRDefault="009E6667" w:rsidP="00686EB3">
            <w:pPr>
              <w:jc w:val="center"/>
              <w:rPr>
                <w:rFonts w:eastAsia="Times New Roman" w:cs="Times New Roman"/>
                <w:color w:val="424244" w:themeColor="text2" w:themeShade="BF"/>
                <w:szCs w:val="20"/>
                <w:lang w:eastAsia="en-AU"/>
              </w:rPr>
            </w:pPr>
            <w:r w:rsidRPr="00C21CAE">
              <w:rPr>
                <w:rFonts w:eastAsia="Times New Roman" w:cs="Times New Roman"/>
                <w:color w:val="424244" w:themeColor="text2" w:themeShade="BF"/>
                <w:szCs w:val="20"/>
                <w:lang w:eastAsia="en-AU"/>
              </w:rPr>
              <w:t>Total</w:t>
            </w:r>
          </w:p>
        </w:tc>
      </w:tr>
      <w:tr w:rsidR="0045427D" w:rsidRPr="00615C91" w14:paraId="0DDD1456" w14:textId="77777777" w:rsidTr="00DC29BB">
        <w:trPr>
          <w:trHeight w:val="454"/>
        </w:trPr>
        <w:tc>
          <w:tcPr>
            <w:tcW w:w="3402" w:type="dxa"/>
            <w:vAlign w:val="center"/>
          </w:tcPr>
          <w:p w14:paraId="640878F1" w14:textId="77777777" w:rsidR="0045427D" w:rsidRPr="00615C91" w:rsidRDefault="0045427D" w:rsidP="00DC29BB">
            <w:pPr>
              <w:rPr>
                <w:rFonts w:eastAsia="Times New Roman" w:cs="Times New Roman"/>
                <w:sz w:val="18"/>
                <w:szCs w:val="18"/>
                <w:lang w:eastAsia="en-AU"/>
              </w:rPr>
            </w:pPr>
            <w:r w:rsidRPr="00615C91">
              <w:rPr>
                <w:rFonts w:eastAsia="Times New Roman" w:cs="Times New Roman"/>
                <w:sz w:val="18"/>
                <w:szCs w:val="18"/>
                <w:lang w:eastAsia="en-AU"/>
              </w:rPr>
              <w:t>Number of enrolments</w:t>
            </w:r>
            <w:r>
              <w:rPr>
                <w:rFonts w:eastAsia="Times New Roman" w:cs="Times New Roman"/>
                <w:sz w:val="18"/>
                <w:szCs w:val="18"/>
                <w:lang w:eastAsia="en-AU"/>
              </w:rPr>
              <w:t xml:space="preserve"> (as at May 2024)</w:t>
            </w:r>
          </w:p>
        </w:tc>
        <w:tc>
          <w:tcPr>
            <w:tcW w:w="1563" w:type="dxa"/>
            <w:vAlign w:val="center"/>
          </w:tcPr>
          <w:p w14:paraId="341499A8" w14:textId="77777777" w:rsidR="0045427D" w:rsidRPr="00615C91" w:rsidRDefault="0045427D" w:rsidP="00DC29BB">
            <w:pPr>
              <w:jc w:val="center"/>
              <w:rPr>
                <w:rFonts w:eastAsia="Times New Roman" w:cs="Times New Roman"/>
                <w:sz w:val="18"/>
                <w:szCs w:val="18"/>
                <w:lang w:eastAsia="en-AU"/>
              </w:rPr>
            </w:pPr>
            <w:r w:rsidRPr="00615C91">
              <w:rPr>
                <w:rFonts w:eastAsia="Times New Roman" w:cs="Times New Roman"/>
                <w:sz w:val="18"/>
                <w:szCs w:val="18"/>
                <w:lang w:eastAsia="en-AU"/>
              </w:rPr>
              <w:t>1,694</w:t>
            </w:r>
          </w:p>
        </w:tc>
        <w:tc>
          <w:tcPr>
            <w:tcW w:w="1563" w:type="dxa"/>
            <w:vAlign w:val="center"/>
          </w:tcPr>
          <w:p w14:paraId="15578F49" w14:textId="77777777" w:rsidR="0045427D" w:rsidRPr="00615C91" w:rsidRDefault="0045427D" w:rsidP="00DC29BB">
            <w:pPr>
              <w:jc w:val="center"/>
              <w:rPr>
                <w:rFonts w:eastAsia="Times New Roman" w:cs="Times New Roman"/>
                <w:sz w:val="18"/>
                <w:szCs w:val="18"/>
                <w:lang w:eastAsia="en-AU"/>
              </w:rPr>
            </w:pPr>
            <w:r w:rsidRPr="00615C91">
              <w:rPr>
                <w:rFonts w:eastAsia="Times New Roman" w:cs="Times New Roman"/>
                <w:sz w:val="18"/>
                <w:szCs w:val="18"/>
                <w:lang w:eastAsia="en-AU"/>
              </w:rPr>
              <w:t>11,980</w:t>
            </w:r>
          </w:p>
        </w:tc>
        <w:tc>
          <w:tcPr>
            <w:tcW w:w="1564" w:type="dxa"/>
            <w:vAlign w:val="center"/>
          </w:tcPr>
          <w:p w14:paraId="5B20A169" w14:textId="77777777" w:rsidR="0045427D" w:rsidRPr="00615C91" w:rsidRDefault="0045427D" w:rsidP="00DC29BB">
            <w:pPr>
              <w:jc w:val="center"/>
              <w:rPr>
                <w:rFonts w:eastAsia="Times New Roman" w:cs="Times New Roman"/>
                <w:sz w:val="18"/>
                <w:szCs w:val="18"/>
                <w:lang w:eastAsia="en-AU"/>
              </w:rPr>
            </w:pPr>
            <w:r w:rsidRPr="00615C91">
              <w:rPr>
                <w:rFonts w:eastAsia="Times New Roman" w:cs="Times New Roman"/>
                <w:sz w:val="18"/>
                <w:szCs w:val="18"/>
                <w:lang w:eastAsia="en-AU"/>
              </w:rPr>
              <w:t>13,674</w:t>
            </w:r>
          </w:p>
        </w:tc>
      </w:tr>
      <w:tr w:rsidR="00615C91" w:rsidRPr="00615C91" w14:paraId="3CA4043F" w14:textId="77777777" w:rsidTr="0056426D">
        <w:trPr>
          <w:trHeight w:val="454"/>
        </w:trPr>
        <w:tc>
          <w:tcPr>
            <w:tcW w:w="3402" w:type="dxa"/>
            <w:vAlign w:val="center"/>
          </w:tcPr>
          <w:p w14:paraId="611C6F05" w14:textId="79429E22" w:rsidR="009E6667" w:rsidRPr="00615C91" w:rsidRDefault="009E6667" w:rsidP="0056426D">
            <w:pPr>
              <w:rPr>
                <w:rFonts w:eastAsia="Times New Roman" w:cs="Times New Roman"/>
                <w:sz w:val="18"/>
                <w:szCs w:val="18"/>
                <w:lang w:eastAsia="en-AU"/>
              </w:rPr>
            </w:pPr>
            <w:r w:rsidRPr="00615C91">
              <w:rPr>
                <w:rFonts w:eastAsia="Times New Roman" w:cs="Times New Roman"/>
                <w:sz w:val="18"/>
                <w:szCs w:val="18"/>
                <w:lang w:eastAsia="en-AU"/>
              </w:rPr>
              <w:t>Planned enrolments</w:t>
            </w:r>
          </w:p>
        </w:tc>
        <w:tc>
          <w:tcPr>
            <w:tcW w:w="1563" w:type="dxa"/>
            <w:vAlign w:val="center"/>
          </w:tcPr>
          <w:p w14:paraId="1ADBFBF2" w14:textId="3612FCF8" w:rsidR="009E6667" w:rsidRPr="00615C91" w:rsidRDefault="009E6667" w:rsidP="00686EB3">
            <w:pPr>
              <w:jc w:val="center"/>
              <w:rPr>
                <w:rFonts w:eastAsia="Times New Roman" w:cs="Times New Roman"/>
                <w:sz w:val="18"/>
                <w:szCs w:val="18"/>
                <w:lang w:eastAsia="en-AU"/>
              </w:rPr>
            </w:pPr>
            <w:r w:rsidRPr="00615C91">
              <w:rPr>
                <w:rFonts w:eastAsia="Times New Roman" w:cs="Times New Roman"/>
                <w:sz w:val="18"/>
                <w:szCs w:val="18"/>
                <w:lang w:eastAsia="en-AU"/>
              </w:rPr>
              <w:t>10,555</w:t>
            </w:r>
          </w:p>
        </w:tc>
        <w:tc>
          <w:tcPr>
            <w:tcW w:w="1563" w:type="dxa"/>
            <w:vAlign w:val="center"/>
          </w:tcPr>
          <w:p w14:paraId="045D2053" w14:textId="6663FD77" w:rsidR="009E6667" w:rsidRPr="00615C91" w:rsidRDefault="009E6667" w:rsidP="00686EB3">
            <w:pPr>
              <w:jc w:val="center"/>
              <w:rPr>
                <w:rFonts w:eastAsia="Times New Roman" w:cs="Times New Roman"/>
                <w:sz w:val="18"/>
                <w:szCs w:val="18"/>
                <w:lang w:eastAsia="en-AU"/>
              </w:rPr>
            </w:pPr>
            <w:r w:rsidRPr="00615C91">
              <w:rPr>
                <w:rFonts w:eastAsia="Times New Roman" w:cs="Times New Roman"/>
                <w:sz w:val="18"/>
                <w:szCs w:val="18"/>
                <w:lang w:eastAsia="en-AU"/>
              </w:rPr>
              <w:t>34,336</w:t>
            </w:r>
          </w:p>
        </w:tc>
        <w:tc>
          <w:tcPr>
            <w:tcW w:w="1564" w:type="dxa"/>
            <w:vAlign w:val="center"/>
          </w:tcPr>
          <w:p w14:paraId="03ADC67B" w14:textId="796DF543" w:rsidR="009E6667" w:rsidRPr="00615C91" w:rsidRDefault="009E6667" w:rsidP="00686EB3">
            <w:pPr>
              <w:jc w:val="center"/>
              <w:rPr>
                <w:rFonts w:eastAsia="Times New Roman" w:cs="Times New Roman"/>
                <w:sz w:val="18"/>
                <w:szCs w:val="18"/>
                <w:lang w:eastAsia="en-AU"/>
              </w:rPr>
            </w:pPr>
            <w:r w:rsidRPr="00615C91">
              <w:rPr>
                <w:rFonts w:eastAsia="Times New Roman" w:cs="Times New Roman"/>
                <w:sz w:val="18"/>
                <w:szCs w:val="18"/>
                <w:lang w:eastAsia="en-AU"/>
              </w:rPr>
              <w:t>44,891</w:t>
            </w:r>
          </w:p>
        </w:tc>
      </w:tr>
      <w:tr w:rsidR="00615C91" w:rsidRPr="00615C91" w14:paraId="0B5516C2" w14:textId="2F31CAF9" w:rsidTr="0056426D">
        <w:trPr>
          <w:trHeight w:val="454"/>
        </w:trPr>
        <w:tc>
          <w:tcPr>
            <w:tcW w:w="3402" w:type="dxa"/>
            <w:vAlign w:val="center"/>
          </w:tcPr>
          <w:p w14:paraId="746A35B2" w14:textId="43A4D384" w:rsidR="009E6667" w:rsidRPr="00615C91" w:rsidRDefault="009E6667" w:rsidP="0056426D">
            <w:pPr>
              <w:rPr>
                <w:rFonts w:eastAsia="Times New Roman" w:cs="Times New Roman"/>
                <w:sz w:val="18"/>
                <w:szCs w:val="18"/>
                <w:lang w:eastAsia="en-AU"/>
              </w:rPr>
            </w:pPr>
            <w:r w:rsidRPr="00615C91">
              <w:rPr>
                <w:rFonts w:eastAsia="Times New Roman" w:cs="Times New Roman"/>
                <w:sz w:val="18"/>
                <w:szCs w:val="18"/>
                <w:lang w:eastAsia="en-AU"/>
              </w:rPr>
              <w:t xml:space="preserve">Number of enrolments per grant </w:t>
            </w:r>
            <w:r w:rsidR="00FB5CF1">
              <w:rPr>
                <w:rFonts w:eastAsia="Times New Roman" w:cs="Times New Roman"/>
                <w:sz w:val="18"/>
                <w:szCs w:val="18"/>
                <w:lang w:eastAsia="en-AU"/>
              </w:rPr>
              <w:t>(</w:t>
            </w:r>
            <w:r w:rsidR="0045427D">
              <w:rPr>
                <w:rFonts w:eastAsia="Times New Roman" w:cs="Times New Roman"/>
                <w:sz w:val="18"/>
                <w:szCs w:val="18"/>
                <w:lang w:eastAsia="en-AU"/>
              </w:rPr>
              <w:t>planned</w:t>
            </w:r>
            <w:r w:rsidR="007B7B1B">
              <w:rPr>
                <w:rFonts w:eastAsia="Times New Roman" w:cs="Times New Roman"/>
                <w:sz w:val="18"/>
                <w:szCs w:val="18"/>
                <w:lang w:eastAsia="en-AU"/>
              </w:rPr>
              <w:t xml:space="preserve">) </w:t>
            </w:r>
            <w:r w:rsidRPr="00615C91">
              <w:rPr>
                <w:rFonts w:eastAsia="Times New Roman" w:cs="Times New Roman"/>
                <w:sz w:val="18"/>
                <w:szCs w:val="18"/>
                <w:lang w:eastAsia="en-AU"/>
              </w:rPr>
              <w:t>(range)</w:t>
            </w:r>
          </w:p>
        </w:tc>
        <w:tc>
          <w:tcPr>
            <w:tcW w:w="1563" w:type="dxa"/>
            <w:vAlign w:val="center"/>
          </w:tcPr>
          <w:p w14:paraId="3403B918" w14:textId="6E7ABE51" w:rsidR="009E6667" w:rsidRPr="00615C91" w:rsidRDefault="009E6667" w:rsidP="00686EB3">
            <w:pPr>
              <w:jc w:val="center"/>
              <w:rPr>
                <w:rFonts w:eastAsia="Times New Roman" w:cs="Times New Roman"/>
                <w:sz w:val="18"/>
                <w:szCs w:val="18"/>
                <w:lang w:eastAsia="en-AU"/>
              </w:rPr>
            </w:pPr>
            <w:r w:rsidRPr="00615C91">
              <w:rPr>
                <w:rFonts w:eastAsia="Times New Roman" w:cs="Times New Roman"/>
                <w:sz w:val="18"/>
                <w:szCs w:val="18"/>
                <w:lang w:eastAsia="en-AU"/>
              </w:rPr>
              <w:t>10 – 1,800</w:t>
            </w:r>
          </w:p>
        </w:tc>
        <w:tc>
          <w:tcPr>
            <w:tcW w:w="1563" w:type="dxa"/>
            <w:vAlign w:val="center"/>
          </w:tcPr>
          <w:p w14:paraId="7CBA1F70" w14:textId="7F7564D3" w:rsidR="009E6667" w:rsidRPr="00615C91" w:rsidRDefault="009E6667" w:rsidP="00686EB3">
            <w:pPr>
              <w:jc w:val="center"/>
              <w:rPr>
                <w:rFonts w:eastAsia="Times New Roman" w:cs="Times New Roman"/>
                <w:sz w:val="18"/>
                <w:szCs w:val="18"/>
                <w:lang w:eastAsia="en-AU"/>
              </w:rPr>
            </w:pPr>
            <w:r w:rsidRPr="00615C91">
              <w:rPr>
                <w:rFonts w:eastAsia="Times New Roman" w:cs="Times New Roman"/>
                <w:sz w:val="18"/>
                <w:szCs w:val="18"/>
                <w:lang w:eastAsia="en-AU"/>
              </w:rPr>
              <w:t>5 – 9,180</w:t>
            </w:r>
          </w:p>
        </w:tc>
        <w:tc>
          <w:tcPr>
            <w:tcW w:w="1564" w:type="dxa"/>
            <w:vAlign w:val="center"/>
          </w:tcPr>
          <w:p w14:paraId="24447F69" w14:textId="2FFAE208" w:rsidR="009E6667" w:rsidRPr="00615C91" w:rsidRDefault="009E6667" w:rsidP="00686EB3">
            <w:pPr>
              <w:jc w:val="center"/>
              <w:rPr>
                <w:rFonts w:eastAsia="Times New Roman" w:cs="Times New Roman"/>
                <w:sz w:val="18"/>
                <w:szCs w:val="18"/>
                <w:lang w:eastAsia="en-AU"/>
              </w:rPr>
            </w:pPr>
            <w:r w:rsidRPr="00615C91">
              <w:rPr>
                <w:rFonts w:eastAsia="Times New Roman" w:cs="Times New Roman"/>
                <w:sz w:val="18"/>
                <w:szCs w:val="18"/>
                <w:lang w:eastAsia="en-AU"/>
              </w:rPr>
              <w:t>5 - 9,180</w:t>
            </w:r>
          </w:p>
        </w:tc>
      </w:tr>
      <w:tr w:rsidR="00615C91" w:rsidRPr="00615C91" w14:paraId="65529D91" w14:textId="77777777" w:rsidTr="0056426D">
        <w:trPr>
          <w:trHeight w:val="454"/>
        </w:trPr>
        <w:tc>
          <w:tcPr>
            <w:tcW w:w="3402" w:type="dxa"/>
            <w:vAlign w:val="center"/>
          </w:tcPr>
          <w:p w14:paraId="5073308E" w14:textId="4AE8F1E0" w:rsidR="009E6667" w:rsidRPr="00615C91" w:rsidRDefault="009E6667" w:rsidP="0056426D">
            <w:pPr>
              <w:rPr>
                <w:rFonts w:eastAsia="Times New Roman" w:cs="Times New Roman"/>
                <w:sz w:val="18"/>
                <w:szCs w:val="18"/>
                <w:lang w:eastAsia="en-AU"/>
              </w:rPr>
            </w:pPr>
            <w:r w:rsidRPr="00615C91">
              <w:rPr>
                <w:rFonts w:eastAsia="Times New Roman" w:cs="Times New Roman"/>
                <w:sz w:val="18"/>
                <w:szCs w:val="18"/>
                <w:lang w:eastAsia="en-AU"/>
              </w:rPr>
              <w:t>Median no</w:t>
            </w:r>
            <w:r w:rsidR="00770713" w:rsidRPr="00615C91">
              <w:rPr>
                <w:rFonts w:eastAsia="Times New Roman" w:cs="Times New Roman"/>
                <w:sz w:val="18"/>
                <w:szCs w:val="18"/>
                <w:lang w:eastAsia="en-AU"/>
              </w:rPr>
              <w:t>.</w:t>
            </w:r>
            <w:r w:rsidRPr="00615C91">
              <w:rPr>
                <w:rFonts w:eastAsia="Times New Roman" w:cs="Times New Roman"/>
                <w:sz w:val="18"/>
                <w:szCs w:val="18"/>
                <w:lang w:eastAsia="en-AU"/>
              </w:rPr>
              <w:t xml:space="preserve"> of enrolments per grant</w:t>
            </w:r>
            <w:r w:rsidR="007B7B1B">
              <w:rPr>
                <w:rFonts w:eastAsia="Times New Roman" w:cs="Times New Roman"/>
                <w:sz w:val="18"/>
                <w:szCs w:val="18"/>
                <w:lang w:eastAsia="en-AU"/>
              </w:rPr>
              <w:t xml:space="preserve"> </w:t>
            </w:r>
            <w:r w:rsidR="00064A5A">
              <w:rPr>
                <w:rFonts w:eastAsia="Times New Roman" w:cs="Times New Roman"/>
                <w:sz w:val="18"/>
                <w:szCs w:val="18"/>
                <w:lang w:eastAsia="en-AU"/>
              </w:rPr>
              <w:t>(</w:t>
            </w:r>
            <w:r w:rsidR="00C82AAE">
              <w:rPr>
                <w:rFonts w:eastAsia="Times New Roman" w:cs="Times New Roman"/>
                <w:sz w:val="18"/>
                <w:szCs w:val="18"/>
                <w:lang w:eastAsia="en-AU"/>
              </w:rPr>
              <w:t>planned)</w:t>
            </w:r>
          </w:p>
        </w:tc>
        <w:tc>
          <w:tcPr>
            <w:tcW w:w="1563" w:type="dxa"/>
            <w:vAlign w:val="center"/>
          </w:tcPr>
          <w:p w14:paraId="6E1A9279" w14:textId="19C96572" w:rsidR="009E6667" w:rsidRPr="00615C91" w:rsidRDefault="00BF6E3A" w:rsidP="00686EB3">
            <w:pPr>
              <w:jc w:val="center"/>
              <w:rPr>
                <w:rFonts w:eastAsia="Times New Roman" w:cs="Times New Roman"/>
                <w:sz w:val="18"/>
                <w:szCs w:val="18"/>
                <w:lang w:eastAsia="en-AU"/>
              </w:rPr>
            </w:pPr>
            <w:r>
              <w:rPr>
                <w:rFonts w:eastAsia="Times New Roman" w:cs="Times New Roman"/>
                <w:sz w:val="18"/>
                <w:szCs w:val="18"/>
                <w:lang w:eastAsia="en-AU"/>
              </w:rPr>
              <w:t>2</w:t>
            </w:r>
            <w:r w:rsidR="00A329D2">
              <w:rPr>
                <w:rFonts w:eastAsia="Times New Roman" w:cs="Times New Roman"/>
                <w:sz w:val="18"/>
                <w:szCs w:val="18"/>
                <w:lang w:eastAsia="en-AU"/>
              </w:rPr>
              <w:t>28</w:t>
            </w:r>
          </w:p>
        </w:tc>
        <w:tc>
          <w:tcPr>
            <w:tcW w:w="1563" w:type="dxa"/>
            <w:vAlign w:val="center"/>
          </w:tcPr>
          <w:p w14:paraId="0C721276" w14:textId="66B70F2C" w:rsidR="009E6667" w:rsidRPr="00615C91" w:rsidRDefault="004F69EF" w:rsidP="00686EB3">
            <w:pPr>
              <w:jc w:val="center"/>
              <w:rPr>
                <w:rFonts w:eastAsia="Times New Roman" w:cs="Times New Roman"/>
                <w:sz w:val="18"/>
                <w:szCs w:val="18"/>
                <w:lang w:eastAsia="en-AU"/>
              </w:rPr>
            </w:pPr>
            <w:r>
              <w:rPr>
                <w:rFonts w:eastAsia="Times New Roman" w:cs="Times New Roman"/>
                <w:sz w:val="18"/>
                <w:szCs w:val="18"/>
                <w:lang w:eastAsia="en-AU"/>
              </w:rPr>
              <w:t>300</w:t>
            </w:r>
          </w:p>
        </w:tc>
        <w:tc>
          <w:tcPr>
            <w:tcW w:w="1564" w:type="dxa"/>
            <w:vAlign w:val="center"/>
          </w:tcPr>
          <w:p w14:paraId="0F3AFEEE" w14:textId="50244BB2" w:rsidR="009E6667" w:rsidRPr="00615C91" w:rsidRDefault="009E6667" w:rsidP="00686EB3">
            <w:pPr>
              <w:jc w:val="center"/>
              <w:rPr>
                <w:rFonts w:eastAsia="Times New Roman" w:cs="Times New Roman"/>
                <w:sz w:val="18"/>
                <w:szCs w:val="18"/>
                <w:lang w:eastAsia="en-AU"/>
              </w:rPr>
            </w:pPr>
            <w:r w:rsidRPr="00615C91">
              <w:rPr>
                <w:rFonts w:eastAsia="Times New Roman" w:cs="Times New Roman"/>
                <w:sz w:val="18"/>
                <w:szCs w:val="18"/>
                <w:lang w:eastAsia="en-AU"/>
              </w:rPr>
              <w:t>29</w:t>
            </w:r>
            <w:r w:rsidR="00A74DD7">
              <w:rPr>
                <w:rFonts w:eastAsia="Times New Roman" w:cs="Times New Roman"/>
                <w:sz w:val="18"/>
                <w:szCs w:val="18"/>
                <w:lang w:eastAsia="en-AU"/>
              </w:rPr>
              <w:t>5</w:t>
            </w:r>
          </w:p>
        </w:tc>
      </w:tr>
    </w:tbl>
    <w:p w14:paraId="6423FCC9" w14:textId="755D2989" w:rsidR="008C1D2A" w:rsidRPr="00853B41" w:rsidRDefault="008C1D2A" w:rsidP="00234272">
      <w:pPr>
        <w:pStyle w:val="ListNumber"/>
        <w:spacing w:after="0" w:line="280" w:lineRule="atLeast"/>
        <w:rPr>
          <w:rFonts w:hint="eastAsia"/>
          <w:sz w:val="18"/>
          <w:szCs w:val="18"/>
        </w:rPr>
      </w:pPr>
      <w:r w:rsidRPr="00853B41">
        <w:rPr>
          <w:sz w:val="18"/>
          <w:szCs w:val="18"/>
        </w:rPr>
        <w:t xml:space="preserve">Source: Performance Indicator Survey </w:t>
      </w:r>
    </w:p>
    <w:p w14:paraId="051F8075" w14:textId="31485FB0" w:rsidR="0045182B" w:rsidRDefault="0045182B" w:rsidP="00B357AE">
      <w:pPr>
        <w:spacing w:before="360" w:after="240"/>
        <w:rPr>
          <w:rFonts w:hint="eastAsia"/>
          <w:szCs w:val="20"/>
        </w:rPr>
      </w:pPr>
      <w:r w:rsidRPr="00615C91">
        <w:rPr>
          <w:szCs w:val="20"/>
        </w:rPr>
        <w:t xml:space="preserve">A few </w:t>
      </w:r>
      <w:r w:rsidR="008C2B21" w:rsidRPr="00615C91">
        <w:rPr>
          <w:szCs w:val="20"/>
        </w:rPr>
        <w:t xml:space="preserve">interviewees commented on how </w:t>
      </w:r>
      <w:r w:rsidR="00EC03D0" w:rsidRPr="00615C91">
        <w:rPr>
          <w:szCs w:val="20"/>
        </w:rPr>
        <w:t xml:space="preserve">MRFF </w:t>
      </w:r>
      <w:r w:rsidR="00C246C6">
        <w:rPr>
          <w:szCs w:val="20"/>
        </w:rPr>
        <w:t xml:space="preserve">funding </w:t>
      </w:r>
      <w:r w:rsidR="00BA6DF0" w:rsidRPr="00615C91">
        <w:rPr>
          <w:szCs w:val="20"/>
        </w:rPr>
        <w:t xml:space="preserve">for clinical </w:t>
      </w:r>
      <w:r w:rsidR="00EC03D0" w:rsidRPr="00615C91">
        <w:rPr>
          <w:szCs w:val="20"/>
        </w:rPr>
        <w:t>trials</w:t>
      </w:r>
      <w:r w:rsidR="00BA6DF0" w:rsidRPr="00615C91">
        <w:rPr>
          <w:szCs w:val="20"/>
        </w:rPr>
        <w:t xml:space="preserve"> </w:t>
      </w:r>
      <w:r w:rsidR="00AD0D06" w:rsidRPr="00615C91">
        <w:rPr>
          <w:szCs w:val="20"/>
        </w:rPr>
        <w:t>has brought the sector together to do more impactful trials</w:t>
      </w:r>
      <w:r w:rsidR="002B2669" w:rsidRPr="00615C91">
        <w:rPr>
          <w:szCs w:val="20"/>
        </w:rPr>
        <w:t xml:space="preserve">, but that there were </w:t>
      </w:r>
      <w:r w:rsidR="00B51D33" w:rsidRPr="00615C91">
        <w:rPr>
          <w:szCs w:val="20"/>
        </w:rPr>
        <w:t>ongoing challenges into the future.</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565FD865" w14:textId="77777777" w:rsidTr="004E031A">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7ADBE394"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60B68D84" w14:textId="7E25EBA9" w:rsidR="006606F4" w:rsidRPr="00EF6D7D" w:rsidRDefault="006C5E44" w:rsidP="00AF5A9C">
            <w:pPr>
              <w:pStyle w:val="ListBullet"/>
              <w:tabs>
                <w:tab w:val="clear" w:pos="360"/>
              </w:tabs>
              <w:ind w:left="-113" w:right="-57" w:firstLine="0"/>
              <w:rPr>
                <w:rFonts w:hint="eastAsia"/>
                <w:i/>
                <w:iCs/>
                <w:color w:val="444444"/>
                <w:sz w:val="18"/>
                <w:szCs w:val="18"/>
                <w:shd w:val="clear" w:color="auto" w:fill="FFFFFF"/>
              </w:rPr>
            </w:pPr>
            <w:r>
              <w:rPr>
                <w:rFonts w:eastAsia="Times New Roman"/>
                <w:i/>
                <w:iCs/>
                <w:sz w:val="18"/>
                <w:szCs w:val="18"/>
                <w:lang w:eastAsia="en-AU"/>
              </w:rPr>
              <w:t>‘</w:t>
            </w:r>
            <w:r w:rsidR="001367C2" w:rsidRPr="00615C91">
              <w:rPr>
                <w:rFonts w:eastAsia="Times New Roman"/>
                <w:i/>
                <w:iCs/>
                <w:sz w:val="18"/>
                <w:szCs w:val="18"/>
                <w:lang w:eastAsia="en-AU"/>
              </w:rPr>
              <w:t>We have had some fantastic cardiovascular disease outcomes based on previous Australian clinical trials, but clinical trials need big numbers and are expensive. I don’t think the MRFF or Mission are equipped to support these trials over the long term</w:t>
            </w:r>
            <w:r>
              <w:rPr>
                <w:rFonts w:eastAsia="Times New Roman"/>
                <w:i/>
                <w:iCs/>
                <w:sz w:val="18"/>
                <w:szCs w:val="18"/>
                <w:lang w:eastAsia="en-AU"/>
              </w:rPr>
              <w:t>’</w:t>
            </w:r>
            <w:r w:rsidR="001367C2" w:rsidRPr="00615C91">
              <w:rPr>
                <w:rFonts w:eastAsia="Times New Roman"/>
                <w:i/>
                <w:iCs/>
                <w:sz w:val="18"/>
                <w:szCs w:val="18"/>
                <w:lang w:eastAsia="en-AU"/>
              </w:rPr>
              <w:t xml:space="preserve"> – Interviewee (good understanding)</w:t>
            </w:r>
          </w:p>
        </w:tc>
      </w:tr>
    </w:tbl>
    <w:p w14:paraId="465FB936" w14:textId="77777777" w:rsidR="00D35A68" w:rsidRDefault="00D35A68">
      <w:pPr>
        <w:rPr>
          <w:rFonts w:asciiTheme="majorHAnsi" w:eastAsiaTheme="majorEastAsia" w:hAnsiTheme="majorHAnsi" w:cstheme="majorBidi" w:hint="eastAsia"/>
          <w:color w:val="2C90C1" w:themeColor="accent1"/>
          <w:sz w:val="24"/>
        </w:rPr>
      </w:pPr>
      <w:r>
        <w:rPr>
          <w:rFonts w:hint="eastAsia"/>
        </w:rPr>
        <w:br w:type="page"/>
      </w:r>
    </w:p>
    <w:p w14:paraId="1CE235F2" w14:textId="1BAC48B3" w:rsidR="007C7A14" w:rsidRPr="00C21CAE" w:rsidRDefault="00A72990" w:rsidP="00126A18">
      <w:pPr>
        <w:pStyle w:val="Heading2"/>
        <w:numPr>
          <w:ilvl w:val="1"/>
          <w:numId w:val="18"/>
        </w:numPr>
        <w:spacing w:before="600"/>
        <w:ind w:left="567" w:hanging="567"/>
        <w:rPr>
          <w:rFonts w:hint="eastAsia"/>
          <w:color w:val="216B90" w:themeColor="accent1" w:themeShade="BF"/>
          <w:sz w:val="28"/>
        </w:rPr>
      </w:pPr>
      <w:bookmarkStart w:id="204" w:name="_Toc182834593"/>
      <w:r w:rsidRPr="00C21CAE">
        <w:rPr>
          <w:color w:val="216B90" w:themeColor="accent1" w:themeShade="BF"/>
          <w:sz w:val="28"/>
        </w:rPr>
        <w:lastRenderedPageBreak/>
        <w:t xml:space="preserve">New health technologies </w:t>
      </w:r>
      <w:r w:rsidR="00842198" w:rsidRPr="00C21CAE">
        <w:rPr>
          <w:color w:val="216B90" w:themeColor="accent1" w:themeShade="BF"/>
          <w:sz w:val="28"/>
        </w:rPr>
        <w:t xml:space="preserve">and interventions </w:t>
      </w:r>
      <w:r w:rsidRPr="00C21CAE">
        <w:rPr>
          <w:color w:val="216B90" w:themeColor="accent1" w:themeShade="BF"/>
          <w:sz w:val="28"/>
        </w:rPr>
        <w:t>are embedded in health practice</w:t>
      </w:r>
      <w:bookmarkEnd w:id="204"/>
    </w:p>
    <w:p w14:paraId="40BD76CF" w14:textId="365A9FC6" w:rsidR="00D35A68" w:rsidRDefault="00147B45" w:rsidP="00134071">
      <w:pPr>
        <w:pStyle w:val="ListNumber"/>
        <w:spacing w:after="360"/>
        <w:rPr>
          <w:rFonts w:hint="eastAsia"/>
        </w:rPr>
      </w:pPr>
      <w:r w:rsidRPr="00245088">
        <w:rPr>
          <w:b/>
          <w:bCs/>
        </w:rPr>
        <w:t xml:space="preserve">For most projects, </w:t>
      </w:r>
      <w:r>
        <w:rPr>
          <w:b/>
          <w:bCs/>
        </w:rPr>
        <w:t>Chief Investigator</w:t>
      </w:r>
      <w:r w:rsidRPr="00245088">
        <w:rPr>
          <w:b/>
          <w:bCs/>
        </w:rPr>
        <w:t>s reported that demonstrable impact</w:t>
      </w:r>
      <w:r w:rsidR="00FA7E39">
        <w:rPr>
          <w:b/>
          <w:bCs/>
        </w:rPr>
        <w:t>s</w:t>
      </w:r>
      <w:r w:rsidRPr="00245088">
        <w:rPr>
          <w:b/>
          <w:bCs/>
        </w:rPr>
        <w:t xml:space="preserve"> on </w:t>
      </w:r>
      <w:r w:rsidR="00B7585F">
        <w:rPr>
          <w:b/>
          <w:bCs/>
        </w:rPr>
        <w:t xml:space="preserve">access to </w:t>
      </w:r>
      <w:r w:rsidR="008E1998">
        <w:rPr>
          <w:b/>
          <w:bCs/>
        </w:rPr>
        <w:t>new treatments, interventions or technology</w:t>
      </w:r>
      <w:r w:rsidR="000802AF">
        <w:rPr>
          <w:b/>
          <w:bCs/>
        </w:rPr>
        <w:t xml:space="preserve"> (77%)</w:t>
      </w:r>
      <w:r w:rsidR="00FA7E39">
        <w:rPr>
          <w:b/>
          <w:bCs/>
        </w:rPr>
        <w:t xml:space="preserve">, patient </w:t>
      </w:r>
      <w:r w:rsidR="000802AF">
        <w:rPr>
          <w:b/>
          <w:bCs/>
        </w:rPr>
        <w:t>experience (</w:t>
      </w:r>
      <w:r w:rsidR="00157D66">
        <w:rPr>
          <w:b/>
          <w:bCs/>
        </w:rPr>
        <w:t xml:space="preserve">58%) </w:t>
      </w:r>
      <w:r w:rsidR="00FA7E39">
        <w:rPr>
          <w:b/>
          <w:bCs/>
        </w:rPr>
        <w:t>or provider experience</w:t>
      </w:r>
      <w:r w:rsidR="00157D66">
        <w:rPr>
          <w:b/>
          <w:bCs/>
        </w:rPr>
        <w:t xml:space="preserve"> (53%)</w:t>
      </w:r>
      <w:r w:rsidRPr="00245088">
        <w:rPr>
          <w:b/>
          <w:bCs/>
        </w:rPr>
        <w:t xml:space="preserve"> was not yet applicable </w:t>
      </w:r>
      <w:r w:rsidRPr="00245088">
        <w:t>(Figure 1</w:t>
      </w:r>
      <w:r w:rsidR="002C63A8">
        <w:t>7</w:t>
      </w:r>
      <w:r w:rsidRPr="00245088">
        <w:t>).</w:t>
      </w:r>
      <w:r w:rsidR="001F1EC9">
        <w:rPr>
          <w:rStyle w:val="FootnoteReference"/>
          <w:rFonts w:hint="eastAsia"/>
        </w:rPr>
        <w:footnoteReference w:id="40"/>
      </w:r>
      <w:r w:rsidRPr="00245088">
        <w:rPr>
          <w:b/>
          <w:bCs/>
        </w:rPr>
        <w:t xml:space="preserve"> </w:t>
      </w:r>
      <w:r w:rsidRPr="00245088">
        <w:rPr>
          <w:rFonts w:hint="eastAsia"/>
        </w:rPr>
        <w:t>T</w:t>
      </w:r>
      <w:r w:rsidRPr="00245088">
        <w:t>he pattern for Mission and non-Mission projects was similar across each dimension.</w:t>
      </w:r>
    </w:p>
    <w:p w14:paraId="3F83B013" w14:textId="3B6DAE34" w:rsidR="00147B45" w:rsidRPr="00C07C90" w:rsidRDefault="00A74825" w:rsidP="0084355F">
      <w:pPr>
        <w:pStyle w:val="Caption"/>
        <w:keepNext/>
        <w:spacing w:after="160" w:line="280" w:lineRule="atLeast"/>
        <w:rPr>
          <w:rFonts w:asciiTheme="minorHAnsi" w:hAnsiTheme="minorHAnsi" w:hint="eastAsia"/>
          <w:sz w:val="20"/>
          <w:szCs w:val="20"/>
        </w:rPr>
      </w:pPr>
      <w:bookmarkStart w:id="205" w:name="_Toc182834639"/>
      <w:r w:rsidRPr="00C07C90">
        <w:rPr>
          <w:noProof/>
          <w:sz w:val="20"/>
          <w:szCs w:val="20"/>
        </w:rPr>
        <w:drawing>
          <wp:anchor distT="0" distB="0" distL="114300" distR="114300" simplePos="0" relativeHeight="251651584" behindDoc="0" locked="0" layoutInCell="1" allowOverlap="1" wp14:anchorId="6A74C380" wp14:editId="2804C0A4">
            <wp:simplePos x="0" y="0"/>
            <wp:positionH relativeFrom="margin">
              <wp:posOffset>3512185</wp:posOffset>
            </wp:positionH>
            <wp:positionV relativeFrom="paragraph">
              <wp:posOffset>280353</wp:posOffset>
            </wp:positionV>
            <wp:extent cx="2231390" cy="2519680"/>
            <wp:effectExtent l="0" t="0" r="16510" b="13970"/>
            <wp:wrapTopAndBottom/>
            <wp:docPr id="2032177575" name="Chart 1" descr="A graph showing the impact of funded research on health care, in particular, provider's experience of delivering health care and/or preventive health initiatives">
              <a:extLst xmlns:a="http://schemas.openxmlformats.org/drawingml/2006/main">
                <a:ext uri="{FF2B5EF4-FFF2-40B4-BE49-F238E27FC236}">
                  <a16:creationId xmlns:a16="http://schemas.microsoft.com/office/drawing/2014/main" id="{5F2A0A94-3706-4D56-9ED5-B1C587404239}"/>
                </a:ext>
                <a:ext uri="{147F2762-F138-4A5C-976F-8EAC2B608ADB}">
                  <a16:predDERef xmlns:a16="http://schemas.microsoft.com/office/drawing/2014/main" pred="{AC36B7D9-AE0F-47DA-A028-A366CBAAE0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anchor>
        </w:drawing>
      </w:r>
      <w:r w:rsidRPr="00C07C90">
        <w:rPr>
          <w:noProof/>
          <w:sz w:val="20"/>
          <w:szCs w:val="20"/>
        </w:rPr>
        <w:drawing>
          <wp:anchor distT="0" distB="0" distL="114300" distR="114300" simplePos="0" relativeHeight="251655680" behindDoc="0" locked="0" layoutInCell="1" allowOverlap="1" wp14:anchorId="359DF9BC" wp14:editId="3842FCA3">
            <wp:simplePos x="0" y="0"/>
            <wp:positionH relativeFrom="column">
              <wp:posOffset>1852295</wp:posOffset>
            </wp:positionH>
            <wp:positionV relativeFrom="paragraph">
              <wp:posOffset>276543</wp:posOffset>
            </wp:positionV>
            <wp:extent cx="1619885" cy="2519680"/>
            <wp:effectExtent l="0" t="0" r="18415" b="13970"/>
            <wp:wrapTopAndBottom/>
            <wp:docPr id="23741788" name="Chart 1" descr="A graph showing the impact of funded research on health care, in particular, patient's experience of health care and/or preventive health services">
              <a:extLst xmlns:a="http://schemas.openxmlformats.org/drawingml/2006/main">
                <a:ext uri="{FF2B5EF4-FFF2-40B4-BE49-F238E27FC236}">
                  <a16:creationId xmlns:a16="http://schemas.microsoft.com/office/drawing/2014/main" id="{38E20343-4D32-4756-A9A4-C793FFC47022}"/>
                </a:ext>
                <a:ext uri="{147F2762-F138-4A5C-976F-8EAC2B608ADB}">
                  <a16:predDERef xmlns:a16="http://schemas.microsoft.com/office/drawing/2014/main" pred="{2710506D-8032-E28C-E50E-E6F2BCB41B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r w:rsidRPr="00C07C90">
        <w:rPr>
          <w:noProof/>
          <w:sz w:val="20"/>
          <w:szCs w:val="20"/>
        </w:rPr>
        <w:drawing>
          <wp:anchor distT="0" distB="0" distL="114300" distR="114300" simplePos="0" relativeHeight="251643392" behindDoc="0" locked="0" layoutInCell="1" allowOverlap="1" wp14:anchorId="2DB4CCA4" wp14:editId="3C2EEBAD">
            <wp:simplePos x="0" y="0"/>
            <wp:positionH relativeFrom="margin">
              <wp:posOffset>0</wp:posOffset>
            </wp:positionH>
            <wp:positionV relativeFrom="paragraph">
              <wp:posOffset>274638</wp:posOffset>
            </wp:positionV>
            <wp:extent cx="1799590" cy="2519680"/>
            <wp:effectExtent l="0" t="0" r="10160" b="13970"/>
            <wp:wrapTopAndBottom/>
            <wp:docPr id="1035946493" name="Chart 1" descr="A graph showing the impact of funded research on health care, in particular, access to treatments, interventions or technologies.">
              <a:extLst xmlns:a="http://schemas.openxmlformats.org/drawingml/2006/main">
                <a:ext uri="{FF2B5EF4-FFF2-40B4-BE49-F238E27FC236}">
                  <a16:creationId xmlns:a16="http://schemas.microsoft.com/office/drawing/2014/main" id="{2710506D-8032-E28C-E50E-E6F2BCB41BA6}"/>
                </a:ext>
                <a:ext uri="{147F2762-F138-4A5C-976F-8EAC2B608ADB}">
                  <a16:predDERef xmlns:a16="http://schemas.microsoft.com/office/drawing/2014/main" pred="{835B294A-5D2A-2C0A-35C3-EFC18380D9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anchor>
        </w:drawing>
      </w:r>
      <w:r w:rsidR="00147B45" w:rsidRPr="00C07C90">
        <w:rPr>
          <w:rFonts w:asciiTheme="minorHAnsi" w:hAnsiTheme="minorHAnsi"/>
          <w:sz w:val="20"/>
          <w:szCs w:val="20"/>
        </w:rPr>
        <w:t xml:space="preserve">Figure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17</w:t>
      </w:r>
      <w:r w:rsidR="002A7A5F">
        <w:rPr>
          <w:rFonts w:asciiTheme="minorHAnsi" w:hAnsiTheme="minorHAnsi" w:hint="eastAsia"/>
          <w:sz w:val="20"/>
          <w:szCs w:val="20"/>
        </w:rPr>
        <w:fldChar w:fldCharType="end"/>
      </w:r>
      <w:r w:rsidR="00147B45" w:rsidRPr="00C07C90">
        <w:rPr>
          <w:rFonts w:asciiTheme="minorHAnsi" w:hAnsiTheme="minorHAnsi"/>
          <w:sz w:val="20"/>
          <w:szCs w:val="20"/>
        </w:rPr>
        <w:t>: Demonstrable impacts on cardiovascular disease and stroke health care</w:t>
      </w:r>
      <w:bookmarkEnd w:id="205"/>
    </w:p>
    <w:p w14:paraId="3A06B0AE" w14:textId="3A20A805" w:rsidR="00147B45" w:rsidRPr="00853B41" w:rsidRDefault="006A5575" w:rsidP="00234272">
      <w:pPr>
        <w:pStyle w:val="ListNumber"/>
        <w:spacing w:after="0" w:line="280" w:lineRule="atLeast"/>
        <w:rPr>
          <w:rFonts w:hint="eastAsia"/>
          <w:sz w:val="18"/>
          <w:szCs w:val="18"/>
        </w:rPr>
      </w:pPr>
      <w:r w:rsidRPr="00853B41">
        <w:rPr>
          <w:sz w:val="18"/>
          <w:szCs w:val="18"/>
        </w:rPr>
        <w:t>Source: Chief Investigator Survey</w:t>
      </w:r>
    </w:p>
    <w:p w14:paraId="59B768FE" w14:textId="4DF630BD" w:rsidR="0001399A" w:rsidRPr="00615C91" w:rsidRDefault="001F1C54" w:rsidP="00C31D43">
      <w:pPr>
        <w:spacing w:before="600"/>
        <w:rPr>
          <w:rFonts w:hint="eastAsia"/>
        </w:rPr>
      </w:pPr>
      <w:r w:rsidRPr="00940FDC">
        <w:rPr>
          <w:szCs w:val="20"/>
        </w:rPr>
        <w:t>P</w:t>
      </w:r>
      <w:r w:rsidR="000270A7" w:rsidRPr="00940FDC">
        <w:rPr>
          <w:szCs w:val="20"/>
        </w:rPr>
        <w:t>erformance</w:t>
      </w:r>
      <w:r w:rsidR="000270A7" w:rsidRPr="00615C91">
        <w:t xml:space="preserve"> </w:t>
      </w:r>
      <w:r w:rsidRPr="00615C91">
        <w:t>I</w:t>
      </w:r>
      <w:r w:rsidR="000270A7" w:rsidRPr="00615C91">
        <w:t xml:space="preserve">ndicator </w:t>
      </w:r>
      <w:r w:rsidR="00FD6D20" w:rsidRPr="00615C91">
        <w:t>S</w:t>
      </w:r>
      <w:r w:rsidR="000270A7" w:rsidRPr="00615C91">
        <w:t xml:space="preserve">urvey respondents reported </w:t>
      </w:r>
      <w:r w:rsidR="00486A53" w:rsidRPr="00615C91">
        <w:t xml:space="preserve">outputs </w:t>
      </w:r>
      <w:r w:rsidR="0001399A" w:rsidRPr="00615C91">
        <w:t>that contribute</w:t>
      </w:r>
      <w:r w:rsidR="00D03D98">
        <w:t>d</w:t>
      </w:r>
      <w:r w:rsidR="0001399A" w:rsidRPr="00615C91">
        <w:t xml:space="preserve"> toward effecting health and health care change</w:t>
      </w:r>
      <w:r w:rsidR="00341897">
        <w:t xml:space="preserve"> for 14 projects</w:t>
      </w:r>
      <w:r w:rsidR="0001399A" w:rsidRPr="00615C91">
        <w:t xml:space="preserve">. </w:t>
      </w:r>
      <w:r w:rsidR="00486A53" w:rsidRPr="00615C91">
        <w:t>These all related to non-Mission projects and included:</w:t>
      </w:r>
    </w:p>
    <w:p w14:paraId="6C43C8E3" w14:textId="2717D1E0" w:rsidR="0001399A" w:rsidRPr="00615C91" w:rsidRDefault="0001399A" w:rsidP="00126A18">
      <w:pPr>
        <w:pStyle w:val="ListNumber"/>
        <w:numPr>
          <w:ilvl w:val="0"/>
          <w:numId w:val="12"/>
        </w:numPr>
        <w:ind w:left="714" w:hanging="357"/>
        <w:rPr>
          <w:rFonts w:hint="eastAsia"/>
        </w:rPr>
      </w:pPr>
      <w:r w:rsidRPr="00615C91">
        <w:t>influencing new treatments or interventions being adopted</w:t>
      </w:r>
      <w:r w:rsidR="00486A53" w:rsidRPr="00615C91">
        <w:t xml:space="preserve"> (3 projects)</w:t>
      </w:r>
    </w:p>
    <w:p w14:paraId="7F7EACE3" w14:textId="236C39B9" w:rsidR="0001399A" w:rsidRPr="00615C91" w:rsidRDefault="0001399A" w:rsidP="00126A18">
      <w:pPr>
        <w:pStyle w:val="ListNumber"/>
        <w:numPr>
          <w:ilvl w:val="0"/>
          <w:numId w:val="12"/>
        </w:numPr>
        <w:ind w:left="714" w:hanging="357"/>
        <w:rPr>
          <w:rFonts w:hint="eastAsia"/>
        </w:rPr>
      </w:pPr>
      <w:r w:rsidRPr="00615C91">
        <w:t>progress</w:t>
      </w:r>
      <w:r w:rsidR="00486A53" w:rsidRPr="00615C91">
        <w:t xml:space="preserve">ing </w:t>
      </w:r>
      <w:r w:rsidRPr="00615C91">
        <w:t>a new treatment o</w:t>
      </w:r>
      <w:r w:rsidR="004D0938">
        <w:t>r</w:t>
      </w:r>
      <w:r w:rsidRPr="00615C91">
        <w:t xml:space="preserve"> intervention to the next phase of development </w:t>
      </w:r>
      <w:r w:rsidR="00486A53" w:rsidRPr="00615C91">
        <w:t>(2 projects)</w:t>
      </w:r>
    </w:p>
    <w:p w14:paraId="39BB8D8E" w14:textId="0C8430E6" w:rsidR="0001399A" w:rsidRPr="00615C91" w:rsidRDefault="00486A53" w:rsidP="00126A18">
      <w:pPr>
        <w:pStyle w:val="ListNumber"/>
        <w:numPr>
          <w:ilvl w:val="0"/>
          <w:numId w:val="12"/>
        </w:numPr>
        <w:ind w:left="714" w:hanging="357"/>
        <w:rPr>
          <w:rFonts w:hint="eastAsia"/>
        </w:rPr>
      </w:pPr>
      <w:r w:rsidRPr="00615C91">
        <w:t xml:space="preserve">influencing </w:t>
      </w:r>
      <w:r w:rsidR="0001399A" w:rsidRPr="00615C91">
        <w:t>the withdrawal of ineffective treatment or interventions</w:t>
      </w:r>
      <w:r w:rsidRPr="00615C91">
        <w:t xml:space="preserve"> (2 projects)</w:t>
      </w:r>
      <w:r w:rsidR="0074348D" w:rsidRPr="00615C91">
        <w:t>.</w:t>
      </w:r>
    </w:p>
    <w:p w14:paraId="6B325B9F" w14:textId="1F59A0C3" w:rsidR="0001399A" w:rsidRPr="00615C91" w:rsidRDefault="0001399A" w:rsidP="0001399A">
      <w:pPr>
        <w:rPr>
          <w:rFonts w:hint="eastAsia"/>
        </w:rPr>
      </w:pPr>
      <w:r w:rsidRPr="00615C91">
        <w:rPr>
          <w:rFonts w:hint="eastAsia"/>
        </w:rPr>
        <w:t>O</w:t>
      </w:r>
      <w:r w:rsidRPr="00615C91">
        <w:t xml:space="preserve">ther </w:t>
      </w:r>
      <w:r w:rsidR="0016391E">
        <w:t>output</w:t>
      </w:r>
      <w:r w:rsidR="0016391E">
        <w:rPr>
          <w:rFonts w:hint="eastAsia"/>
        </w:rPr>
        <w:t>s</w:t>
      </w:r>
      <w:r w:rsidRPr="00615C91">
        <w:t xml:space="preserve"> reported by individual projects include</w:t>
      </w:r>
      <w:r w:rsidR="0074348D" w:rsidRPr="00615C91">
        <w:t>d:</w:t>
      </w:r>
    </w:p>
    <w:p w14:paraId="05F1D734" w14:textId="5B1DDC07" w:rsidR="0001399A" w:rsidRPr="00615C91" w:rsidRDefault="0001399A" w:rsidP="00126A18">
      <w:pPr>
        <w:pStyle w:val="ListNumber"/>
        <w:numPr>
          <w:ilvl w:val="0"/>
          <w:numId w:val="12"/>
        </w:numPr>
        <w:ind w:left="714" w:hanging="357"/>
        <w:rPr>
          <w:rFonts w:hint="eastAsia"/>
        </w:rPr>
      </w:pPr>
      <w:r w:rsidRPr="00615C91">
        <w:t>regulatory application/approval for determination about a new drug or device</w:t>
      </w:r>
    </w:p>
    <w:p w14:paraId="29D9A3DC" w14:textId="52C22129" w:rsidR="0001399A" w:rsidRPr="00615C91" w:rsidRDefault="0001399A" w:rsidP="00126A18">
      <w:pPr>
        <w:pStyle w:val="ListNumber"/>
        <w:numPr>
          <w:ilvl w:val="0"/>
          <w:numId w:val="12"/>
        </w:numPr>
        <w:ind w:left="714" w:hanging="357"/>
        <w:rPr>
          <w:rFonts w:hint="eastAsia"/>
        </w:rPr>
      </w:pPr>
      <w:r w:rsidRPr="00615C91">
        <w:t>new or changed local healthcare policy o</w:t>
      </w:r>
      <w:r w:rsidR="00B130CD">
        <w:t>r</w:t>
      </w:r>
      <w:r w:rsidRPr="00615C91">
        <w:t xml:space="preserve"> clinical guideline</w:t>
      </w:r>
    </w:p>
    <w:p w14:paraId="1D6FEAB8" w14:textId="0F9A4DB2" w:rsidR="0001399A" w:rsidRPr="00615C91" w:rsidRDefault="0001399A" w:rsidP="00126A18">
      <w:pPr>
        <w:pStyle w:val="ListNumber"/>
        <w:numPr>
          <w:ilvl w:val="0"/>
          <w:numId w:val="12"/>
        </w:numPr>
        <w:ind w:left="714" w:hanging="357"/>
        <w:rPr>
          <w:rFonts w:hint="eastAsia"/>
        </w:rPr>
      </w:pPr>
      <w:r w:rsidRPr="00615C91">
        <w:t xml:space="preserve">new or changed local standard healthcare procedure or service delivery </w:t>
      </w:r>
    </w:p>
    <w:p w14:paraId="698C465F" w14:textId="6E96EC23" w:rsidR="0001399A" w:rsidRPr="00615C91" w:rsidRDefault="0001399A" w:rsidP="00126A18">
      <w:pPr>
        <w:pStyle w:val="ListNumber"/>
        <w:numPr>
          <w:ilvl w:val="0"/>
          <w:numId w:val="12"/>
        </w:numPr>
        <w:ind w:left="714" w:hanging="357"/>
        <w:rPr>
          <w:rFonts w:hint="eastAsia"/>
        </w:rPr>
      </w:pPr>
      <w:r w:rsidRPr="00615C91">
        <w:t>contribution to health care policy or clinical guidelines</w:t>
      </w:r>
    </w:p>
    <w:p w14:paraId="457486D3" w14:textId="79C0DD0D" w:rsidR="0001399A" w:rsidRPr="00615C91" w:rsidRDefault="0001399A" w:rsidP="00126A18">
      <w:pPr>
        <w:pStyle w:val="ListNumber"/>
        <w:numPr>
          <w:ilvl w:val="0"/>
          <w:numId w:val="12"/>
        </w:numPr>
        <w:ind w:left="714" w:hanging="357"/>
        <w:rPr>
          <w:rFonts w:hint="eastAsia"/>
        </w:rPr>
      </w:pPr>
      <w:r w:rsidRPr="00615C91">
        <w:lastRenderedPageBreak/>
        <w:t>repurposing current treatments and/or technologies</w:t>
      </w:r>
    </w:p>
    <w:p w14:paraId="552021E4" w14:textId="1CCEA8F8" w:rsidR="00BF6DBF" w:rsidRPr="00615C91" w:rsidRDefault="00BF6DBF" w:rsidP="00126A18">
      <w:pPr>
        <w:pStyle w:val="ListNumber"/>
        <w:numPr>
          <w:ilvl w:val="0"/>
          <w:numId w:val="12"/>
        </w:numPr>
        <w:ind w:left="714" w:hanging="357"/>
        <w:rPr>
          <w:rFonts w:hint="eastAsia"/>
        </w:rPr>
      </w:pPr>
      <w:r w:rsidRPr="00615C91">
        <w:t xml:space="preserve">completing </w:t>
      </w:r>
      <w:r w:rsidR="0001399A" w:rsidRPr="00615C91">
        <w:rPr>
          <w:rFonts w:hint="eastAsia"/>
        </w:rPr>
        <w:t xml:space="preserve">a cost effectiveness analysis to support the use or discontinuation of an </w:t>
      </w:r>
      <w:r w:rsidR="0001399A" w:rsidRPr="00615C91">
        <w:t>intervention</w:t>
      </w:r>
    </w:p>
    <w:p w14:paraId="5A63E4D8" w14:textId="76ED2598" w:rsidR="0001399A" w:rsidRDefault="00BF6DBF" w:rsidP="00126A18">
      <w:pPr>
        <w:pStyle w:val="ListNumber"/>
        <w:numPr>
          <w:ilvl w:val="0"/>
          <w:numId w:val="12"/>
        </w:numPr>
        <w:ind w:left="714" w:hanging="357"/>
        <w:rPr>
          <w:rFonts w:hint="eastAsia"/>
        </w:rPr>
      </w:pPr>
      <w:r w:rsidRPr="00615C91">
        <w:t>us</w:t>
      </w:r>
      <w:r w:rsidR="0001399A" w:rsidRPr="00615C91">
        <w:rPr>
          <w:rFonts w:hint="eastAsia"/>
        </w:rPr>
        <w:t xml:space="preserve">e of evidence by </w:t>
      </w:r>
      <w:r w:rsidR="00024585">
        <w:t>non-government organisations</w:t>
      </w:r>
      <w:r w:rsidR="00D03D98">
        <w:t xml:space="preserve">, </w:t>
      </w:r>
      <w:r w:rsidR="0001399A" w:rsidRPr="00615C91">
        <w:rPr>
          <w:rFonts w:hint="eastAsia"/>
        </w:rPr>
        <w:t>end-users</w:t>
      </w:r>
      <w:r w:rsidR="00D03D98">
        <w:t xml:space="preserve">, and/or </w:t>
      </w:r>
      <w:r w:rsidR="0001399A" w:rsidRPr="00615C91">
        <w:rPr>
          <w:rFonts w:hint="eastAsia"/>
        </w:rPr>
        <w:t>stakeholders (other than those in the healthcare system) to guide patient care</w:t>
      </w:r>
      <w:r w:rsidR="00DE50C0" w:rsidRPr="00615C91">
        <w:t>.</w:t>
      </w:r>
    </w:p>
    <w:p w14:paraId="350093D9" w14:textId="02C82B63" w:rsidR="00B0366D" w:rsidRDefault="00B0366D" w:rsidP="00B357AE">
      <w:pPr>
        <w:pStyle w:val="ListNumber"/>
        <w:spacing w:before="240" w:after="240"/>
        <w:rPr>
          <w:rFonts w:eastAsia="Times New Roman"/>
          <w:szCs w:val="20"/>
          <w:lang w:eastAsia="en-AU"/>
        </w:rPr>
      </w:pPr>
      <w:r w:rsidRPr="0048678A">
        <w:rPr>
          <w:rFonts w:eastAsia="Times New Roman"/>
          <w:b/>
          <w:bCs/>
          <w:szCs w:val="20"/>
          <w:lang w:eastAsia="en-AU"/>
        </w:rPr>
        <w:t>Some survey respondents and interviewees noted the need for better data, data linkage and use of AI for research and clinical service improvement</w:t>
      </w:r>
      <w:r w:rsidRPr="0048678A">
        <w:rPr>
          <w:rFonts w:eastAsia="Times New Roman"/>
          <w:szCs w:val="20"/>
          <w:lang w:eastAsia="en-AU"/>
        </w:rPr>
        <w:t>.</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6CF839EE" w14:textId="77777777" w:rsidTr="004E031A">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58C21313"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29AAD985" w14:textId="1D7BB0B4" w:rsidR="001367C2" w:rsidRPr="00DD23BA" w:rsidRDefault="006C5E44" w:rsidP="001367C2">
            <w:pPr>
              <w:pStyle w:val="ListBullet"/>
              <w:tabs>
                <w:tab w:val="clear" w:pos="360"/>
              </w:tabs>
              <w:ind w:left="-113" w:firstLine="0"/>
              <w:rPr>
                <w:rFonts w:eastAsia="Times New Roman"/>
                <w:i/>
                <w:iCs/>
                <w:sz w:val="18"/>
                <w:szCs w:val="18"/>
                <w:lang w:eastAsia="en-AU"/>
              </w:rPr>
            </w:pPr>
            <w:r>
              <w:rPr>
                <w:rFonts w:eastAsia="Times New Roman"/>
                <w:i/>
                <w:iCs/>
                <w:sz w:val="18"/>
                <w:szCs w:val="18"/>
                <w:lang w:eastAsia="en-AU"/>
              </w:rPr>
              <w:t>‘</w:t>
            </w:r>
            <w:r w:rsidR="001367C2" w:rsidRPr="00DD23BA">
              <w:rPr>
                <w:rFonts w:eastAsia="Times New Roman"/>
                <w:i/>
                <w:iCs/>
                <w:sz w:val="18"/>
                <w:szCs w:val="18"/>
                <w:lang w:eastAsia="en-AU"/>
              </w:rPr>
              <w:t>Near</w:t>
            </w:r>
            <w:r w:rsidR="001367C2" w:rsidRPr="00DD23BA">
              <w:rPr>
                <w:rFonts w:eastAsia="Times New Roman" w:hint="eastAsia"/>
                <w:i/>
                <w:iCs/>
                <w:sz w:val="18"/>
                <w:szCs w:val="18"/>
                <w:lang w:eastAsia="en-AU"/>
              </w:rPr>
              <w:t xml:space="preserve"> real time access to standardised outcome and clinical quality indicators, which can be connected to </w:t>
            </w:r>
            <w:r w:rsidR="001367C2" w:rsidRPr="00DD23BA">
              <w:rPr>
                <w:rFonts w:eastAsia="Times New Roman"/>
                <w:i/>
                <w:iCs/>
                <w:sz w:val="18"/>
                <w:szCs w:val="18"/>
                <w:lang w:eastAsia="en-AU"/>
              </w:rPr>
              <w:t xml:space="preserve">[and measure the impact of] </w:t>
            </w:r>
            <w:r w:rsidR="001367C2" w:rsidRPr="00DD23BA">
              <w:rPr>
                <w:rFonts w:eastAsia="Times New Roman" w:hint="eastAsia"/>
                <w:i/>
                <w:iCs/>
                <w:sz w:val="18"/>
                <w:szCs w:val="18"/>
                <w:lang w:eastAsia="en-AU"/>
              </w:rPr>
              <w:t>research</w:t>
            </w:r>
            <w:r w:rsidR="001367C2" w:rsidRPr="00DD23BA">
              <w:rPr>
                <w:rFonts w:eastAsia="Times New Roman"/>
                <w:i/>
                <w:iCs/>
                <w:sz w:val="18"/>
                <w:szCs w:val="18"/>
                <w:lang w:eastAsia="en-AU"/>
              </w:rPr>
              <w:t xml:space="preserve"> has</w:t>
            </w:r>
            <w:r w:rsidR="001367C2" w:rsidRPr="00DD23BA">
              <w:rPr>
                <w:rFonts w:eastAsia="Times New Roman" w:hint="eastAsia"/>
                <w:i/>
                <w:iCs/>
                <w:sz w:val="18"/>
                <w:szCs w:val="18"/>
                <w:lang w:eastAsia="en-AU"/>
              </w:rPr>
              <w:t xml:space="preserve"> massive implications for </w:t>
            </w:r>
            <w:r w:rsidR="001367C2" w:rsidRPr="00DD23BA">
              <w:rPr>
                <w:rFonts w:eastAsia="Times New Roman"/>
                <w:i/>
                <w:iCs/>
                <w:sz w:val="18"/>
                <w:szCs w:val="18"/>
                <w:lang w:eastAsia="en-AU"/>
              </w:rPr>
              <w:t xml:space="preserve">[translation] and attraction of </w:t>
            </w:r>
            <w:r w:rsidR="001367C2" w:rsidRPr="00DD23BA">
              <w:rPr>
                <w:rFonts w:eastAsia="Times New Roman" w:hint="eastAsia"/>
                <w:i/>
                <w:iCs/>
                <w:sz w:val="18"/>
                <w:szCs w:val="18"/>
                <w:lang w:eastAsia="en-AU"/>
              </w:rPr>
              <w:t>commercial entities</w:t>
            </w:r>
            <w:r>
              <w:rPr>
                <w:rFonts w:eastAsia="Times New Roman"/>
                <w:i/>
                <w:iCs/>
                <w:sz w:val="18"/>
                <w:szCs w:val="18"/>
                <w:lang w:eastAsia="en-AU"/>
              </w:rPr>
              <w:t>’</w:t>
            </w:r>
            <w:r w:rsidR="001367C2" w:rsidRPr="00DD23BA">
              <w:rPr>
                <w:rFonts w:eastAsia="Times New Roman"/>
                <w:i/>
                <w:iCs/>
                <w:sz w:val="18"/>
                <w:szCs w:val="18"/>
                <w:lang w:eastAsia="en-AU"/>
              </w:rPr>
              <w:t xml:space="preserve"> – Interviewee (good understanding)</w:t>
            </w:r>
          </w:p>
          <w:p w14:paraId="1A677EF6" w14:textId="41BB05BA" w:rsidR="001367C2" w:rsidRPr="002E3901" w:rsidRDefault="006C5E44" w:rsidP="001367C2">
            <w:pPr>
              <w:pStyle w:val="ListBullet"/>
              <w:tabs>
                <w:tab w:val="clear" w:pos="360"/>
              </w:tabs>
              <w:ind w:left="-113" w:firstLine="0"/>
              <w:rPr>
                <w:rFonts w:eastAsia="Times New Roman"/>
                <w:i/>
                <w:iCs/>
                <w:sz w:val="18"/>
                <w:szCs w:val="18"/>
                <w:lang w:eastAsia="en-AU"/>
              </w:rPr>
            </w:pPr>
            <w:r>
              <w:rPr>
                <w:rFonts w:eastAsia="Times New Roman"/>
                <w:i/>
                <w:iCs/>
                <w:sz w:val="18"/>
                <w:szCs w:val="18"/>
                <w:lang w:eastAsia="en-AU"/>
              </w:rPr>
              <w:t>‘</w:t>
            </w:r>
            <w:r w:rsidR="001367C2" w:rsidRPr="002E3901">
              <w:rPr>
                <w:rFonts w:eastAsia="Times New Roman" w:hint="eastAsia"/>
                <w:i/>
                <w:iCs/>
                <w:sz w:val="18"/>
                <w:szCs w:val="18"/>
                <w:lang w:eastAsia="en-AU"/>
              </w:rPr>
              <w:t xml:space="preserve">Generation of real-world evidence using complex multimodal </w:t>
            </w:r>
            <w:r w:rsidR="001367C2" w:rsidRPr="002E3901">
              <w:rPr>
                <w:rFonts w:eastAsia="Times New Roman"/>
                <w:i/>
                <w:iCs/>
                <w:sz w:val="18"/>
                <w:szCs w:val="18"/>
                <w:lang w:eastAsia="en-AU"/>
              </w:rPr>
              <w:t xml:space="preserve">electronic medical record </w:t>
            </w:r>
            <w:r w:rsidR="001367C2" w:rsidRPr="002E3901">
              <w:rPr>
                <w:rFonts w:eastAsia="Times New Roman" w:hint="eastAsia"/>
                <w:i/>
                <w:iCs/>
                <w:sz w:val="18"/>
                <w:szCs w:val="18"/>
                <w:lang w:eastAsia="en-AU"/>
              </w:rPr>
              <w:t>data and linked data</w:t>
            </w:r>
            <w:r w:rsidR="001367C2" w:rsidRPr="002E3901">
              <w:rPr>
                <w:rFonts w:eastAsia="Times New Roman"/>
                <w:i/>
                <w:iCs/>
                <w:sz w:val="18"/>
                <w:szCs w:val="18"/>
                <w:lang w:eastAsia="en-AU"/>
              </w:rPr>
              <w:t xml:space="preserve"> [is an emerging priority area]</w:t>
            </w:r>
            <w:r>
              <w:rPr>
                <w:rFonts w:eastAsia="Times New Roman"/>
                <w:i/>
                <w:iCs/>
                <w:sz w:val="18"/>
                <w:szCs w:val="18"/>
                <w:lang w:eastAsia="en-AU"/>
              </w:rPr>
              <w:t>’</w:t>
            </w:r>
            <w:r w:rsidR="001367C2" w:rsidRPr="002E3901">
              <w:rPr>
                <w:rFonts w:eastAsia="Times New Roman"/>
                <w:i/>
                <w:iCs/>
                <w:sz w:val="18"/>
                <w:szCs w:val="18"/>
                <w:lang w:eastAsia="en-AU"/>
              </w:rPr>
              <w:t xml:space="preserve"> – CIA </w:t>
            </w:r>
            <w:r w:rsidR="001367C2">
              <w:rPr>
                <w:rFonts w:eastAsia="Times New Roman"/>
                <w:i/>
                <w:iCs/>
                <w:sz w:val="18"/>
                <w:szCs w:val="18"/>
                <w:lang w:eastAsia="en-AU"/>
              </w:rPr>
              <w:t xml:space="preserve">Survey </w:t>
            </w:r>
            <w:r w:rsidR="001367C2" w:rsidRPr="002E3901">
              <w:rPr>
                <w:rFonts w:eastAsia="Times New Roman"/>
                <w:i/>
                <w:iCs/>
                <w:sz w:val="18"/>
                <w:szCs w:val="18"/>
                <w:lang w:eastAsia="en-AU"/>
              </w:rPr>
              <w:t>(Mission)</w:t>
            </w:r>
          </w:p>
          <w:p w14:paraId="2862AF9F" w14:textId="774710D9" w:rsidR="006606F4" w:rsidRPr="00EF6D7D" w:rsidRDefault="006C5E44" w:rsidP="001367C2">
            <w:pPr>
              <w:pStyle w:val="ListBullet"/>
              <w:tabs>
                <w:tab w:val="clear" w:pos="360"/>
              </w:tabs>
              <w:ind w:left="-113" w:right="-57" w:firstLine="0"/>
              <w:rPr>
                <w:rFonts w:hint="eastAsia"/>
                <w:i/>
                <w:iCs/>
                <w:color w:val="444444"/>
                <w:sz w:val="18"/>
                <w:szCs w:val="18"/>
                <w:shd w:val="clear" w:color="auto" w:fill="FFFFFF"/>
              </w:rPr>
            </w:pPr>
            <w:r>
              <w:rPr>
                <w:rFonts w:eastAsia="Times New Roman"/>
                <w:i/>
                <w:iCs/>
                <w:sz w:val="18"/>
                <w:szCs w:val="18"/>
                <w:lang w:eastAsia="en-AU"/>
              </w:rPr>
              <w:t>‘</w:t>
            </w:r>
            <w:r w:rsidR="001367C2" w:rsidRPr="002E3901">
              <w:rPr>
                <w:rFonts w:eastAsia="Times New Roman" w:hint="eastAsia"/>
                <w:i/>
                <w:iCs/>
                <w:sz w:val="18"/>
                <w:szCs w:val="18"/>
                <w:lang w:eastAsia="en-AU"/>
              </w:rPr>
              <w:t>New capabilities in machine learning and assay development could deliver breakthroughs to improve patient disease prognosis and management</w:t>
            </w:r>
            <w:r>
              <w:rPr>
                <w:rFonts w:eastAsia="Times New Roman"/>
                <w:i/>
                <w:iCs/>
                <w:sz w:val="18"/>
                <w:szCs w:val="18"/>
                <w:lang w:eastAsia="en-AU"/>
              </w:rPr>
              <w:t>’</w:t>
            </w:r>
            <w:r w:rsidR="001367C2" w:rsidRPr="002E3901">
              <w:rPr>
                <w:rFonts w:eastAsia="Times New Roman"/>
                <w:i/>
                <w:iCs/>
                <w:sz w:val="18"/>
                <w:szCs w:val="18"/>
                <w:lang w:eastAsia="en-AU"/>
              </w:rPr>
              <w:t xml:space="preserve"> – Stakeholder </w:t>
            </w:r>
            <w:r w:rsidR="001367C2">
              <w:rPr>
                <w:rFonts w:eastAsia="Times New Roman"/>
                <w:i/>
                <w:iCs/>
                <w:sz w:val="18"/>
                <w:szCs w:val="18"/>
                <w:lang w:eastAsia="en-AU"/>
              </w:rPr>
              <w:t xml:space="preserve">Survey </w:t>
            </w:r>
            <w:r w:rsidR="001367C2" w:rsidRPr="00B357AE">
              <w:rPr>
                <w:rFonts w:eastAsia="Times New Roman"/>
                <w:i/>
                <w:iCs/>
                <w:sz w:val="18"/>
                <w:szCs w:val="18"/>
                <w:lang w:eastAsia="en-AU"/>
              </w:rPr>
              <w:t>(Researcher)</w:t>
            </w:r>
          </w:p>
        </w:tc>
      </w:tr>
    </w:tbl>
    <w:p w14:paraId="122AA059" w14:textId="54352F7C" w:rsidR="00E06C42" w:rsidRDefault="00E06C42" w:rsidP="007B0EE6">
      <w:pPr>
        <w:pStyle w:val="ListNumber"/>
        <w:spacing w:before="360" w:after="460"/>
        <w:rPr>
          <w:rFonts w:hint="eastAsia"/>
          <w:szCs w:val="20"/>
        </w:rPr>
      </w:pPr>
      <w:r w:rsidRPr="008F49B7">
        <w:rPr>
          <w:szCs w:val="20"/>
        </w:rPr>
        <w:t xml:space="preserve">The </w:t>
      </w:r>
      <w:r w:rsidR="00936A51">
        <w:rPr>
          <w:szCs w:val="20"/>
        </w:rPr>
        <w:t>3</w:t>
      </w:r>
      <w:r w:rsidRPr="008F49B7">
        <w:rPr>
          <w:szCs w:val="20"/>
        </w:rPr>
        <w:t xml:space="preserve"> case examples </w:t>
      </w:r>
      <w:r>
        <w:rPr>
          <w:szCs w:val="20"/>
        </w:rPr>
        <w:t>on the following page</w:t>
      </w:r>
      <w:r w:rsidR="001B0791">
        <w:rPr>
          <w:szCs w:val="20"/>
        </w:rPr>
        <w:t>s</w:t>
      </w:r>
      <w:r>
        <w:rPr>
          <w:szCs w:val="20"/>
        </w:rPr>
        <w:t xml:space="preserve"> </w:t>
      </w:r>
      <w:r w:rsidRPr="008F49B7">
        <w:rPr>
          <w:szCs w:val="20"/>
        </w:rPr>
        <w:t xml:space="preserve">describe different translation outcomes: </w:t>
      </w:r>
      <w:r w:rsidR="007E4E5A">
        <w:rPr>
          <w:szCs w:val="20"/>
        </w:rPr>
        <w:t>‘</w:t>
      </w:r>
      <w:r>
        <w:rPr>
          <w:szCs w:val="20"/>
        </w:rPr>
        <w:t>living</w:t>
      </w:r>
      <w:r w:rsidR="007E4E5A">
        <w:rPr>
          <w:szCs w:val="20"/>
        </w:rPr>
        <w:t>’</w:t>
      </w:r>
      <w:r w:rsidRPr="008F49B7">
        <w:rPr>
          <w:szCs w:val="20"/>
        </w:rPr>
        <w:t xml:space="preserve"> clinical guidelines</w:t>
      </w:r>
      <w:r>
        <w:rPr>
          <w:szCs w:val="20"/>
        </w:rPr>
        <w:t xml:space="preserve"> for stroke management</w:t>
      </w:r>
      <w:r w:rsidR="00EA728F">
        <w:rPr>
          <w:szCs w:val="20"/>
        </w:rPr>
        <w:t>,</w:t>
      </w:r>
      <w:r w:rsidRPr="008F49B7">
        <w:rPr>
          <w:szCs w:val="20"/>
        </w:rPr>
        <w:t xml:space="preserve"> n</w:t>
      </w:r>
      <w:r>
        <w:rPr>
          <w:szCs w:val="20"/>
        </w:rPr>
        <w:t>ovel</w:t>
      </w:r>
      <w:r w:rsidRPr="008F49B7">
        <w:rPr>
          <w:szCs w:val="20"/>
        </w:rPr>
        <w:t xml:space="preserve"> biomarkers</w:t>
      </w:r>
      <w:r>
        <w:rPr>
          <w:szCs w:val="20"/>
        </w:rPr>
        <w:t xml:space="preserve"> for use in primary care</w:t>
      </w:r>
      <w:r w:rsidR="00EA728F">
        <w:rPr>
          <w:szCs w:val="20"/>
        </w:rPr>
        <w:t>,</w:t>
      </w:r>
      <w:r w:rsidRPr="008F49B7">
        <w:rPr>
          <w:szCs w:val="20"/>
        </w:rPr>
        <w:t xml:space="preserve"> and </w:t>
      </w:r>
      <w:r>
        <w:rPr>
          <w:szCs w:val="20"/>
        </w:rPr>
        <w:t xml:space="preserve">identification of </w:t>
      </w:r>
      <w:r w:rsidRPr="008F49B7">
        <w:rPr>
          <w:szCs w:val="20"/>
        </w:rPr>
        <w:t>drugs</w:t>
      </w:r>
      <w:r>
        <w:rPr>
          <w:szCs w:val="20"/>
        </w:rPr>
        <w:t xml:space="preserve"> that can prevent cardiac injury.</w:t>
      </w:r>
    </w:p>
    <w:tbl>
      <w:tblPr>
        <w:tblW w:w="9071" w:type="dxa"/>
        <w:jc w:val="center"/>
        <w:tblBorders>
          <w:top w:val="single" w:sz="2" w:space="0" w:color="D7FFF4" w:themeColor="accent6" w:themeTint="33"/>
          <w:left w:val="single" w:sz="2" w:space="0" w:color="D7FFF4" w:themeColor="accent6" w:themeTint="33"/>
          <w:bottom w:val="single" w:sz="2" w:space="0" w:color="D7FFF4" w:themeColor="accent6" w:themeTint="33"/>
          <w:right w:val="single" w:sz="2" w:space="0" w:color="D7FFF4" w:themeColor="accent6" w:themeTint="33"/>
          <w:insideH w:val="single" w:sz="2" w:space="0" w:color="D7FFF4" w:themeColor="accent6" w:themeTint="33"/>
          <w:insideV w:val="single" w:sz="2" w:space="0" w:color="D7FFF4" w:themeColor="accent6" w:themeTint="33"/>
        </w:tblBorders>
        <w:shd w:val="clear" w:color="auto" w:fill="D7FFF4" w:themeFill="accent6" w:themeFillTint="33"/>
        <w:tblLayout w:type="fixed"/>
        <w:tblLook w:val="04A0" w:firstRow="1" w:lastRow="0" w:firstColumn="1" w:lastColumn="0" w:noHBand="0" w:noVBand="1"/>
      </w:tblPr>
      <w:tblGrid>
        <w:gridCol w:w="9071"/>
      </w:tblGrid>
      <w:tr w:rsidR="006468DC" w:rsidRPr="00634D04" w14:paraId="2B97C518" w14:textId="77777777" w:rsidTr="0032797F">
        <w:trPr>
          <w:trHeight w:val="1134"/>
          <w:jc w:val="center"/>
        </w:trPr>
        <w:tc>
          <w:tcPr>
            <w:tcW w:w="9071" w:type="dxa"/>
            <w:tcBorders>
              <w:top w:val="single" w:sz="2" w:space="0" w:color="D2E9F5" w:themeColor="accent1" w:themeTint="33"/>
              <w:left w:val="single" w:sz="36" w:space="0" w:color="00C08E"/>
              <w:bottom w:val="single" w:sz="2" w:space="0" w:color="D2E9F5" w:themeColor="accent1" w:themeTint="33"/>
              <w:right w:val="single" w:sz="2" w:space="0" w:color="D2E9F5" w:themeColor="accent1" w:themeTint="33"/>
            </w:tcBorders>
            <w:shd w:val="clear" w:color="auto" w:fill="D7FFF4" w:themeFill="accent6" w:themeFillTint="33"/>
            <w:noWrap/>
            <w:vAlign w:val="center"/>
            <w:hideMark/>
          </w:tcPr>
          <w:p w14:paraId="146589A3" w14:textId="3BC03644" w:rsidR="006468DC" w:rsidRPr="00C21CAE" w:rsidRDefault="006468DC" w:rsidP="00D40DD2">
            <w:pPr>
              <w:pStyle w:val="ListBullet"/>
              <w:spacing w:before="60" w:after="120"/>
              <w:ind w:left="34" w:right="113" w:firstLine="0"/>
              <w:rPr>
                <w:rFonts w:asciiTheme="majorHAnsi" w:eastAsia="Times New Roman" w:hAnsiTheme="majorHAnsi" w:cs="Times New Roman"/>
                <w:color w:val="216B90" w:themeColor="accent1" w:themeShade="BF"/>
                <w:sz w:val="24"/>
                <w:lang w:eastAsia="en-AU"/>
              </w:rPr>
            </w:pPr>
            <w:r w:rsidRPr="00C21CAE">
              <w:rPr>
                <w:rFonts w:asciiTheme="majorHAnsi" w:eastAsia="Times New Roman" w:hAnsiTheme="majorHAnsi" w:cs="Times New Roman"/>
                <w:color w:val="216B90" w:themeColor="accent1" w:themeShade="BF"/>
                <w:sz w:val="24"/>
                <w:lang w:eastAsia="en-AU"/>
              </w:rPr>
              <w:t>Translation Outcomes Case Example 1</w:t>
            </w:r>
          </w:p>
          <w:p w14:paraId="165DE7F1" w14:textId="0D233462" w:rsidR="006468DC" w:rsidRPr="00634D04" w:rsidRDefault="006468DC" w:rsidP="006468DC">
            <w:pPr>
              <w:pStyle w:val="ListBullet"/>
              <w:spacing w:line="280" w:lineRule="atLeast"/>
              <w:ind w:left="34" w:right="113" w:firstLine="0"/>
              <w:rPr>
                <w:rFonts w:eastAsia="Times New Roman" w:cs="Times New Roman"/>
                <w:color w:val="FFFFFF" w:themeColor="background1"/>
                <w:szCs w:val="20"/>
                <w:lang w:eastAsia="en-AU"/>
              </w:rPr>
            </w:pPr>
            <w:r w:rsidRPr="006468DC">
              <w:rPr>
                <w:rFonts w:ascii="Helvetica LT Std Light" w:eastAsia="Times New Roman" w:hAnsi="Helvetica LT Std Light" w:cs="Times New Roman"/>
                <w:szCs w:val="20"/>
                <w:lang w:eastAsia="en-AU"/>
              </w:rPr>
              <w:t>Australian Living Guidelines for Stroke Management, National Stroke Foundation (non-Mission, 2018, $1,500,000)</w:t>
            </w:r>
          </w:p>
        </w:tc>
      </w:tr>
      <w:tr w:rsidR="001C73AE" w:rsidRPr="00984E68" w14:paraId="6A932D69" w14:textId="77777777" w:rsidTr="0032797F">
        <w:trPr>
          <w:trHeight w:val="454"/>
          <w:jc w:val="center"/>
        </w:trPr>
        <w:tc>
          <w:tcPr>
            <w:tcW w:w="9071" w:type="dxa"/>
            <w:tc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tcBorders>
            <w:shd w:val="clear" w:color="auto" w:fill="auto"/>
          </w:tcPr>
          <w:p w14:paraId="17E0486D" w14:textId="176B7C92" w:rsidR="001C73AE" w:rsidRPr="006468DC" w:rsidRDefault="001C73AE" w:rsidP="006468DC">
            <w:pPr>
              <w:pStyle w:val="ListBullet"/>
              <w:spacing w:before="120" w:after="120"/>
              <w:ind w:left="34" w:right="113" w:firstLine="0"/>
              <w:rPr>
                <w:rFonts w:ascii="Helvetica LT Std Light" w:eastAsia="Times New Roman" w:hAnsi="Helvetica LT Std Light" w:cs="Times New Roman"/>
                <w:bCs/>
                <w:color w:val="58595B"/>
                <w:sz w:val="18"/>
                <w:szCs w:val="18"/>
                <w:lang w:eastAsia="en-AU"/>
              </w:rPr>
            </w:pPr>
            <w:r w:rsidRPr="006468DC">
              <w:rPr>
                <w:rFonts w:ascii="Helvetica LT Std Light" w:eastAsia="Times New Roman" w:hAnsi="Helvetica LT Std Light" w:cs="Times New Roman"/>
                <w:bCs/>
                <w:color w:val="58595B"/>
                <w:sz w:val="18"/>
                <w:szCs w:val="18"/>
                <w:lang w:eastAsia="en-AU"/>
              </w:rPr>
              <w:t>This project developed and tested groundbreaking methods and drew on the latest technologies to develop efficient 'evidence surveillance' systems and continually integrating identified new research and rapidly updated guideline recommendations whenever there is an important change in the evidence.</w:t>
            </w:r>
          </w:p>
          <w:p w14:paraId="12472CCE" w14:textId="1196B353" w:rsidR="001C73AE" w:rsidRPr="006468DC" w:rsidRDefault="001C73AE" w:rsidP="006468DC">
            <w:pPr>
              <w:pStyle w:val="ListBullet"/>
              <w:spacing w:before="120" w:after="120"/>
              <w:ind w:left="34" w:right="113" w:firstLine="0"/>
              <w:rPr>
                <w:rFonts w:ascii="Helvetica LT Std Light" w:eastAsia="Times New Roman" w:hAnsi="Helvetica LT Std Light" w:cs="Times New Roman"/>
                <w:bCs/>
                <w:color w:val="58595B"/>
                <w:sz w:val="18"/>
                <w:szCs w:val="18"/>
                <w:lang w:eastAsia="en-AU"/>
              </w:rPr>
            </w:pPr>
            <w:r w:rsidRPr="006468DC">
              <w:rPr>
                <w:rFonts w:ascii="Helvetica LT Std Light" w:eastAsia="Times New Roman" w:hAnsi="Helvetica LT Std Light" w:cs="Times New Roman"/>
                <w:bCs/>
                <w:color w:val="58595B"/>
                <w:sz w:val="18"/>
                <w:szCs w:val="18"/>
                <w:lang w:eastAsia="en-AU"/>
              </w:rPr>
              <w:t>The project has been completed and has transitioned from a research project into ongoing program activity. The findings helped inform other national living guidelines for conditions such COVID-19, diabetes, pregnancy and postnatal care, kidney health and arthritis. The Stroke Guidelines are now fully 'living' with reviews of new evidence being completed monthly and subsequent updates of the guidelines being made as required - resulting in health professionals having direct access to the most up to date research and guidelines for their clinical practice.</w:t>
            </w:r>
          </w:p>
          <w:p w14:paraId="4F8E9EF2" w14:textId="5D6A392A" w:rsidR="001C73AE" w:rsidRPr="006468DC" w:rsidRDefault="001C73AE" w:rsidP="006468DC">
            <w:pPr>
              <w:pStyle w:val="ListBullet"/>
              <w:spacing w:before="120" w:after="120"/>
              <w:ind w:left="34" w:right="113" w:firstLine="0"/>
              <w:rPr>
                <w:rFonts w:ascii="Helvetica LT Std Light" w:eastAsia="Times New Roman" w:hAnsi="Helvetica LT Std Light" w:cs="Times New Roman"/>
                <w:bCs/>
                <w:color w:val="58595B"/>
                <w:sz w:val="18"/>
                <w:szCs w:val="18"/>
                <w:lang w:eastAsia="en-AU"/>
              </w:rPr>
            </w:pPr>
            <w:r w:rsidRPr="006468DC">
              <w:rPr>
                <w:rFonts w:ascii="Helvetica LT Std Light" w:eastAsia="Times New Roman" w:hAnsi="Helvetica LT Std Light" w:cs="Times New Roman"/>
                <w:bCs/>
                <w:color w:val="58595B"/>
                <w:sz w:val="18"/>
                <w:szCs w:val="18"/>
                <w:lang w:eastAsia="en-AU"/>
              </w:rPr>
              <w:t xml:space="preserve">Stroke Foundation continue to manage the guidelines and have made over 50 new and updated recommendations since 2018, all which have received NHMRC approval. On </w:t>
            </w:r>
            <w:r w:rsidRPr="006468DC">
              <w:rPr>
                <w:rFonts w:ascii="Helvetica LT Std Light" w:eastAsia="Times New Roman" w:hAnsi="Helvetica LT Std Light" w:cs="Times New Roman" w:hint="eastAsia"/>
                <w:bCs/>
                <w:color w:val="58595B"/>
                <w:sz w:val="18"/>
                <w:szCs w:val="18"/>
                <w:lang w:eastAsia="en-AU"/>
              </w:rPr>
              <w:t>21 October 2024</w:t>
            </w:r>
            <w:r w:rsidRPr="006468DC">
              <w:rPr>
                <w:rFonts w:ascii="Helvetica LT Std Light" w:eastAsia="Times New Roman" w:hAnsi="Helvetica LT Std Light" w:cs="Times New Roman"/>
                <w:bCs/>
                <w:color w:val="58595B"/>
                <w:sz w:val="18"/>
                <w:szCs w:val="18"/>
                <w:lang w:eastAsia="en-AU"/>
              </w:rPr>
              <w:t xml:space="preserve">, the Foundation invited public comment on a further </w:t>
            </w:r>
            <w:r w:rsidR="00362F9C">
              <w:rPr>
                <w:rFonts w:ascii="Helvetica LT Std Light" w:eastAsia="Times New Roman" w:hAnsi="Helvetica LT Std Light" w:cs="Times New Roman"/>
                <w:bCs/>
                <w:color w:val="58595B"/>
                <w:sz w:val="18"/>
                <w:szCs w:val="18"/>
                <w:lang w:eastAsia="en-AU"/>
              </w:rPr>
              <w:t>4</w:t>
            </w:r>
            <w:r w:rsidRPr="006468DC">
              <w:rPr>
                <w:rFonts w:ascii="Helvetica LT Std Light" w:eastAsia="Times New Roman" w:hAnsi="Helvetica LT Std Light" w:cs="Times New Roman"/>
                <w:bCs/>
                <w:color w:val="58595B"/>
                <w:sz w:val="18"/>
                <w:szCs w:val="18"/>
                <w:lang w:eastAsia="en-AU"/>
              </w:rPr>
              <w:t xml:space="preserve"> </w:t>
            </w:r>
            <w:r w:rsidRPr="006468DC">
              <w:rPr>
                <w:rFonts w:ascii="Helvetica LT Std Light" w:eastAsia="Times New Roman" w:hAnsi="Helvetica LT Std Light" w:cs="Times New Roman" w:hint="eastAsia"/>
                <w:bCs/>
                <w:color w:val="58595B"/>
                <w:sz w:val="18"/>
                <w:szCs w:val="18"/>
                <w:lang w:eastAsia="en-AU"/>
              </w:rPr>
              <w:t>new and updated draft living recommendations</w:t>
            </w:r>
            <w:r w:rsidRPr="006468DC">
              <w:rPr>
                <w:rFonts w:ascii="Helvetica LT Std Light" w:eastAsia="Times New Roman" w:hAnsi="Helvetica LT Std Light" w:cs="Times New Roman"/>
                <w:bCs/>
                <w:color w:val="58595B"/>
                <w:sz w:val="18"/>
                <w:szCs w:val="18"/>
                <w:lang w:eastAsia="en-AU"/>
              </w:rPr>
              <w:t>. There is very high stakeholder involvement and commitment to maintaining the guidelines in 'living mode' and the guideline development groups, including those with lived experience, are continually refreshed to ensure continuity but also new input into the process.</w:t>
            </w:r>
          </w:p>
          <w:p w14:paraId="2D748807" w14:textId="019B3072" w:rsidR="001C73AE" w:rsidRPr="00984E68" w:rsidRDefault="001C73AE" w:rsidP="006468DC">
            <w:pPr>
              <w:pStyle w:val="ListBullet"/>
              <w:spacing w:before="120" w:after="120"/>
              <w:ind w:left="34" w:right="113" w:firstLine="0"/>
              <w:rPr>
                <w:rFonts w:eastAsia="Times New Roman"/>
                <w:sz w:val="18"/>
                <w:szCs w:val="18"/>
                <w:lang w:eastAsia="en-AU"/>
              </w:rPr>
            </w:pPr>
            <w:r w:rsidRPr="006468DC">
              <w:rPr>
                <w:rFonts w:ascii="Helvetica LT Std Light" w:eastAsia="Times New Roman" w:hAnsi="Helvetica LT Std Light" w:cs="Times New Roman"/>
                <w:bCs/>
                <w:color w:val="58595B"/>
                <w:sz w:val="18"/>
                <w:szCs w:val="18"/>
                <w:lang w:eastAsia="en-AU"/>
              </w:rPr>
              <w:lastRenderedPageBreak/>
              <w:t xml:space="preserve">A 2022 evaluation found that the living guidelines resulted in significantly higher levels of trust, higher access, and higher intention to use recommendations compared to the previous periodically updated guidelines. It was estimated that over the </w:t>
            </w:r>
            <w:r w:rsidR="00936A51">
              <w:rPr>
                <w:rFonts w:ascii="Helvetica LT Std Light" w:eastAsia="Times New Roman" w:hAnsi="Helvetica LT Std Light" w:cs="Times New Roman"/>
                <w:bCs/>
                <w:color w:val="58595B"/>
                <w:sz w:val="18"/>
                <w:szCs w:val="18"/>
                <w:lang w:eastAsia="en-AU"/>
              </w:rPr>
              <w:t>3</w:t>
            </w:r>
            <w:r w:rsidRPr="006468DC">
              <w:rPr>
                <w:rFonts w:ascii="Helvetica LT Std Light" w:eastAsia="Times New Roman" w:hAnsi="Helvetica LT Std Light" w:cs="Times New Roman"/>
                <w:bCs/>
                <w:color w:val="58595B"/>
                <w:sz w:val="18"/>
                <w:szCs w:val="18"/>
                <w:lang w:eastAsia="en-AU"/>
              </w:rPr>
              <w:t xml:space="preserve"> years since updated guidelines in 2018, 321 Australian lives were saved from death or life limiting disability following severe stroke.</w:t>
            </w:r>
          </w:p>
        </w:tc>
      </w:tr>
    </w:tbl>
    <w:p w14:paraId="16F2D750" w14:textId="77777777" w:rsidR="00E11289" w:rsidRPr="00E11289" w:rsidRDefault="00E11289">
      <w:pPr>
        <w:rPr>
          <w:rFonts w:hint="eastAsia"/>
          <w:sz w:val="48"/>
          <w:szCs w:val="48"/>
        </w:rPr>
      </w:pPr>
    </w:p>
    <w:tbl>
      <w:tblPr>
        <w:tblW w:w="9071" w:type="dxa"/>
        <w:jc w:val="center"/>
        <w:tblBorders>
          <w:top w:val="single" w:sz="2" w:space="0" w:color="D7FFF4" w:themeColor="accent6" w:themeTint="33"/>
          <w:left w:val="single" w:sz="2" w:space="0" w:color="D7FFF4" w:themeColor="accent6" w:themeTint="33"/>
          <w:bottom w:val="single" w:sz="2" w:space="0" w:color="D7FFF4" w:themeColor="accent6" w:themeTint="33"/>
          <w:right w:val="single" w:sz="2" w:space="0" w:color="D7FFF4" w:themeColor="accent6" w:themeTint="33"/>
          <w:insideH w:val="single" w:sz="2" w:space="0" w:color="D7FFF4" w:themeColor="accent6" w:themeTint="33"/>
          <w:insideV w:val="single" w:sz="2" w:space="0" w:color="D7FFF4" w:themeColor="accent6" w:themeTint="33"/>
        </w:tblBorders>
        <w:tblLayout w:type="fixed"/>
        <w:tblLook w:val="04A0" w:firstRow="1" w:lastRow="0" w:firstColumn="1" w:lastColumn="0" w:noHBand="0" w:noVBand="1"/>
      </w:tblPr>
      <w:tblGrid>
        <w:gridCol w:w="9071"/>
      </w:tblGrid>
      <w:tr w:rsidR="00C16C35" w:rsidRPr="00984E68" w14:paraId="3599041B" w14:textId="77777777" w:rsidTr="00C16C35">
        <w:trPr>
          <w:trHeight w:val="454"/>
          <w:jc w:val="center"/>
        </w:trPr>
        <w:tc>
          <w:tcPr>
            <w:tcW w:w="9071" w:type="dxa"/>
            <w:tcBorders>
              <w:top w:val="single" w:sz="2" w:space="0" w:color="D2E9F5" w:themeColor="accent1" w:themeTint="33"/>
              <w:left w:val="single" w:sz="36" w:space="0" w:color="00C08E"/>
              <w:bottom w:val="single" w:sz="2" w:space="0" w:color="D2E9F5" w:themeColor="accent1" w:themeTint="33"/>
              <w:right w:val="single" w:sz="2" w:space="0" w:color="D2E9F5" w:themeColor="accent1" w:themeTint="33"/>
            </w:tcBorders>
            <w:shd w:val="clear" w:color="auto" w:fill="D7FFF4" w:themeFill="accent6" w:themeFillTint="33"/>
          </w:tcPr>
          <w:p w14:paraId="2CE1ACDA" w14:textId="4F1FDB12" w:rsidR="00C16C35" w:rsidRPr="00C21CAE" w:rsidRDefault="00C16C35" w:rsidP="00D40DD2">
            <w:pPr>
              <w:pStyle w:val="ListBullet"/>
              <w:spacing w:before="60" w:after="120"/>
              <w:ind w:left="34" w:right="113" w:firstLine="0"/>
              <w:rPr>
                <w:rFonts w:asciiTheme="majorHAnsi" w:eastAsia="Times New Roman" w:hAnsiTheme="majorHAnsi" w:cs="Times New Roman"/>
                <w:color w:val="216B90" w:themeColor="accent1" w:themeShade="BF"/>
                <w:sz w:val="24"/>
                <w:lang w:eastAsia="en-AU"/>
              </w:rPr>
            </w:pPr>
            <w:r w:rsidRPr="00C21CAE">
              <w:rPr>
                <w:rFonts w:asciiTheme="majorHAnsi" w:eastAsia="Times New Roman" w:hAnsiTheme="majorHAnsi" w:cs="Times New Roman"/>
                <w:color w:val="216B90" w:themeColor="accent1" w:themeShade="BF"/>
                <w:sz w:val="24"/>
                <w:lang w:eastAsia="en-AU"/>
              </w:rPr>
              <w:t xml:space="preserve">Translation Outcomes Case Example </w:t>
            </w:r>
            <w:r>
              <w:rPr>
                <w:rFonts w:asciiTheme="majorHAnsi" w:eastAsia="Times New Roman" w:hAnsiTheme="majorHAnsi" w:cs="Times New Roman"/>
                <w:color w:val="216B90" w:themeColor="accent1" w:themeShade="BF"/>
                <w:sz w:val="24"/>
                <w:lang w:eastAsia="en-AU"/>
              </w:rPr>
              <w:t>2</w:t>
            </w:r>
          </w:p>
          <w:p w14:paraId="54114536" w14:textId="37139459" w:rsidR="00C16C35" w:rsidRPr="00423E67" w:rsidRDefault="00C16C35" w:rsidP="00423E67">
            <w:pPr>
              <w:pStyle w:val="ListBullet"/>
              <w:spacing w:before="120" w:after="120"/>
              <w:ind w:left="34" w:right="113" w:firstLine="0"/>
              <w:rPr>
                <w:rFonts w:ascii="Helvetica LT Std Light" w:eastAsia="Times New Roman" w:hAnsi="Helvetica LT Std Light" w:cs="Times New Roman"/>
                <w:bCs/>
                <w:color w:val="58595B"/>
                <w:sz w:val="18"/>
                <w:szCs w:val="18"/>
                <w:lang w:eastAsia="en-AU"/>
              </w:rPr>
            </w:pPr>
            <w:r w:rsidRPr="00423E67">
              <w:rPr>
                <w:rFonts w:ascii="Helvetica LT Std Light" w:eastAsia="Times New Roman" w:hAnsi="Helvetica LT Std Light" w:cs="Times New Roman"/>
                <w:szCs w:val="20"/>
                <w:lang w:eastAsia="en-AU"/>
              </w:rPr>
              <w:t>New Frontiers in Personalised Prevention of Coronary Artery Disease (CAD), University of Sydney (non-Mission, 2021, $997,562)</w:t>
            </w:r>
          </w:p>
        </w:tc>
      </w:tr>
      <w:tr w:rsidR="00D86641" w:rsidRPr="00984E68" w14:paraId="018CCE2D" w14:textId="77777777" w:rsidTr="00C16C35">
        <w:trPr>
          <w:trHeight w:val="454"/>
          <w:jc w:val="center"/>
        </w:trPr>
        <w:tc>
          <w:tcPr>
            <w:tcW w:w="9071" w:type="dxa"/>
            <w:tc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tcBorders>
            <w:shd w:val="clear" w:color="auto" w:fill="auto"/>
          </w:tcPr>
          <w:p w14:paraId="7FAEA9BD" w14:textId="55F8184F" w:rsidR="00D86641" w:rsidRPr="00984E68" w:rsidRDefault="00D86641" w:rsidP="00423E67">
            <w:pPr>
              <w:pStyle w:val="ListBullet"/>
              <w:spacing w:before="120" w:after="120"/>
              <w:ind w:left="34" w:right="113" w:firstLine="0"/>
              <w:rPr>
                <w:rFonts w:eastAsia="Times New Roman"/>
                <w:sz w:val="18"/>
                <w:szCs w:val="18"/>
                <w:lang w:eastAsia="en-AU"/>
              </w:rPr>
            </w:pPr>
            <w:r w:rsidRPr="00423E67">
              <w:rPr>
                <w:rFonts w:ascii="Helvetica LT Std Light" w:eastAsia="Times New Roman" w:hAnsi="Helvetica LT Std Light" w:cs="Times New Roman"/>
                <w:bCs/>
                <w:color w:val="58595B"/>
                <w:sz w:val="18"/>
                <w:szCs w:val="18"/>
                <w:lang w:eastAsia="en-AU"/>
              </w:rPr>
              <w:t>This</w:t>
            </w:r>
            <w:r w:rsidRPr="00984E68">
              <w:rPr>
                <w:rFonts w:eastAsia="Times New Roman"/>
                <w:sz w:val="18"/>
                <w:szCs w:val="18"/>
                <w:lang w:eastAsia="en-AU"/>
              </w:rPr>
              <w:t xml:space="preserve"> </w:t>
            </w:r>
            <w:r>
              <w:rPr>
                <w:rFonts w:eastAsia="Times New Roman"/>
                <w:sz w:val="18"/>
                <w:szCs w:val="18"/>
                <w:lang w:eastAsia="en-AU"/>
              </w:rPr>
              <w:t>one year</w:t>
            </w:r>
            <w:r w:rsidRPr="00984E68">
              <w:rPr>
                <w:rFonts w:eastAsia="Times New Roman"/>
                <w:sz w:val="18"/>
                <w:szCs w:val="18"/>
                <w:lang w:eastAsia="en-AU"/>
              </w:rPr>
              <w:t xml:space="preserve"> project sought to </w:t>
            </w:r>
            <w:r>
              <w:rPr>
                <w:rFonts w:eastAsia="Times New Roman"/>
                <w:sz w:val="18"/>
                <w:szCs w:val="18"/>
                <w:lang w:eastAsia="en-AU"/>
              </w:rPr>
              <w:t xml:space="preserve">establish CAD Frontiers as a new model for academic and industry collaboration to </w:t>
            </w:r>
            <w:r w:rsidRPr="00984E68">
              <w:rPr>
                <w:rFonts w:eastAsia="Times New Roman"/>
                <w:sz w:val="18"/>
                <w:szCs w:val="18"/>
                <w:lang w:eastAsia="en-AU"/>
              </w:rPr>
              <w:t>identify urgently needed biomarkers of early plaque, establish evidence-based clinical pathways and discover game-changing new drug treatments to support earlier detection and treatment of silent atherosclerosis.</w:t>
            </w:r>
          </w:p>
          <w:p w14:paraId="6AB2C725" w14:textId="77777777" w:rsidR="00D86641" w:rsidRPr="00423E67" w:rsidRDefault="00D86641" w:rsidP="00423E67">
            <w:pPr>
              <w:pStyle w:val="ListBullet"/>
              <w:spacing w:before="120" w:after="120"/>
              <w:ind w:left="34" w:right="113" w:firstLine="0"/>
              <w:rPr>
                <w:rFonts w:ascii="Helvetica LT Std Light" w:eastAsia="Times New Roman" w:hAnsi="Helvetica LT Std Light" w:cs="Times New Roman"/>
                <w:bCs/>
                <w:color w:val="58595B"/>
                <w:sz w:val="18"/>
                <w:szCs w:val="18"/>
                <w:lang w:eastAsia="en-AU"/>
              </w:rPr>
            </w:pPr>
            <w:r w:rsidRPr="00423E67">
              <w:rPr>
                <w:rFonts w:ascii="Helvetica LT Std Light" w:eastAsia="Times New Roman" w:hAnsi="Helvetica LT Std Light" w:cs="Times New Roman"/>
                <w:bCs/>
                <w:color w:val="58595B"/>
                <w:sz w:val="18"/>
                <w:szCs w:val="18"/>
                <w:lang w:eastAsia="en-AU"/>
              </w:rPr>
              <w:t>The project has attracted global attention regarding unmet needs in CAD for new markers and treatments for patients before they get symptoms or a heart attack, and has stimulated new company start-ups (e.g., Kardiomics Pty Ltd). CAD Frontiers is now a private Australian company registered as a not-for-profit charity, and has continued to build an enduring R&amp;D model through academic and industry partnerships. During Stage 1 the project gained support and collaboration from an additional 104 global researchers, 29 Universities and research organisations, 34 commercial industry partners, 16 not-for-profit organisations, government and health partners, and 10 community and charity partners.</w:t>
            </w:r>
          </w:p>
          <w:p w14:paraId="678ED0A6" w14:textId="33C37486" w:rsidR="00D86641" w:rsidRPr="00423E67" w:rsidRDefault="00D86641" w:rsidP="00423E67">
            <w:pPr>
              <w:pStyle w:val="ListBullet"/>
              <w:spacing w:before="120" w:after="120"/>
              <w:ind w:left="34" w:right="113" w:firstLine="0"/>
              <w:rPr>
                <w:rFonts w:ascii="Helvetica LT Std Light" w:eastAsia="Times New Roman" w:hAnsi="Helvetica LT Std Light" w:cs="Times New Roman"/>
                <w:bCs/>
                <w:color w:val="58595B"/>
                <w:sz w:val="18"/>
                <w:szCs w:val="18"/>
                <w:lang w:eastAsia="en-AU"/>
              </w:rPr>
            </w:pPr>
            <w:r w:rsidRPr="00423E67">
              <w:rPr>
                <w:rFonts w:ascii="Helvetica LT Std Light" w:eastAsia="Times New Roman" w:hAnsi="Helvetica LT Std Light" w:cs="Times New Roman"/>
                <w:bCs/>
                <w:color w:val="58595B"/>
                <w:sz w:val="18"/>
                <w:szCs w:val="18"/>
                <w:lang w:eastAsia="en-AU"/>
              </w:rPr>
              <w:t>The team were awarded additional grant funding via an NHMRC-funded Partnership Grant for Precision Prevention in coronary artery disease which has accelerated CAD Frontiers implementation beyond Stage 1 expectations. The team have made significant biomarker and mechanistic discoveries with established clinical implementation and drug discovery pipelines, commercialisation pathways and sustainability modelling. A prospective study of CAD polygenic risk scores in primary care will provide the foundation for the implementation of novel biomarkers in primary health care.</w:t>
            </w:r>
          </w:p>
          <w:p w14:paraId="6CE753F5" w14:textId="77777777" w:rsidR="00D86641" w:rsidRPr="00984E68" w:rsidRDefault="00D86641" w:rsidP="00423E67">
            <w:pPr>
              <w:pStyle w:val="ListBullet"/>
              <w:spacing w:before="120" w:after="120"/>
              <w:ind w:left="34" w:right="113" w:firstLine="0"/>
              <w:rPr>
                <w:rFonts w:eastAsia="Times New Roman"/>
                <w:sz w:val="18"/>
                <w:szCs w:val="18"/>
                <w:lang w:eastAsia="en-AU"/>
              </w:rPr>
            </w:pPr>
            <w:r w:rsidRPr="00423E67">
              <w:rPr>
                <w:rFonts w:ascii="Helvetica LT Std Light" w:eastAsia="Times New Roman" w:hAnsi="Helvetica LT Std Light" w:cs="Times New Roman"/>
                <w:bCs/>
                <w:color w:val="58595B"/>
                <w:sz w:val="18"/>
                <w:szCs w:val="18"/>
                <w:lang w:eastAsia="en-AU"/>
              </w:rPr>
              <w:t>To support translation into practice the project included initiatives that evaluate the health economics aspects of early identification of silent CAD beyond traditional risk factors, as well as translation into care and guidelines. The team have benefited from extensive consumer and government policy maker input. Implementation resources will be promoted through health services and peak bodies and via the production of a toolkit with consumer and health professional factsheets, educational materials for GPs and practice staff and digital tools that will be refined based on consumer and primary care feedback.</w:t>
            </w:r>
            <w:r w:rsidRPr="00984E68">
              <w:rPr>
                <w:rFonts w:eastAsia="Times New Roman"/>
                <w:sz w:val="18"/>
                <w:szCs w:val="18"/>
                <w:lang w:eastAsia="en-AU"/>
              </w:rPr>
              <w:t xml:space="preserve"> </w:t>
            </w:r>
          </w:p>
        </w:tc>
      </w:tr>
    </w:tbl>
    <w:p w14:paraId="138AC523" w14:textId="77777777" w:rsidR="00A74825" w:rsidRDefault="00A74825">
      <w:pPr>
        <w:rPr>
          <w:rFonts w:hint="eastAsia"/>
        </w:rPr>
      </w:pPr>
      <w:r>
        <w:br w:type="page"/>
      </w:r>
    </w:p>
    <w:tbl>
      <w:tblPr>
        <w:tblW w:w="9071" w:type="dxa"/>
        <w:jc w:val="center"/>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9071"/>
      </w:tblGrid>
      <w:tr w:rsidR="00F750F2" w:rsidRPr="00F750F2" w14:paraId="37114ABA" w14:textId="77777777" w:rsidTr="00C16C35">
        <w:trPr>
          <w:trHeight w:val="624"/>
          <w:jc w:val="center"/>
        </w:trPr>
        <w:tc>
          <w:tcPr>
            <w:tcW w:w="9071" w:type="dxa"/>
            <w:tcBorders>
              <w:top w:val="single" w:sz="2" w:space="0" w:color="D2E9F5" w:themeColor="accent1" w:themeTint="33"/>
              <w:left w:val="single" w:sz="36" w:space="0" w:color="00C08E"/>
              <w:bottom w:val="single" w:sz="2" w:space="0" w:color="D2E9F5" w:themeColor="accent1" w:themeTint="33"/>
              <w:right w:val="single" w:sz="2" w:space="0" w:color="D2E9F5" w:themeColor="accent1" w:themeTint="33"/>
            </w:tcBorders>
            <w:shd w:val="clear" w:color="auto" w:fill="D7FFF4" w:themeFill="accent6" w:themeFillTint="33"/>
            <w:vAlign w:val="center"/>
          </w:tcPr>
          <w:p w14:paraId="1827B207" w14:textId="6C59FB37" w:rsidR="00423E67" w:rsidRPr="00044794" w:rsidRDefault="00423E67" w:rsidP="00D40DD2">
            <w:pPr>
              <w:pStyle w:val="ListBullet"/>
              <w:spacing w:before="60" w:after="120"/>
              <w:ind w:left="34" w:right="113" w:firstLine="0"/>
              <w:rPr>
                <w:rFonts w:asciiTheme="majorHAnsi" w:eastAsia="Times New Roman" w:hAnsiTheme="majorHAnsi" w:cs="Times New Roman"/>
                <w:color w:val="216B90" w:themeColor="accent1" w:themeShade="BF"/>
                <w:sz w:val="24"/>
                <w:lang w:eastAsia="en-AU"/>
              </w:rPr>
            </w:pPr>
            <w:r w:rsidRPr="00C21CAE">
              <w:rPr>
                <w:rFonts w:asciiTheme="majorHAnsi" w:eastAsia="Times New Roman" w:hAnsiTheme="majorHAnsi" w:cs="Times New Roman"/>
                <w:color w:val="216B90" w:themeColor="accent1" w:themeShade="BF"/>
                <w:sz w:val="24"/>
                <w:lang w:eastAsia="en-AU"/>
              </w:rPr>
              <w:lastRenderedPageBreak/>
              <w:t>Translation Outcomes Case Example 3</w:t>
            </w:r>
          </w:p>
          <w:p w14:paraId="3155790A" w14:textId="243DFE09" w:rsidR="00F750F2" w:rsidRPr="00F750F2" w:rsidRDefault="00F750F2" w:rsidP="00423E67">
            <w:pPr>
              <w:pStyle w:val="ListBullet"/>
              <w:spacing w:line="280" w:lineRule="atLeast"/>
              <w:ind w:left="34" w:right="113" w:firstLine="0"/>
              <w:rPr>
                <w:rFonts w:eastAsia="Times New Roman"/>
                <w:sz w:val="18"/>
                <w:szCs w:val="18"/>
                <w:lang w:eastAsia="en-AU"/>
              </w:rPr>
            </w:pPr>
            <w:r w:rsidRPr="00423E67">
              <w:rPr>
                <w:rFonts w:ascii="Helvetica LT Std Light" w:eastAsia="Times New Roman" w:hAnsi="Helvetica LT Std Light" w:cs="Times New Roman"/>
                <w:szCs w:val="20"/>
                <w:lang w:eastAsia="en-AU"/>
              </w:rPr>
              <w:t>Preventing Cardiac Injury in Patients with COVID-19, The Council of the Queensland Institute of Medical Research (non-Mission, 2020, $389,999)</w:t>
            </w:r>
          </w:p>
        </w:tc>
      </w:tr>
      <w:tr w:rsidR="008F49B7" w:rsidRPr="00984E68" w14:paraId="61EFEE45" w14:textId="77777777" w:rsidTr="0032797F">
        <w:trPr>
          <w:trHeight w:val="454"/>
          <w:jc w:val="center"/>
        </w:trPr>
        <w:tc>
          <w:tcPr>
            <w:tcW w:w="9071" w:type="dxa"/>
            <w:tcBorders>
              <w:top w:val="single" w:sz="2" w:space="0" w:color="D2E9F5" w:themeColor="accent1" w:themeTint="33"/>
            </w:tcBorders>
            <w:shd w:val="clear" w:color="auto" w:fill="auto"/>
          </w:tcPr>
          <w:p w14:paraId="5489568A" w14:textId="53075235" w:rsidR="008F49B7" w:rsidRPr="00984E68" w:rsidRDefault="008F49B7" w:rsidP="00423E67">
            <w:pPr>
              <w:pStyle w:val="ListBullet"/>
              <w:spacing w:before="120" w:after="120"/>
              <w:ind w:left="34" w:right="113" w:firstLine="0"/>
              <w:rPr>
                <w:rFonts w:eastAsia="Times New Roman"/>
                <w:sz w:val="18"/>
                <w:szCs w:val="18"/>
                <w:lang w:eastAsia="en-AU"/>
              </w:rPr>
            </w:pPr>
            <w:r w:rsidRPr="00423E67">
              <w:rPr>
                <w:rFonts w:ascii="Helvetica LT Std Light" w:eastAsia="Times New Roman" w:hAnsi="Helvetica LT Std Light" w:cs="Times New Roman"/>
                <w:bCs/>
                <w:color w:val="58595B"/>
                <w:sz w:val="18"/>
                <w:szCs w:val="18"/>
                <w:lang w:eastAsia="en-AU"/>
              </w:rPr>
              <w:t>This</w:t>
            </w:r>
            <w:r w:rsidRPr="00984E68">
              <w:rPr>
                <w:rFonts w:eastAsia="Times New Roman"/>
                <w:sz w:val="18"/>
                <w:szCs w:val="18"/>
                <w:lang w:eastAsia="en-AU"/>
              </w:rPr>
              <w:t xml:space="preserve"> completed project found that inflammation is likely the primary driver of cardiac injury in patients with COVID-19. The study identified a class of drugs that could prevent injury – bromodomain extraterminal inhibitors (BETi). A BETi, apabetalone, has been granted U.S. Food &amp; Drug Administration (FDA) approval as a Breakthrough Therapy Designation for use in combination with top standard of care, including high-intensity statins, for the secondary prevention of major adverse cardiac events in patients with type 2 diabetes mellitus and recent acute coronary syndrome.</w:t>
            </w:r>
          </w:p>
          <w:p w14:paraId="33C9DB54" w14:textId="66247602" w:rsidR="008F49B7" w:rsidRPr="00984E68" w:rsidRDefault="008F49B7" w:rsidP="004257ED">
            <w:pPr>
              <w:pStyle w:val="ListBullet"/>
              <w:spacing w:before="120" w:after="120"/>
              <w:ind w:left="34" w:right="113" w:firstLine="0"/>
              <w:rPr>
                <w:rFonts w:eastAsia="Times New Roman"/>
                <w:sz w:val="18"/>
                <w:szCs w:val="18"/>
                <w:lang w:eastAsia="en-AU"/>
              </w:rPr>
            </w:pPr>
            <w:r w:rsidRPr="00984E68">
              <w:rPr>
                <w:rFonts w:eastAsia="Times New Roman"/>
                <w:sz w:val="18"/>
                <w:szCs w:val="18"/>
                <w:lang w:eastAsia="en-AU"/>
              </w:rPr>
              <w:t xml:space="preserve">Given the safety and efficacy profile, the study also tested apabetalone and confirmed efficacy in preventing cardiac injury. Apabetalone is now in phase II clinical trials for COVID-19 in Canada and Brazil. These activities are overseas rather than in Australia as the company that owns the drug (Resverlogix) is Canadian. The investigator notes that </w:t>
            </w:r>
            <w:r w:rsidR="003A060B">
              <w:rPr>
                <w:rFonts w:eastAsia="Times New Roman"/>
                <w:sz w:val="18"/>
                <w:szCs w:val="18"/>
                <w:lang w:eastAsia="en-AU"/>
              </w:rPr>
              <w:t>‘</w:t>
            </w:r>
            <w:r w:rsidRPr="00984E68">
              <w:rPr>
                <w:rFonts w:eastAsia="Times New Roman"/>
                <w:sz w:val="18"/>
                <w:szCs w:val="18"/>
                <w:lang w:eastAsia="en-AU"/>
              </w:rPr>
              <w:t xml:space="preserve">Development </w:t>
            </w:r>
            <w:r w:rsidR="0078799F" w:rsidRPr="008621A8">
              <w:rPr>
                <w:rFonts w:eastAsia="Times New Roman"/>
                <w:sz w:val="18"/>
                <w:szCs w:val="18"/>
                <w:lang w:eastAsia="en-AU"/>
              </w:rPr>
              <w:t>of more substantial funding to develop early stage IP and a pharmaceutical</w:t>
            </w:r>
            <w:r w:rsidR="008621A8" w:rsidRPr="004257ED">
              <w:rPr>
                <w:rFonts w:eastAsia="Times New Roman"/>
                <w:sz w:val="18"/>
                <w:szCs w:val="18"/>
                <w:lang w:eastAsia="en-AU"/>
              </w:rPr>
              <w:t xml:space="preserve"> </w:t>
            </w:r>
            <w:r w:rsidRPr="00984E68">
              <w:rPr>
                <w:rFonts w:eastAsia="Times New Roman"/>
                <w:sz w:val="18"/>
                <w:szCs w:val="18"/>
                <w:lang w:eastAsia="en-AU"/>
              </w:rPr>
              <w:t>R&amp;D sector in Australia would facilitate more of these activities here in the future.</w:t>
            </w:r>
            <w:r w:rsidR="003A060B">
              <w:rPr>
                <w:rFonts w:eastAsia="Times New Roman"/>
                <w:sz w:val="18"/>
                <w:szCs w:val="18"/>
                <w:lang w:eastAsia="en-AU"/>
              </w:rPr>
              <w:t>’</w:t>
            </w:r>
          </w:p>
        </w:tc>
      </w:tr>
    </w:tbl>
    <w:p w14:paraId="0D1FB72F" w14:textId="2D8617A1" w:rsidR="00232E3D" w:rsidRPr="00C21CAE" w:rsidRDefault="00C424EF" w:rsidP="00B96F9C">
      <w:pPr>
        <w:spacing w:before="540" w:after="240"/>
        <w:ind w:right="-573"/>
        <w:rPr>
          <w:rFonts w:asciiTheme="majorHAnsi" w:hAnsiTheme="majorHAnsi" w:hint="eastAsia"/>
          <w:color w:val="216B90" w:themeColor="accent1" w:themeShade="BF"/>
          <w:sz w:val="24"/>
        </w:rPr>
      </w:pPr>
      <w:r w:rsidRPr="00C21CAE">
        <w:rPr>
          <w:rFonts w:asciiTheme="majorHAnsi" w:hAnsiTheme="majorHAnsi"/>
          <w:color w:val="216B90" w:themeColor="accent1" w:themeShade="BF"/>
          <w:sz w:val="24"/>
        </w:rPr>
        <w:t xml:space="preserve">Activities </w:t>
      </w:r>
      <w:r w:rsidR="00BA2A3E" w:rsidRPr="00C21CAE">
        <w:rPr>
          <w:rFonts w:asciiTheme="majorHAnsi" w:hAnsiTheme="majorHAnsi"/>
          <w:color w:val="216B90" w:themeColor="accent1" w:themeShade="BF"/>
          <w:sz w:val="24"/>
        </w:rPr>
        <w:t xml:space="preserve">undertaken </w:t>
      </w:r>
      <w:r w:rsidRPr="00C21CAE">
        <w:rPr>
          <w:rFonts w:asciiTheme="majorHAnsi" w:hAnsiTheme="majorHAnsi"/>
          <w:color w:val="216B90" w:themeColor="accent1" w:themeShade="BF"/>
          <w:sz w:val="24"/>
        </w:rPr>
        <w:t xml:space="preserve">to support translation </w:t>
      </w:r>
    </w:p>
    <w:p w14:paraId="6B115A04" w14:textId="4453B34E" w:rsidR="000E7F44" w:rsidRPr="00615C91" w:rsidRDefault="00201C0B" w:rsidP="00232E3D">
      <w:pPr>
        <w:rPr>
          <w:rFonts w:hint="eastAsia"/>
        </w:rPr>
      </w:pPr>
      <w:r w:rsidRPr="00615C91">
        <w:rPr>
          <w:b/>
          <w:bCs/>
          <w:szCs w:val="20"/>
        </w:rPr>
        <w:t xml:space="preserve">Many projects </w:t>
      </w:r>
      <w:r w:rsidR="009D46B0" w:rsidRPr="00615C91">
        <w:rPr>
          <w:b/>
          <w:bCs/>
          <w:szCs w:val="20"/>
        </w:rPr>
        <w:t xml:space="preserve">have implemented </w:t>
      </w:r>
      <w:r w:rsidRPr="00615C91">
        <w:rPr>
          <w:b/>
          <w:bCs/>
          <w:szCs w:val="20"/>
        </w:rPr>
        <w:t>activities to support the</w:t>
      </w:r>
      <w:r w:rsidR="00173C15" w:rsidRPr="00615C91">
        <w:rPr>
          <w:b/>
          <w:bCs/>
          <w:szCs w:val="20"/>
        </w:rPr>
        <w:t xml:space="preserve"> translation of </w:t>
      </w:r>
      <w:r w:rsidR="00EC026D" w:rsidRPr="00615C91">
        <w:rPr>
          <w:b/>
          <w:bCs/>
          <w:szCs w:val="20"/>
        </w:rPr>
        <w:t>research evidence in</w:t>
      </w:r>
      <w:r w:rsidR="00173C15" w:rsidRPr="00615C91">
        <w:rPr>
          <w:b/>
          <w:bCs/>
          <w:szCs w:val="20"/>
        </w:rPr>
        <w:t>to</w:t>
      </w:r>
      <w:r w:rsidR="00EC026D" w:rsidRPr="00615C91">
        <w:rPr>
          <w:b/>
          <w:bCs/>
          <w:szCs w:val="20"/>
        </w:rPr>
        <w:t xml:space="preserve"> practice. </w:t>
      </w:r>
      <w:r w:rsidR="008916C5" w:rsidRPr="00615C91">
        <w:rPr>
          <w:szCs w:val="20"/>
        </w:rPr>
        <w:t xml:space="preserve">The project documentation review showed that </w:t>
      </w:r>
      <w:r w:rsidR="000E7F44" w:rsidRPr="00615C91">
        <w:t>33% of</w:t>
      </w:r>
      <w:r w:rsidR="00FA690D" w:rsidRPr="00615C91">
        <w:t xml:space="preserve"> all</w:t>
      </w:r>
      <w:r w:rsidR="000E7F44" w:rsidRPr="00615C91">
        <w:t xml:space="preserve"> projects (36% Mission and 29% of non-Mission projects) implement</w:t>
      </w:r>
      <w:r w:rsidR="00D62419" w:rsidRPr="00615C91">
        <w:t xml:space="preserve">ed a suite </w:t>
      </w:r>
      <w:r w:rsidR="000E7F44" w:rsidRPr="00615C91">
        <w:t>of translation activities (i.e., either dialogue or co-design with implementation partners and/or community members, not just production of communication products)</w:t>
      </w:r>
      <w:r w:rsidR="0045399E" w:rsidRPr="00615C91">
        <w:t>.</w:t>
      </w:r>
    </w:p>
    <w:p w14:paraId="3CA4E68D" w14:textId="5AE9A461" w:rsidR="00C424EF" w:rsidRDefault="006D7585" w:rsidP="00134071">
      <w:pPr>
        <w:pStyle w:val="ListNumber"/>
        <w:spacing w:after="240"/>
        <w:rPr>
          <w:rFonts w:hint="eastAsia"/>
        </w:rPr>
      </w:pPr>
      <w:r>
        <w:rPr>
          <w:b/>
          <w:bCs/>
        </w:rPr>
        <w:t xml:space="preserve">Twenty eight percent of </w:t>
      </w:r>
      <w:r w:rsidR="00275DBA">
        <w:rPr>
          <w:b/>
          <w:bCs/>
        </w:rPr>
        <w:t xml:space="preserve">Chief Investigators identified </w:t>
      </w:r>
      <w:r>
        <w:rPr>
          <w:b/>
          <w:bCs/>
        </w:rPr>
        <w:t xml:space="preserve">that their </w:t>
      </w:r>
      <w:r w:rsidR="00275DBA" w:rsidRPr="00B70119">
        <w:rPr>
          <w:b/>
          <w:bCs/>
        </w:rPr>
        <w:t xml:space="preserve">project had resulted in, or contributed to, cardiovascular disease- or stroke-relevant publications </w:t>
      </w:r>
      <w:r w:rsidR="00275DBA" w:rsidRPr="002C4BB3">
        <w:t>other than journal articles.</w:t>
      </w:r>
      <w:r w:rsidR="00275DBA">
        <w:t xml:space="preserve"> </w:t>
      </w:r>
      <w:r w:rsidR="00275DBA" w:rsidRPr="00AF3DC7">
        <w:t xml:space="preserve">Most </w:t>
      </w:r>
      <w:r w:rsidR="00275DBA">
        <w:t>we</w:t>
      </w:r>
      <w:r w:rsidR="00275DBA" w:rsidRPr="00AF3DC7">
        <w:t>re reports</w:t>
      </w:r>
      <w:r w:rsidR="00275DBA">
        <w:t>, followed by patents</w:t>
      </w:r>
      <w:r w:rsidR="00F17322">
        <w:t xml:space="preserve"> and guidelines</w:t>
      </w:r>
      <w:r w:rsidR="00275DBA" w:rsidRPr="00AF3DC7">
        <w:t xml:space="preserve"> (Table</w:t>
      </w:r>
      <w:r w:rsidR="00275DBA">
        <w:t xml:space="preserve"> </w:t>
      </w:r>
      <w:r w:rsidR="00D003C9">
        <w:t>1</w:t>
      </w:r>
      <w:r w:rsidR="00D57E3C">
        <w:t>7</w:t>
      </w:r>
      <w:r w:rsidR="00275DBA" w:rsidRPr="00AF3DC7">
        <w:t>).</w:t>
      </w:r>
    </w:p>
    <w:p w14:paraId="1D2D8013" w14:textId="5053F102" w:rsidR="00275DBA" w:rsidRPr="00426050" w:rsidRDefault="00275DBA" w:rsidP="00B96F9C">
      <w:pPr>
        <w:pStyle w:val="ListNumber"/>
        <w:spacing w:after="120" w:line="240" w:lineRule="atLeast"/>
        <w:outlineLvl w:val="1"/>
        <w:rPr>
          <w:rFonts w:hint="eastAsia"/>
          <w:i/>
          <w:iCs/>
        </w:rPr>
      </w:pPr>
      <w:bookmarkStart w:id="206" w:name="_Toc172628888"/>
      <w:bookmarkStart w:id="207" w:name="_Toc172639857"/>
      <w:bookmarkStart w:id="208" w:name="_Toc175629348"/>
      <w:bookmarkStart w:id="209" w:name="_Toc175754932"/>
      <w:bookmarkStart w:id="210" w:name="_Toc176442420"/>
      <w:bookmarkStart w:id="211" w:name="_Toc179284400"/>
      <w:bookmarkStart w:id="212" w:name="_Toc180407558"/>
      <w:bookmarkStart w:id="213" w:name="_Toc182834594"/>
      <w:r w:rsidRPr="00426050">
        <w:rPr>
          <w:i/>
          <w:iCs/>
        </w:rPr>
        <w:t xml:space="preserve">Table </w:t>
      </w:r>
      <w:r w:rsidR="00D003C9" w:rsidRPr="00426050">
        <w:rPr>
          <w:i/>
          <w:iCs/>
        </w:rPr>
        <w:t>1</w:t>
      </w:r>
      <w:r w:rsidR="00D57E3C" w:rsidRPr="00426050">
        <w:rPr>
          <w:i/>
          <w:iCs/>
        </w:rPr>
        <w:t>7</w:t>
      </w:r>
      <w:r w:rsidRPr="00426050">
        <w:rPr>
          <w:i/>
          <w:iCs/>
        </w:rPr>
        <w:t>: Number of publications (other than journal articles)</w:t>
      </w:r>
      <w:bookmarkEnd w:id="206"/>
      <w:bookmarkEnd w:id="207"/>
      <w:bookmarkEnd w:id="208"/>
      <w:bookmarkEnd w:id="209"/>
      <w:bookmarkEnd w:id="210"/>
      <w:bookmarkEnd w:id="211"/>
      <w:bookmarkEnd w:id="212"/>
      <w:bookmarkEnd w:id="213"/>
    </w:p>
    <w:tbl>
      <w:tblPr>
        <w:tblStyle w:val="TableGridLight"/>
        <w:tblW w:w="8757" w:type="dxa"/>
        <w:tblInd w:w="-3"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3515"/>
        <w:gridCol w:w="1310"/>
        <w:gridCol w:w="1310"/>
        <w:gridCol w:w="1311"/>
        <w:gridCol w:w="1311"/>
      </w:tblGrid>
      <w:tr w:rsidR="009A4078" w:rsidRPr="00073FE2" w14:paraId="4B84A87A" w14:textId="77777777" w:rsidTr="00B96F9C">
        <w:trPr>
          <w:trHeight w:val="454"/>
        </w:trPr>
        <w:tc>
          <w:tcPr>
            <w:tcW w:w="3515" w:type="dxa"/>
            <w:shd w:val="clear" w:color="auto" w:fill="A5D4EA" w:themeFill="accent1" w:themeFillTint="66"/>
            <w:noWrap/>
            <w:vAlign w:val="center"/>
            <w:hideMark/>
          </w:tcPr>
          <w:p w14:paraId="75970C00" w14:textId="77777777" w:rsidR="009A4078" w:rsidRPr="00C21CAE" w:rsidRDefault="009A4078" w:rsidP="009A4078">
            <w:pPr>
              <w:rPr>
                <w:rFonts w:eastAsia="Times New Roman" w:cs="Times New Roman"/>
                <w:color w:val="424244" w:themeColor="text2" w:themeShade="BF"/>
                <w:szCs w:val="20"/>
                <w:lang w:eastAsia="en-AU"/>
              </w:rPr>
            </w:pPr>
            <w:r w:rsidRPr="00C21CAE">
              <w:rPr>
                <w:rFonts w:eastAsia="Times New Roman" w:cs="Times New Roman"/>
                <w:color w:val="424244" w:themeColor="text2" w:themeShade="BF"/>
                <w:szCs w:val="20"/>
                <w:lang w:eastAsia="en-AU"/>
              </w:rPr>
              <w:t xml:space="preserve">Category </w:t>
            </w:r>
          </w:p>
        </w:tc>
        <w:tc>
          <w:tcPr>
            <w:tcW w:w="1310" w:type="dxa"/>
            <w:shd w:val="clear" w:color="auto" w:fill="A5D4EA" w:themeFill="accent1" w:themeFillTint="66"/>
            <w:vAlign w:val="center"/>
          </w:tcPr>
          <w:p w14:paraId="3EB4578F" w14:textId="77777777" w:rsidR="009A4078" w:rsidRPr="00C21CAE" w:rsidRDefault="009A4078" w:rsidP="009A4078">
            <w:pPr>
              <w:jc w:val="center"/>
              <w:rPr>
                <w:rFonts w:eastAsia="Times New Roman" w:cs="Times New Roman"/>
                <w:color w:val="424244" w:themeColor="text2" w:themeShade="BF"/>
                <w:szCs w:val="20"/>
                <w:lang w:eastAsia="en-AU"/>
              </w:rPr>
            </w:pPr>
            <w:r w:rsidRPr="00C21CAE">
              <w:rPr>
                <w:rFonts w:eastAsia="Times New Roman" w:cs="Times New Roman"/>
                <w:color w:val="424244" w:themeColor="text2" w:themeShade="BF"/>
                <w:szCs w:val="20"/>
                <w:lang w:eastAsia="en-AU"/>
              </w:rPr>
              <w:t>Reports</w:t>
            </w:r>
          </w:p>
        </w:tc>
        <w:tc>
          <w:tcPr>
            <w:tcW w:w="1310" w:type="dxa"/>
            <w:shd w:val="clear" w:color="auto" w:fill="A5D4EA" w:themeFill="accent1" w:themeFillTint="66"/>
            <w:vAlign w:val="center"/>
          </w:tcPr>
          <w:p w14:paraId="5344905A" w14:textId="77777777" w:rsidR="009A4078" w:rsidRPr="00C21CAE" w:rsidRDefault="009A4078" w:rsidP="009A4078">
            <w:pPr>
              <w:jc w:val="center"/>
              <w:rPr>
                <w:rFonts w:eastAsia="Times New Roman" w:cs="Times New Roman"/>
                <w:color w:val="424244" w:themeColor="text2" w:themeShade="BF"/>
                <w:szCs w:val="20"/>
                <w:lang w:eastAsia="en-AU"/>
              </w:rPr>
            </w:pPr>
            <w:r w:rsidRPr="00C21CAE">
              <w:rPr>
                <w:rFonts w:eastAsia="Times New Roman" w:cs="Times New Roman"/>
                <w:color w:val="424244" w:themeColor="text2" w:themeShade="BF"/>
                <w:szCs w:val="20"/>
                <w:lang w:eastAsia="en-AU"/>
              </w:rPr>
              <w:t>Patents</w:t>
            </w:r>
          </w:p>
        </w:tc>
        <w:tc>
          <w:tcPr>
            <w:tcW w:w="1311" w:type="dxa"/>
            <w:shd w:val="clear" w:color="auto" w:fill="A5D4EA" w:themeFill="accent1" w:themeFillTint="66"/>
            <w:vAlign w:val="center"/>
          </w:tcPr>
          <w:p w14:paraId="62684C03" w14:textId="1ED00045" w:rsidR="009A4078" w:rsidRPr="00C21CAE" w:rsidRDefault="009A4078" w:rsidP="009A4078">
            <w:pPr>
              <w:jc w:val="center"/>
              <w:rPr>
                <w:rFonts w:eastAsia="Times New Roman" w:cs="Times New Roman"/>
                <w:color w:val="424244" w:themeColor="text2" w:themeShade="BF"/>
                <w:szCs w:val="20"/>
                <w:lang w:eastAsia="en-AU"/>
              </w:rPr>
            </w:pPr>
            <w:r w:rsidRPr="00C21CAE">
              <w:rPr>
                <w:rFonts w:eastAsia="Times New Roman" w:cs="Times New Roman"/>
                <w:color w:val="424244" w:themeColor="text2" w:themeShade="BF"/>
                <w:szCs w:val="20"/>
                <w:lang w:eastAsia="en-AU"/>
              </w:rPr>
              <w:t>Guidelines</w:t>
            </w:r>
          </w:p>
        </w:tc>
        <w:tc>
          <w:tcPr>
            <w:tcW w:w="1311" w:type="dxa"/>
            <w:shd w:val="clear" w:color="auto" w:fill="A5D4EA" w:themeFill="accent1" w:themeFillTint="66"/>
            <w:vAlign w:val="center"/>
          </w:tcPr>
          <w:p w14:paraId="0862A5F0" w14:textId="0B3098F3" w:rsidR="009A4078" w:rsidRPr="00C21CAE" w:rsidRDefault="009A4078" w:rsidP="009A4078">
            <w:pPr>
              <w:jc w:val="center"/>
              <w:rPr>
                <w:rFonts w:eastAsia="Times New Roman" w:cs="Times New Roman"/>
                <w:color w:val="424244" w:themeColor="text2" w:themeShade="BF"/>
                <w:szCs w:val="20"/>
                <w:lang w:eastAsia="en-AU"/>
              </w:rPr>
            </w:pPr>
            <w:r w:rsidRPr="00C21CAE">
              <w:rPr>
                <w:rFonts w:eastAsia="Times New Roman" w:cs="Times New Roman"/>
                <w:color w:val="424244" w:themeColor="text2" w:themeShade="BF"/>
                <w:szCs w:val="20"/>
                <w:lang w:eastAsia="en-AU"/>
              </w:rPr>
              <w:t>Policy briefs</w:t>
            </w:r>
          </w:p>
        </w:tc>
      </w:tr>
      <w:tr w:rsidR="009A4078" w:rsidRPr="0029515C" w14:paraId="586EB642" w14:textId="77777777" w:rsidTr="00B96F9C">
        <w:trPr>
          <w:trHeight w:val="567"/>
        </w:trPr>
        <w:tc>
          <w:tcPr>
            <w:tcW w:w="3515" w:type="dxa"/>
            <w:vAlign w:val="center"/>
            <w:hideMark/>
          </w:tcPr>
          <w:p w14:paraId="3B402451" w14:textId="77777777" w:rsidR="009A4078" w:rsidRPr="0029515C" w:rsidRDefault="009A4078" w:rsidP="009A4078">
            <w:pPr>
              <w:rPr>
                <w:rFonts w:eastAsia="Times New Roman" w:cs="Times New Roman"/>
                <w:sz w:val="18"/>
                <w:szCs w:val="18"/>
                <w:lang w:eastAsia="en-AU"/>
              </w:rPr>
            </w:pPr>
            <w:r>
              <w:rPr>
                <w:sz w:val="18"/>
                <w:szCs w:val="18"/>
              </w:rPr>
              <w:t>P</w:t>
            </w:r>
            <w:r w:rsidRPr="001C00B9">
              <w:rPr>
                <w:sz w:val="18"/>
                <w:szCs w:val="18"/>
              </w:rPr>
              <w:t xml:space="preserve">reventive approaches focussed on individuals or communities </w:t>
            </w:r>
            <w:r>
              <w:rPr>
                <w:sz w:val="18"/>
                <w:szCs w:val="18"/>
              </w:rPr>
              <w:t xml:space="preserve"> </w:t>
            </w:r>
            <w:r w:rsidRPr="001C00B9">
              <w:rPr>
                <w:sz w:val="18"/>
                <w:szCs w:val="18"/>
              </w:rPr>
              <w:t xml:space="preserve"> </w:t>
            </w:r>
          </w:p>
        </w:tc>
        <w:tc>
          <w:tcPr>
            <w:tcW w:w="1310" w:type="dxa"/>
            <w:vAlign w:val="center"/>
          </w:tcPr>
          <w:p w14:paraId="26BE02A8" w14:textId="77777777" w:rsidR="009A4078" w:rsidRPr="0029515C"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13</w:t>
            </w:r>
          </w:p>
        </w:tc>
        <w:tc>
          <w:tcPr>
            <w:tcW w:w="1310" w:type="dxa"/>
            <w:vAlign w:val="center"/>
          </w:tcPr>
          <w:p w14:paraId="49E8A696" w14:textId="4F8B13D8" w:rsidR="009A4078" w:rsidRPr="0029515C"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0</w:t>
            </w:r>
          </w:p>
        </w:tc>
        <w:tc>
          <w:tcPr>
            <w:tcW w:w="1311" w:type="dxa"/>
            <w:vAlign w:val="center"/>
          </w:tcPr>
          <w:p w14:paraId="44F59A4B" w14:textId="2CA727B1" w:rsidR="009A4078" w:rsidRPr="00C1383C"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3</w:t>
            </w:r>
          </w:p>
        </w:tc>
        <w:tc>
          <w:tcPr>
            <w:tcW w:w="1311" w:type="dxa"/>
            <w:vAlign w:val="center"/>
          </w:tcPr>
          <w:p w14:paraId="7D4B9A63" w14:textId="5287F602" w:rsidR="009A4078" w:rsidRPr="00C1383C" w:rsidRDefault="009A4078" w:rsidP="009A4078">
            <w:pPr>
              <w:jc w:val="center"/>
              <w:rPr>
                <w:rFonts w:eastAsia="Times New Roman" w:cs="Times New Roman"/>
                <w:sz w:val="18"/>
                <w:szCs w:val="18"/>
                <w:lang w:eastAsia="en-AU"/>
              </w:rPr>
            </w:pPr>
            <w:r w:rsidRPr="00C1383C">
              <w:rPr>
                <w:rFonts w:eastAsia="Times New Roman" w:cs="Times New Roman"/>
                <w:sz w:val="18"/>
                <w:szCs w:val="18"/>
                <w:lang w:eastAsia="en-AU"/>
              </w:rPr>
              <w:t>1</w:t>
            </w:r>
          </w:p>
        </w:tc>
      </w:tr>
      <w:tr w:rsidR="009A4078" w:rsidRPr="0029515C" w14:paraId="2B3F1F88" w14:textId="77777777" w:rsidTr="00B96F9C">
        <w:trPr>
          <w:trHeight w:val="567"/>
        </w:trPr>
        <w:tc>
          <w:tcPr>
            <w:tcW w:w="3515" w:type="dxa"/>
            <w:vAlign w:val="center"/>
            <w:hideMark/>
          </w:tcPr>
          <w:p w14:paraId="2A52EA34" w14:textId="77777777" w:rsidR="009A4078" w:rsidRPr="0029515C" w:rsidRDefault="009A4078" w:rsidP="009A4078">
            <w:pPr>
              <w:rPr>
                <w:rFonts w:eastAsia="Times New Roman" w:cs="Times New Roman"/>
                <w:sz w:val="18"/>
                <w:szCs w:val="18"/>
                <w:lang w:eastAsia="en-AU"/>
              </w:rPr>
            </w:pPr>
            <w:r>
              <w:rPr>
                <w:sz w:val="18"/>
                <w:szCs w:val="18"/>
              </w:rPr>
              <w:t>N</w:t>
            </w:r>
            <w:r w:rsidRPr="001C00B9">
              <w:rPr>
                <w:sz w:val="18"/>
                <w:szCs w:val="18"/>
              </w:rPr>
              <w:t>ew clinical pathways with optimised treatments</w:t>
            </w:r>
          </w:p>
        </w:tc>
        <w:tc>
          <w:tcPr>
            <w:tcW w:w="1310" w:type="dxa"/>
            <w:vAlign w:val="center"/>
          </w:tcPr>
          <w:p w14:paraId="49EF99C4" w14:textId="77777777" w:rsidR="009A4078" w:rsidRPr="0029515C"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2</w:t>
            </w:r>
          </w:p>
        </w:tc>
        <w:tc>
          <w:tcPr>
            <w:tcW w:w="1310" w:type="dxa"/>
            <w:vAlign w:val="center"/>
          </w:tcPr>
          <w:p w14:paraId="5805F59D" w14:textId="24382E14" w:rsidR="009A4078" w:rsidRPr="0029515C"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3</w:t>
            </w:r>
            <w:r w:rsidR="007F7432">
              <w:rPr>
                <w:rFonts w:eastAsia="Times New Roman" w:cs="Times New Roman"/>
                <w:sz w:val="18"/>
                <w:szCs w:val="18"/>
                <w:lang w:eastAsia="en-AU"/>
              </w:rPr>
              <w:t>0</w:t>
            </w:r>
          </w:p>
        </w:tc>
        <w:tc>
          <w:tcPr>
            <w:tcW w:w="1311" w:type="dxa"/>
            <w:vAlign w:val="center"/>
          </w:tcPr>
          <w:p w14:paraId="29EFD916" w14:textId="23AA75DD" w:rsidR="009A4078" w:rsidRPr="00C1383C"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5</w:t>
            </w:r>
          </w:p>
        </w:tc>
        <w:tc>
          <w:tcPr>
            <w:tcW w:w="1311" w:type="dxa"/>
            <w:vAlign w:val="center"/>
          </w:tcPr>
          <w:p w14:paraId="77AC622C" w14:textId="4A7FF53C" w:rsidR="009A4078" w:rsidRPr="00C1383C" w:rsidRDefault="009A4078" w:rsidP="009A4078">
            <w:pPr>
              <w:jc w:val="center"/>
              <w:rPr>
                <w:rFonts w:eastAsia="Times New Roman" w:cs="Times New Roman"/>
                <w:sz w:val="18"/>
                <w:szCs w:val="18"/>
                <w:lang w:eastAsia="en-AU"/>
              </w:rPr>
            </w:pPr>
            <w:r w:rsidRPr="00C1383C">
              <w:rPr>
                <w:rFonts w:eastAsia="Times New Roman" w:cs="Times New Roman"/>
                <w:sz w:val="18"/>
                <w:szCs w:val="18"/>
                <w:lang w:eastAsia="en-AU"/>
              </w:rPr>
              <w:t>1</w:t>
            </w:r>
          </w:p>
        </w:tc>
      </w:tr>
      <w:tr w:rsidR="009A4078" w:rsidRPr="0029515C" w14:paraId="6A538E49" w14:textId="77777777" w:rsidTr="00B96F9C">
        <w:trPr>
          <w:trHeight w:val="567"/>
        </w:trPr>
        <w:tc>
          <w:tcPr>
            <w:tcW w:w="3515" w:type="dxa"/>
            <w:vAlign w:val="center"/>
            <w:hideMark/>
          </w:tcPr>
          <w:p w14:paraId="2FA96D76" w14:textId="77777777" w:rsidR="009A4078" w:rsidRPr="0029515C" w:rsidRDefault="009A4078" w:rsidP="009A4078">
            <w:pPr>
              <w:rPr>
                <w:rFonts w:eastAsia="Times New Roman" w:cs="Times New Roman"/>
                <w:sz w:val="18"/>
                <w:szCs w:val="18"/>
                <w:lang w:eastAsia="en-AU"/>
              </w:rPr>
            </w:pPr>
            <w:r>
              <w:rPr>
                <w:sz w:val="18"/>
                <w:szCs w:val="18"/>
              </w:rPr>
              <w:t>N</w:t>
            </w:r>
            <w:r w:rsidRPr="001C00B9">
              <w:rPr>
                <w:sz w:val="18"/>
                <w:szCs w:val="18"/>
              </w:rPr>
              <w:t>ew discoveries and biomarkers that improve diagnosis and prognostication</w:t>
            </w:r>
          </w:p>
        </w:tc>
        <w:tc>
          <w:tcPr>
            <w:tcW w:w="1310" w:type="dxa"/>
            <w:vAlign w:val="center"/>
          </w:tcPr>
          <w:p w14:paraId="11D92588" w14:textId="77777777" w:rsidR="009A4078" w:rsidRPr="0029515C"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1</w:t>
            </w:r>
          </w:p>
        </w:tc>
        <w:tc>
          <w:tcPr>
            <w:tcW w:w="1310" w:type="dxa"/>
            <w:vAlign w:val="center"/>
          </w:tcPr>
          <w:p w14:paraId="4E44BD69" w14:textId="1A4C696B" w:rsidR="009A4078" w:rsidRPr="0029515C"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4</w:t>
            </w:r>
          </w:p>
        </w:tc>
        <w:tc>
          <w:tcPr>
            <w:tcW w:w="1311" w:type="dxa"/>
            <w:vAlign w:val="center"/>
          </w:tcPr>
          <w:p w14:paraId="32F5ACDC" w14:textId="5D785A7A" w:rsidR="009A4078"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1</w:t>
            </w:r>
          </w:p>
        </w:tc>
        <w:tc>
          <w:tcPr>
            <w:tcW w:w="1311" w:type="dxa"/>
            <w:vAlign w:val="center"/>
          </w:tcPr>
          <w:p w14:paraId="3E23467A" w14:textId="4F3EB013" w:rsidR="009A4078" w:rsidRPr="00C1383C"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0</w:t>
            </w:r>
          </w:p>
        </w:tc>
      </w:tr>
      <w:tr w:rsidR="009A4078" w:rsidRPr="0029515C" w14:paraId="7F63A862" w14:textId="77777777" w:rsidTr="00B96F9C">
        <w:trPr>
          <w:trHeight w:val="567"/>
        </w:trPr>
        <w:tc>
          <w:tcPr>
            <w:tcW w:w="3515" w:type="dxa"/>
            <w:vAlign w:val="center"/>
            <w:hideMark/>
          </w:tcPr>
          <w:p w14:paraId="228669CD" w14:textId="77777777" w:rsidR="009A4078" w:rsidRPr="0029515C" w:rsidRDefault="009A4078" w:rsidP="009A4078">
            <w:pPr>
              <w:rPr>
                <w:rFonts w:eastAsia="Times New Roman" w:cs="Times New Roman"/>
                <w:sz w:val="18"/>
                <w:szCs w:val="18"/>
                <w:lang w:eastAsia="en-AU"/>
              </w:rPr>
            </w:pPr>
            <w:r>
              <w:rPr>
                <w:sz w:val="18"/>
                <w:szCs w:val="18"/>
              </w:rPr>
              <w:t>N</w:t>
            </w:r>
            <w:r w:rsidRPr="001C00B9">
              <w:rPr>
                <w:sz w:val="18"/>
                <w:szCs w:val="18"/>
              </w:rPr>
              <w:t>ovel interventions, treatments and devices</w:t>
            </w:r>
          </w:p>
        </w:tc>
        <w:tc>
          <w:tcPr>
            <w:tcW w:w="1310" w:type="dxa"/>
            <w:vAlign w:val="center"/>
          </w:tcPr>
          <w:p w14:paraId="1995AACD" w14:textId="77777777" w:rsidR="009A4078" w:rsidRPr="0029515C"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3</w:t>
            </w:r>
          </w:p>
        </w:tc>
        <w:tc>
          <w:tcPr>
            <w:tcW w:w="1310" w:type="dxa"/>
            <w:vAlign w:val="center"/>
          </w:tcPr>
          <w:p w14:paraId="597876F2" w14:textId="0A335D7C" w:rsidR="009A4078" w:rsidRPr="0029515C" w:rsidRDefault="007F7432" w:rsidP="009A4078">
            <w:pPr>
              <w:jc w:val="center"/>
              <w:rPr>
                <w:rFonts w:eastAsia="Times New Roman" w:cs="Times New Roman"/>
                <w:sz w:val="18"/>
                <w:szCs w:val="18"/>
                <w:lang w:eastAsia="en-AU"/>
              </w:rPr>
            </w:pPr>
            <w:r>
              <w:rPr>
                <w:rFonts w:eastAsia="Times New Roman" w:cs="Times New Roman"/>
                <w:sz w:val="18"/>
                <w:szCs w:val="18"/>
                <w:lang w:eastAsia="en-AU"/>
              </w:rPr>
              <w:t>1</w:t>
            </w:r>
          </w:p>
        </w:tc>
        <w:tc>
          <w:tcPr>
            <w:tcW w:w="1311" w:type="dxa"/>
            <w:vAlign w:val="center"/>
          </w:tcPr>
          <w:p w14:paraId="14EA30B5" w14:textId="2007466A" w:rsidR="009A4078" w:rsidRDefault="004354A6" w:rsidP="009A4078">
            <w:pPr>
              <w:jc w:val="center"/>
              <w:rPr>
                <w:rFonts w:eastAsia="Times New Roman" w:cs="Times New Roman"/>
                <w:sz w:val="18"/>
                <w:szCs w:val="18"/>
                <w:lang w:eastAsia="en-AU"/>
              </w:rPr>
            </w:pPr>
            <w:r>
              <w:rPr>
                <w:rFonts w:eastAsia="Times New Roman" w:cs="Times New Roman"/>
                <w:sz w:val="18"/>
                <w:szCs w:val="18"/>
                <w:lang w:eastAsia="en-AU"/>
              </w:rPr>
              <w:t>1</w:t>
            </w:r>
          </w:p>
        </w:tc>
        <w:tc>
          <w:tcPr>
            <w:tcW w:w="1311" w:type="dxa"/>
            <w:vAlign w:val="center"/>
          </w:tcPr>
          <w:p w14:paraId="7D77FE4C" w14:textId="03F624B0" w:rsidR="009A4078" w:rsidRPr="00C1383C"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0</w:t>
            </w:r>
          </w:p>
        </w:tc>
      </w:tr>
      <w:tr w:rsidR="009A4078" w:rsidRPr="0029515C" w14:paraId="7720AA49" w14:textId="77777777" w:rsidTr="00B96F9C">
        <w:trPr>
          <w:trHeight w:val="454"/>
        </w:trPr>
        <w:tc>
          <w:tcPr>
            <w:tcW w:w="3515" w:type="dxa"/>
            <w:vAlign w:val="center"/>
            <w:hideMark/>
          </w:tcPr>
          <w:p w14:paraId="2D3FC4B1" w14:textId="77777777" w:rsidR="009A4078" w:rsidRPr="0029515C" w:rsidRDefault="009A4078" w:rsidP="009A4078">
            <w:pPr>
              <w:rPr>
                <w:rFonts w:eastAsia="Times New Roman" w:cs="Times New Roman"/>
                <w:sz w:val="18"/>
                <w:szCs w:val="18"/>
                <w:lang w:eastAsia="en-AU"/>
              </w:rPr>
            </w:pPr>
            <w:r>
              <w:rPr>
                <w:sz w:val="18"/>
                <w:szCs w:val="18"/>
              </w:rPr>
              <w:t>N</w:t>
            </w:r>
            <w:r w:rsidRPr="001C00B9">
              <w:rPr>
                <w:sz w:val="18"/>
                <w:szCs w:val="18"/>
              </w:rPr>
              <w:t>ew treatments and interventions</w:t>
            </w:r>
          </w:p>
        </w:tc>
        <w:tc>
          <w:tcPr>
            <w:tcW w:w="1310" w:type="dxa"/>
            <w:vAlign w:val="center"/>
          </w:tcPr>
          <w:p w14:paraId="02699558" w14:textId="77777777" w:rsidR="009A4078" w:rsidRPr="0029515C"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13</w:t>
            </w:r>
          </w:p>
        </w:tc>
        <w:tc>
          <w:tcPr>
            <w:tcW w:w="1310" w:type="dxa"/>
            <w:vAlign w:val="center"/>
          </w:tcPr>
          <w:p w14:paraId="4C5B0F64" w14:textId="77777777" w:rsidR="009A4078" w:rsidRPr="0029515C"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2</w:t>
            </w:r>
          </w:p>
        </w:tc>
        <w:tc>
          <w:tcPr>
            <w:tcW w:w="1311" w:type="dxa"/>
            <w:vAlign w:val="center"/>
          </w:tcPr>
          <w:p w14:paraId="318553DD" w14:textId="7B3919B7" w:rsidR="009A4078"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2</w:t>
            </w:r>
          </w:p>
        </w:tc>
        <w:tc>
          <w:tcPr>
            <w:tcW w:w="1311" w:type="dxa"/>
            <w:vAlign w:val="center"/>
          </w:tcPr>
          <w:p w14:paraId="5C6A5A8D" w14:textId="3ADFA9E4" w:rsidR="009A4078" w:rsidRPr="00C1383C"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0</w:t>
            </w:r>
          </w:p>
        </w:tc>
      </w:tr>
      <w:tr w:rsidR="009A4078" w:rsidRPr="0029515C" w14:paraId="40920076" w14:textId="77777777" w:rsidTr="00B96F9C">
        <w:trPr>
          <w:trHeight w:val="454"/>
        </w:trPr>
        <w:tc>
          <w:tcPr>
            <w:tcW w:w="3515" w:type="dxa"/>
            <w:vAlign w:val="center"/>
            <w:hideMark/>
          </w:tcPr>
          <w:p w14:paraId="3B31B545" w14:textId="77777777" w:rsidR="009A4078" w:rsidRPr="0029515C" w:rsidRDefault="009A4078" w:rsidP="009A4078">
            <w:pPr>
              <w:rPr>
                <w:rFonts w:eastAsia="Times New Roman" w:cs="Times New Roman"/>
                <w:sz w:val="18"/>
                <w:szCs w:val="18"/>
                <w:lang w:eastAsia="en-AU"/>
              </w:rPr>
            </w:pPr>
            <w:r w:rsidRPr="0029515C">
              <w:rPr>
                <w:rFonts w:eastAsia="Times New Roman" w:cs="Times New Roman"/>
                <w:sz w:val="18"/>
                <w:szCs w:val="18"/>
                <w:lang w:eastAsia="en-AU"/>
              </w:rPr>
              <w:t>Other</w:t>
            </w:r>
            <w:r>
              <w:rPr>
                <w:rFonts w:eastAsia="Times New Roman" w:cs="Times New Roman"/>
                <w:sz w:val="18"/>
                <w:szCs w:val="18"/>
                <w:lang w:eastAsia="en-AU"/>
              </w:rPr>
              <w:t xml:space="preserve"> relevant discoveries</w:t>
            </w:r>
          </w:p>
        </w:tc>
        <w:tc>
          <w:tcPr>
            <w:tcW w:w="1310" w:type="dxa"/>
            <w:vAlign w:val="center"/>
          </w:tcPr>
          <w:p w14:paraId="7D03F08E" w14:textId="77777777" w:rsidR="009A4078" w:rsidRPr="0029515C"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2</w:t>
            </w:r>
          </w:p>
        </w:tc>
        <w:tc>
          <w:tcPr>
            <w:tcW w:w="1310" w:type="dxa"/>
            <w:vAlign w:val="center"/>
          </w:tcPr>
          <w:p w14:paraId="2AAA5200" w14:textId="4F3A9B52" w:rsidR="009A4078" w:rsidRPr="0029515C"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0</w:t>
            </w:r>
          </w:p>
        </w:tc>
        <w:tc>
          <w:tcPr>
            <w:tcW w:w="1311" w:type="dxa"/>
            <w:vAlign w:val="center"/>
          </w:tcPr>
          <w:p w14:paraId="45CE8FED" w14:textId="589C764B" w:rsidR="009A4078"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0</w:t>
            </w:r>
          </w:p>
        </w:tc>
        <w:tc>
          <w:tcPr>
            <w:tcW w:w="1311" w:type="dxa"/>
            <w:vAlign w:val="center"/>
          </w:tcPr>
          <w:p w14:paraId="6318917B" w14:textId="6487B8EF" w:rsidR="009A4078" w:rsidRPr="00C1383C"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0</w:t>
            </w:r>
          </w:p>
        </w:tc>
      </w:tr>
      <w:tr w:rsidR="009A4078" w:rsidRPr="0029515C" w14:paraId="76914CA9" w14:textId="77777777" w:rsidTr="00B96F9C">
        <w:trPr>
          <w:trHeight w:val="454"/>
        </w:trPr>
        <w:tc>
          <w:tcPr>
            <w:tcW w:w="3515" w:type="dxa"/>
            <w:vAlign w:val="center"/>
          </w:tcPr>
          <w:p w14:paraId="3C289478" w14:textId="77777777" w:rsidR="009A4078" w:rsidRPr="0029515C" w:rsidRDefault="009A4078" w:rsidP="009A4078">
            <w:pPr>
              <w:rPr>
                <w:rFonts w:eastAsia="Times New Roman" w:cs="Times New Roman"/>
                <w:sz w:val="18"/>
                <w:szCs w:val="18"/>
                <w:lang w:eastAsia="en-AU"/>
              </w:rPr>
            </w:pPr>
            <w:r>
              <w:rPr>
                <w:rFonts w:eastAsia="Times New Roman" w:cs="Times New Roman"/>
                <w:sz w:val="18"/>
                <w:szCs w:val="18"/>
                <w:lang w:eastAsia="en-AU"/>
              </w:rPr>
              <w:t>Economic analyses</w:t>
            </w:r>
          </w:p>
        </w:tc>
        <w:tc>
          <w:tcPr>
            <w:tcW w:w="1310" w:type="dxa"/>
            <w:vAlign w:val="center"/>
          </w:tcPr>
          <w:p w14:paraId="7BD4A51E" w14:textId="77777777" w:rsidR="009A4078" w:rsidRPr="0029515C"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5</w:t>
            </w:r>
          </w:p>
        </w:tc>
        <w:tc>
          <w:tcPr>
            <w:tcW w:w="1310" w:type="dxa"/>
            <w:vAlign w:val="center"/>
          </w:tcPr>
          <w:p w14:paraId="5CC17F1E" w14:textId="16657088" w:rsidR="009A4078" w:rsidRPr="0029515C" w:rsidRDefault="009A4078" w:rsidP="009A4078">
            <w:pPr>
              <w:jc w:val="center"/>
              <w:rPr>
                <w:rFonts w:eastAsia="Times New Roman" w:cs="Times New Roman"/>
                <w:sz w:val="18"/>
                <w:szCs w:val="18"/>
                <w:lang w:eastAsia="en-AU"/>
              </w:rPr>
            </w:pPr>
            <w:r>
              <w:rPr>
                <w:rFonts w:eastAsia="Times New Roman" w:cs="Times New Roman"/>
                <w:sz w:val="18"/>
                <w:szCs w:val="18"/>
                <w:lang w:eastAsia="en-AU"/>
              </w:rPr>
              <w:t>0</w:t>
            </w:r>
          </w:p>
        </w:tc>
        <w:tc>
          <w:tcPr>
            <w:tcW w:w="1311" w:type="dxa"/>
            <w:vAlign w:val="center"/>
          </w:tcPr>
          <w:p w14:paraId="63F449CC" w14:textId="430BF0DB" w:rsidR="009A4078" w:rsidRPr="00C1383C" w:rsidRDefault="004354A6" w:rsidP="009A4078">
            <w:pPr>
              <w:jc w:val="center"/>
              <w:rPr>
                <w:rFonts w:eastAsia="Times New Roman" w:cs="Times New Roman"/>
                <w:sz w:val="18"/>
                <w:szCs w:val="18"/>
                <w:lang w:eastAsia="en-AU"/>
              </w:rPr>
            </w:pPr>
            <w:r>
              <w:rPr>
                <w:rFonts w:eastAsia="Times New Roman" w:cs="Times New Roman"/>
                <w:sz w:val="18"/>
                <w:szCs w:val="18"/>
                <w:lang w:eastAsia="en-AU"/>
              </w:rPr>
              <w:t>1</w:t>
            </w:r>
          </w:p>
        </w:tc>
        <w:tc>
          <w:tcPr>
            <w:tcW w:w="1311" w:type="dxa"/>
            <w:vAlign w:val="center"/>
          </w:tcPr>
          <w:p w14:paraId="06369225" w14:textId="7B2C0CCF" w:rsidR="009A4078" w:rsidRPr="00C1383C" w:rsidRDefault="009A4078" w:rsidP="009A4078">
            <w:pPr>
              <w:jc w:val="center"/>
              <w:rPr>
                <w:rFonts w:eastAsia="Times New Roman" w:cs="Times New Roman"/>
                <w:sz w:val="18"/>
                <w:szCs w:val="18"/>
                <w:lang w:eastAsia="en-AU"/>
              </w:rPr>
            </w:pPr>
            <w:r w:rsidRPr="00C1383C">
              <w:rPr>
                <w:rFonts w:eastAsia="Times New Roman" w:cs="Times New Roman"/>
                <w:sz w:val="18"/>
                <w:szCs w:val="18"/>
                <w:lang w:eastAsia="en-AU"/>
              </w:rPr>
              <w:t>1</w:t>
            </w:r>
          </w:p>
        </w:tc>
      </w:tr>
      <w:tr w:rsidR="009A4078" w:rsidRPr="00073FE2" w14:paraId="7B669EEA" w14:textId="77777777" w:rsidTr="00B96F9C">
        <w:trPr>
          <w:trHeight w:val="397"/>
        </w:trPr>
        <w:tc>
          <w:tcPr>
            <w:tcW w:w="3515" w:type="dxa"/>
            <w:shd w:val="clear" w:color="auto" w:fill="D2E9F5" w:themeFill="accent1" w:themeFillTint="33"/>
            <w:noWrap/>
            <w:vAlign w:val="center"/>
            <w:hideMark/>
          </w:tcPr>
          <w:p w14:paraId="3F36EA94" w14:textId="77777777" w:rsidR="009A4078" w:rsidRPr="00073FE2" w:rsidRDefault="009A4078" w:rsidP="009A4078">
            <w:pPr>
              <w:rPr>
                <w:rFonts w:eastAsia="Times New Roman" w:cs="Times New Roman"/>
                <w:szCs w:val="20"/>
                <w:lang w:eastAsia="en-AU"/>
              </w:rPr>
            </w:pPr>
            <w:r w:rsidRPr="00073FE2">
              <w:rPr>
                <w:rFonts w:eastAsia="Times New Roman" w:cs="Times New Roman"/>
                <w:szCs w:val="20"/>
                <w:lang w:eastAsia="en-AU"/>
              </w:rPr>
              <w:t>Total</w:t>
            </w:r>
          </w:p>
        </w:tc>
        <w:tc>
          <w:tcPr>
            <w:tcW w:w="1310" w:type="dxa"/>
            <w:shd w:val="clear" w:color="auto" w:fill="D2E9F5" w:themeFill="accent1" w:themeFillTint="33"/>
            <w:vAlign w:val="center"/>
          </w:tcPr>
          <w:p w14:paraId="38D1FAEB" w14:textId="37752627" w:rsidR="009A4078" w:rsidRPr="00073FE2" w:rsidRDefault="009A4078" w:rsidP="009A4078">
            <w:pPr>
              <w:jc w:val="center"/>
              <w:rPr>
                <w:rFonts w:eastAsia="Times New Roman" w:cs="Times New Roman"/>
                <w:szCs w:val="20"/>
                <w:lang w:eastAsia="en-AU"/>
              </w:rPr>
            </w:pPr>
            <w:r w:rsidRPr="00073FE2">
              <w:rPr>
                <w:rFonts w:eastAsia="Times New Roman" w:cs="Times New Roman"/>
                <w:szCs w:val="20"/>
                <w:lang w:eastAsia="en-AU"/>
              </w:rPr>
              <w:t>39</w:t>
            </w:r>
          </w:p>
        </w:tc>
        <w:tc>
          <w:tcPr>
            <w:tcW w:w="1310" w:type="dxa"/>
            <w:shd w:val="clear" w:color="auto" w:fill="D2E9F5" w:themeFill="accent1" w:themeFillTint="33"/>
            <w:vAlign w:val="center"/>
          </w:tcPr>
          <w:p w14:paraId="47917401" w14:textId="7AE420C3" w:rsidR="009A4078" w:rsidRPr="00073FE2" w:rsidRDefault="007F7432" w:rsidP="009A4078">
            <w:pPr>
              <w:jc w:val="center"/>
              <w:rPr>
                <w:rFonts w:eastAsia="Times New Roman" w:cs="Times New Roman"/>
                <w:szCs w:val="20"/>
                <w:lang w:eastAsia="en-AU"/>
              </w:rPr>
            </w:pPr>
            <w:r>
              <w:rPr>
                <w:rFonts w:eastAsia="Times New Roman" w:cs="Times New Roman"/>
                <w:szCs w:val="20"/>
                <w:lang w:eastAsia="en-AU"/>
              </w:rPr>
              <w:t>37</w:t>
            </w:r>
          </w:p>
        </w:tc>
        <w:tc>
          <w:tcPr>
            <w:tcW w:w="1311" w:type="dxa"/>
            <w:shd w:val="clear" w:color="auto" w:fill="D2E9F5" w:themeFill="accent1" w:themeFillTint="33"/>
            <w:vAlign w:val="center"/>
          </w:tcPr>
          <w:p w14:paraId="6E7F438D" w14:textId="273992C5" w:rsidR="009A4078" w:rsidRPr="00073FE2" w:rsidRDefault="009A4078" w:rsidP="009A4078">
            <w:pPr>
              <w:jc w:val="center"/>
              <w:rPr>
                <w:rFonts w:eastAsia="Times New Roman" w:cs="Times New Roman"/>
                <w:szCs w:val="20"/>
                <w:lang w:eastAsia="en-AU"/>
              </w:rPr>
            </w:pPr>
            <w:r w:rsidRPr="00073FE2">
              <w:rPr>
                <w:rFonts w:eastAsia="Times New Roman" w:cs="Times New Roman"/>
                <w:szCs w:val="20"/>
                <w:lang w:eastAsia="en-AU"/>
              </w:rPr>
              <w:t>13</w:t>
            </w:r>
          </w:p>
        </w:tc>
        <w:tc>
          <w:tcPr>
            <w:tcW w:w="1311" w:type="dxa"/>
            <w:shd w:val="clear" w:color="auto" w:fill="D2E9F5" w:themeFill="accent1" w:themeFillTint="33"/>
            <w:vAlign w:val="center"/>
          </w:tcPr>
          <w:p w14:paraId="321C1BE3" w14:textId="4309EABE" w:rsidR="009A4078" w:rsidRPr="00073FE2" w:rsidRDefault="009A4078" w:rsidP="009A4078">
            <w:pPr>
              <w:jc w:val="center"/>
              <w:rPr>
                <w:rFonts w:eastAsia="Times New Roman" w:cs="Times New Roman"/>
                <w:szCs w:val="20"/>
                <w:lang w:eastAsia="en-AU"/>
              </w:rPr>
            </w:pPr>
            <w:r w:rsidRPr="00073FE2">
              <w:rPr>
                <w:rFonts w:eastAsia="Times New Roman" w:cs="Times New Roman"/>
                <w:szCs w:val="20"/>
                <w:lang w:eastAsia="en-AU"/>
              </w:rPr>
              <w:t>3</w:t>
            </w:r>
          </w:p>
        </w:tc>
      </w:tr>
    </w:tbl>
    <w:p w14:paraId="06EA4504" w14:textId="66324A75" w:rsidR="0076374B" w:rsidRPr="00B96F9C" w:rsidRDefault="0076374B" w:rsidP="00B96F9C">
      <w:pPr>
        <w:pStyle w:val="ListNumber"/>
        <w:spacing w:after="0" w:line="220" w:lineRule="atLeast"/>
        <w:rPr>
          <w:rFonts w:hint="eastAsia"/>
          <w:sz w:val="17"/>
          <w:szCs w:val="17"/>
        </w:rPr>
      </w:pPr>
      <w:r w:rsidRPr="00B96F9C">
        <w:rPr>
          <w:sz w:val="17"/>
          <w:szCs w:val="17"/>
        </w:rPr>
        <w:t>Source: Chief Investigator Survey</w:t>
      </w:r>
    </w:p>
    <w:p w14:paraId="3074EB4F" w14:textId="3F51B66A" w:rsidR="00D37667" w:rsidRDefault="00B60C4E" w:rsidP="00940FDC">
      <w:pPr>
        <w:spacing w:before="360"/>
        <w:rPr>
          <w:rFonts w:hint="eastAsia"/>
        </w:rPr>
      </w:pPr>
      <w:r>
        <w:rPr>
          <w:szCs w:val="20"/>
        </w:rPr>
        <w:lastRenderedPageBreak/>
        <w:t>R</w:t>
      </w:r>
      <w:r w:rsidR="000B5485" w:rsidRPr="00940FDC">
        <w:rPr>
          <w:szCs w:val="20"/>
        </w:rPr>
        <w:t>espondents</w:t>
      </w:r>
      <w:r w:rsidR="00D37667" w:rsidRPr="00B17755">
        <w:t xml:space="preserve"> to the </w:t>
      </w:r>
      <w:r w:rsidR="001F1C54" w:rsidRPr="00B17755">
        <w:t>P</w:t>
      </w:r>
      <w:r w:rsidR="00D37667" w:rsidRPr="00B17755">
        <w:t xml:space="preserve">erformance </w:t>
      </w:r>
      <w:r w:rsidR="001F1C54" w:rsidRPr="00B17755">
        <w:t>I</w:t>
      </w:r>
      <w:r w:rsidR="00D37667" w:rsidRPr="00B17755">
        <w:t xml:space="preserve">ndicator </w:t>
      </w:r>
      <w:r w:rsidR="00FD6D20" w:rsidRPr="00B17755">
        <w:t>S</w:t>
      </w:r>
      <w:r w:rsidR="00D37667" w:rsidRPr="00B17755">
        <w:t xml:space="preserve">urvey </w:t>
      </w:r>
      <w:r w:rsidR="000B5485" w:rsidRPr="00B17755">
        <w:t xml:space="preserve">reported publication of </w:t>
      </w:r>
      <w:r w:rsidR="00D37667" w:rsidRPr="00B17755">
        <w:t>58 peer review publications</w:t>
      </w:r>
      <w:r w:rsidR="000B5485" w:rsidRPr="00B17755">
        <w:t xml:space="preserve"> for Mission </w:t>
      </w:r>
      <w:r w:rsidR="0076374B" w:rsidRPr="00B17755">
        <w:t>projects</w:t>
      </w:r>
      <w:r w:rsidR="000B5485" w:rsidRPr="00B17755">
        <w:t xml:space="preserve"> and </w:t>
      </w:r>
      <w:r w:rsidR="00D37667" w:rsidRPr="00B17755">
        <w:t>72 peer review publications</w:t>
      </w:r>
      <w:r w:rsidR="0076374B" w:rsidRPr="00B17755">
        <w:t xml:space="preserve"> for non-Mission projects.</w:t>
      </w:r>
    </w:p>
    <w:p w14:paraId="5E84E52E" w14:textId="3CCFCE6F" w:rsidR="00BE1777" w:rsidRDefault="005141F5" w:rsidP="00134071">
      <w:pPr>
        <w:pStyle w:val="ListNumber"/>
        <w:spacing w:after="360"/>
        <w:rPr>
          <w:rFonts w:hint="eastAsia"/>
        </w:rPr>
      </w:pPr>
      <w:r>
        <w:rPr>
          <w:noProof/>
        </w:rPr>
        <w:drawing>
          <wp:anchor distT="0" distB="0" distL="114300" distR="114300" simplePos="0" relativeHeight="251755008" behindDoc="0" locked="0" layoutInCell="1" allowOverlap="1" wp14:anchorId="63ED62A2" wp14:editId="526AEDA8">
            <wp:simplePos x="0" y="0"/>
            <wp:positionH relativeFrom="column">
              <wp:posOffset>18415</wp:posOffset>
            </wp:positionH>
            <wp:positionV relativeFrom="paragraph">
              <wp:posOffset>1251172</wp:posOffset>
            </wp:positionV>
            <wp:extent cx="1799590" cy="2520000"/>
            <wp:effectExtent l="0" t="0" r="10160" b="13970"/>
            <wp:wrapTopAndBottom/>
            <wp:docPr id="1029423404" name="Chart 1" descr="A graph showing activities undertaken by research teams to support the translation of their research into policy or practice, in particular, engagement with practice change partners">
              <a:extLst xmlns:a="http://schemas.openxmlformats.org/drawingml/2006/main">
                <a:ext uri="{FF2B5EF4-FFF2-40B4-BE49-F238E27FC236}">
                  <a16:creationId xmlns:a16="http://schemas.microsoft.com/office/drawing/2014/main" id="{B96D84C8-982A-74A5-7172-319A94F69D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V relativeFrom="margin">
              <wp14:pctHeight>0</wp14:pctHeight>
            </wp14:sizeRelV>
          </wp:anchor>
        </w:drawing>
      </w:r>
      <w:r w:rsidR="0068385C">
        <w:rPr>
          <w:noProof/>
        </w:rPr>
        <w:drawing>
          <wp:anchor distT="0" distB="0" distL="114300" distR="114300" simplePos="0" relativeHeight="251611648" behindDoc="0" locked="0" layoutInCell="1" allowOverlap="1" wp14:anchorId="14E3C5D2" wp14:editId="40E3D452">
            <wp:simplePos x="0" y="0"/>
            <wp:positionH relativeFrom="column">
              <wp:posOffset>1871345</wp:posOffset>
            </wp:positionH>
            <wp:positionV relativeFrom="paragraph">
              <wp:posOffset>1244282</wp:posOffset>
            </wp:positionV>
            <wp:extent cx="2231390" cy="2519680"/>
            <wp:effectExtent l="0" t="0" r="16510" b="13970"/>
            <wp:wrapTopAndBottom/>
            <wp:docPr id="174314609" name="Chart 1" descr="A graph showing activities undertaken by research teams to support the translation of their research into policy or practice, in particular, engagement with clinicians">
              <a:extLst xmlns:a="http://schemas.openxmlformats.org/drawingml/2006/main">
                <a:ext uri="{FF2B5EF4-FFF2-40B4-BE49-F238E27FC236}">
                  <a16:creationId xmlns:a16="http://schemas.microsoft.com/office/drawing/2014/main" id="{08386990-2E30-9F30-90E0-CC49852167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r w:rsidR="0068385C">
        <w:rPr>
          <w:noProof/>
        </w:rPr>
        <w:drawing>
          <wp:anchor distT="0" distB="0" distL="114300" distR="114300" simplePos="0" relativeHeight="251599360" behindDoc="1" locked="0" layoutInCell="1" allowOverlap="1" wp14:anchorId="11BF09D0" wp14:editId="10CF0360">
            <wp:simplePos x="0" y="0"/>
            <wp:positionH relativeFrom="column">
              <wp:posOffset>1872615</wp:posOffset>
            </wp:positionH>
            <wp:positionV relativeFrom="paragraph">
              <wp:posOffset>3802698</wp:posOffset>
            </wp:positionV>
            <wp:extent cx="2231390" cy="2519680"/>
            <wp:effectExtent l="0" t="0" r="16510" b="13970"/>
            <wp:wrapTopAndBottom/>
            <wp:docPr id="1903361801" name="Chart 1" descr="A graph showing activities undertaken by research teams to support the translation of their research into policy or practice, in particular, changing health professional education">
              <a:extLst xmlns:a="http://schemas.openxmlformats.org/drawingml/2006/main">
                <a:ext uri="{FF2B5EF4-FFF2-40B4-BE49-F238E27FC236}">
                  <a16:creationId xmlns:a16="http://schemas.microsoft.com/office/drawing/2014/main" id="{5EE7DD8C-F535-3438-95D6-3F42222399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anchor>
        </w:drawing>
      </w:r>
      <w:r w:rsidR="0068385C">
        <w:rPr>
          <w:noProof/>
        </w:rPr>
        <w:drawing>
          <wp:anchor distT="0" distB="0" distL="114300" distR="114300" simplePos="0" relativeHeight="251605504" behindDoc="0" locked="0" layoutInCell="1" allowOverlap="1" wp14:anchorId="2B2EC2A8" wp14:editId="12A8FF05">
            <wp:simplePos x="0" y="0"/>
            <wp:positionH relativeFrom="margin">
              <wp:posOffset>0</wp:posOffset>
            </wp:positionH>
            <wp:positionV relativeFrom="paragraph">
              <wp:posOffset>3802698</wp:posOffset>
            </wp:positionV>
            <wp:extent cx="1799590" cy="2519680"/>
            <wp:effectExtent l="0" t="0" r="10160" b="13970"/>
            <wp:wrapTopAndBottom/>
            <wp:docPr id="1858750921" name="Chart 1" descr="A graph showing activities undertaken by research teams to support the translation of their research into policy or practice, in particular, establishment or collaboration with clinical quality registers">
              <a:extLst xmlns:a="http://schemas.openxmlformats.org/drawingml/2006/main">
                <a:ext uri="{FF2B5EF4-FFF2-40B4-BE49-F238E27FC236}">
                  <a16:creationId xmlns:a16="http://schemas.microsoft.com/office/drawing/2014/main" id="{4801FE7C-EB96-240B-33EE-6B08E9C401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V relativeFrom="margin">
              <wp14:pctHeight>0</wp14:pctHeight>
            </wp14:sizeRelV>
          </wp:anchor>
        </w:drawing>
      </w:r>
      <w:r w:rsidR="0068385C">
        <w:rPr>
          <w:noProof/>
        </w:rPr>
        <mc:AlternateContent>
          <mc:Choice Requires="wps">
            <w:drawing>
              <wp:anchor distT="0" distB="0" distL="114300" distR="114300" simplePos="0" relativeHeight="251617792" behindDoc="0" locked="0" layoutInCell="1" allowOverlap="1" wp14:anchorId="30339437" wp14:editId="6EA95BA9">
                <wp:simplePos x="0" y="0"/>
                <wp:positionH relativeFrom="margin">
                  <wp:posOffset>-635</wp:posOffset>
                </wp:positionH>
                <wp:positionV relativeFrom="paragraph">
                  <wp:posOffset>990283</wp:posOffset>
                </wp:positionV>
                <wp:extent cx="5586095" cy="257175"/>
                <wp:effectExtent l="0" t="0" r="0" b="9525"/>
                <wp:wrapTopAndBottom/>
                <wp:docPr id="359824345" name="Text Box 1"/>
                <wp:cNvGraphicFramePr/>
                <a:graphic xmlns:a="http://schemas.openxmlformats.org/drawingml/2006/main">
                  <a:graphicData uri="http://schemas.microsoft.com/office/word/2010/wordprocessingShape">
                    <wps:wsp>
                      <wps:cNvSpPr txBox="1"/>
                      <wps:spPr>
                        <a:xfrm>
                          <a:off x="0" y="0"/>
                          <a:ext cx="5586095" cy="257175"/>
                        </a:xfrm>
                        <a:prstGeom prst="rect">
                          <a:avLst/>
                        </a:prstGeom>
                        <a:solidFill>
                          <a:prstClr val="white"/>
                        </a:solidFill>
                        <a:ln>
                          <a:noFill/>
                        </a:ln>
                      </wps:spPr>
                      <wps:txbx>
                        <w:txbxContent>
                          <w:p w14:paraId="7EF0A878" w14:textId="0D0D2FB5" w:rsidR="00275DBA" w:rsidRPr="00C07C90" w:rsidRDefault="00275DBA" w:rsidP="0084355F">
                            <w:pPr>
                              <w:pStyle w:val="Caption"/>
                              <w:spacing w:after="160" w:line="280" w:lineRule="atLeast"/>
                              <w:rPr>
                                <w:rFonts w:asciiTheme="minorHAnsi" w:hAnsiTheme="minorHAnsi" w:hint="eastAsia"/>
                                <w:sz w:val="20"/>
                                <w:szCs w:val="20"/>
                                <w:lang w:eastAsia="ja-JP"/>
                              </w:rPr>
                            </w:pPr>
                            <w:bookmarkStart w:id="214" w:name="_Toc172628519"/>
                            <w:bookmarkStart w:id="215" w:name="_Toc182834640"/>
                            <w:r w:rsidRPr="00C07C90">
                              <w:rPr>
                                <w:rFonts w:asciiTheme="minorHAnsi" w:hAnsiTheme="minorHAnsi"/>
                                <w:sz w:val="20"/>
                                <w:szCs w:val="20"/>
                              </w:rPr>
                              <w:t xml:space="preserve">Figure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18</w:t>
                            </w:r>
                            <w:r w:rsidR="002A7A5F">
                              <w:rPr>
                                <w:rFonts w:asciiTheme="minorHAnsi" w:hAnsiTheme="minorHAnsi" w:hint="eastAsia"/>
                                <w:sz w:val="20"/>
                                <w:szCs w:val="20"/>
                              </w:rPr>
                              <w:fldChar w:fldCharType="end"/>
                            </w:r>
                            <w:r w:rsidRPr="00C07C90">
                              <w:rPr>
                                <w:rFonts w:asciiTheme="minorHAnsi" w:hAnsiTheme="minorHAnsi"/>
                                <w:sz w:val="20"/>
                                <w:szCs w:val="20"/>
                              </w:rPr>
                              <w:t>: Activities undertaken to support the translation of research into policy or practice</w:t>
                            </w:r>
                            <w:bookmarkEnd w:id="214"/>
                            <w:bookmarkEnd w:id="2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39437" id="_x0000_s1033" type="#_x0000_t202" style="position:absolute;margin-left:-.05pt;margin-top:78pt;width:439.85pt;height:20.25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" stroked="f">
                <v:textbox inset="0,0,0,0">
                  <w:txbxContent>
                    <w:p w14:paraId="7EF0A878" w14:textId="0D0D2FB5" w:rsidR="00275DBA" w:rsidRPr="00C07C90" w:rsidRDefault="00275DBA" w:rsidP="0084355F">
                      <w:pPr>
                        <w:pStyle w:val="Caption"/>
                        <w:spacing w:after="160" w:line="280" w:lineRule="atLeast"/>
                        <w:rPr>
                          <w:rFonts w:asciiTheme="minorHAnsi" w:hAnsiTheme="minorHAnsi" w:hint="eastAsia"/>
                          <w:sz w:val="20"/>
                          <w:szCs w:val="20"/>
                          <w:lang w:eastAsia="ja-JP"/>
                        </w:rPr>
                      </w:pPr>
                      <w:bookmarkStart w:id="216" w:name="_Toc172628519"/>
                      <w:bookmarkStart w:id="217" w:name="_Toc182834640"/>
                      <w:r w:rsidRPr="00C07C90">
                        <w:rPr>
                          <w:rFonts w:asciiTheme="minorHAnsi" w:hAnsiTheme="minorHAnsi"/>
                          <w:sz w:val="20"/>
                          <w:szCs w:val="20"/>
                        </w:rPr>
                        <w:t xml:space="preserve">Figure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18</w:t>
                      </w:r>
                      <w:r w:rsidR="002A7A5F">
                        <w:rPr>
                          <w:rFonts w:asciiTheme="minorHAnsi" w:hAnsiTheme="minorHAnsi" w:hint="eastAsia"/>
                          <w:sz w:val="20"/>
                          <w:szCs w:val="20"/>
                        </w:rPr>
                        <w:fldChar w:fldCharType="end"/>
                      </w:r>
                      <w:r w:rsidRPr="00C07C90">
                        <w:rPr>
                          <w:rFonts w:asciiTheme="minorHAnsi" w:hAnsiTheme="minorHAnsi"/>
                          <w:sz w:val="20"/>
                          <w:szCs w:val="20"/>
                        </w:rPr>
                        <w:t>: Activities undertaken to support the translation of research into policy or practice</w:t>
                      </w:r>
                      <w:bookmarkEnd w:id="216"/>
                      <w:bookmarkEnd w:id="217"/>
                    </w:p>
                  </w:txbxContent>
                </v:textbox>
                <w10:wrap type="topAndBottom" anchorx="margin"/>
              </v:shape>
            </w:pict>
          </mc:Fallback>
        </mc:AlternateContent>
      </w:r>
      <w:r w:rsidR="00BE1777" w:rsidRPr="009678DB">
        <w:rPr>
          <w:b/>
          <w:bCs/>
        </w:rPr>
        <w:t xml:space="preserve">Of the translation activities asked about in the </w:t>
      </w:r>
      <w:r w:rsidR="00BE1777">
        <w:rPr>
          <w:b/>
          <w:bCs/>
        </w:rPr>
        <w:t>Chief Investigator S</w:t>
      </w:r>
      <w:r w:rsidR="00BE1777" w:rsidRPr="009678DB">
        <w:rPr>
          <w:b/>
          <w:bCs/>
        </w:rPr>
        <w:t xml:space="preserve">urvey, the most frequently undertaken were engaging with relevant clinicians </w:t>
      </w:r>
      <w:r w:rsidR="003D34C4">
        <w:rPr>
          <w:b/>
          <w:bCs/>
        </w:rPr>
        <w:t xml:space="preserve">(72%) </w:t>
      </w:r>
      <w:r w:rsidR="00BE1777" w:rsidRPr="009678DB">
        <w:rPr>
          <w:b/>
          <w:bCs/>
        </w:rPr>
        <w:t xml:space="preserve">and </w:t>
      </w:r>
      <w:r w:rsidR="00BE1777">
        <w:rPr>
          <w:b/>
          <w:bCs/>
        </w:rPr>
        <w:t xml:space="preserve">engaging with </w:t>
      </w:r>
      <w:r w:rsidR="00BE1777" w:rsidRPr="009678DB">
        <w:rPr>
          <w:b/>
          <w:bCs/>
        </w:rPr>
        <w:t>partners who can change practice</w:t>
      </w:r>
      <w:r w:rsidR="00527F48">
        <w:rPr>
          <w:b/>
          <w:bCs/>
        </w:rPr>
        <w:t xml:space="preserve"> (60%). </w:t>
      </w:r>
      <w:r w:rsidR="00527F48" w:rsidRPr="00533188">
        <w:t xml:space="preserve">Practice change </w:t>
      </w:r>
      <w:r w:rsidR="00527F48" w:rsidRPr="00C61E49">
        <w:t xml:space="preserve">partners </w:t>
      </w:r>
      <w:r w:rsidR="00533188" w:rsidRPr="00C61E49">
        <w:t xml:space="preserve">include </w:t>
      </w:r>
      <w:r w:rsidR="00BE1777" w:rsidRPr="00C61E49">
        <w:t>professional</w:t>
      </w:r>
      <w:r w:rsidR="00BE1777" w:rsidRPr="00EE539E">
        <w:t xml:space="preserve"> colleges or similar professional organisations, policy partners, health</w:t>
      </w:r>
      <w:r w:rsidR="00BE1777">
        <w:t xml:space="preserve"> system managers</w:t>
      </w:r>
      <w:r w:rsidR="0037697F">
        <w:t xml:space="preserve"> (Figure 1</w:t>
      </w:r>
      <w:r w:rsidR="005A40DE">
        <w:t>8</w:t>
      </w:r>
      <w:r w:rsidR="0037697F">
        <w:t>).</w:t>
      </w:r>
    </w:p>
    <w:p w14:paraId="3856689F" w14:textId="28A62D1E" w:rsidR="00A640A4" w:rsidRPr="00853B41" w:rsidRDefault="00A640A4" w:rsidP="00BE337A">
      <w:pPr>
        <w:pStyle w:val="ListNumber"/>
        <w:spacing w:after="0" w:line="280" w:lineRule="atLeast"/>
        <w:rPr>
          <w:rFonts w:hint="eastAsia"/>
          <w:sz w:val="18"/>
          <w:szCs w:val="18"/>
        </w:rPr>
      </w:pPr>
      <w:r w:rsidRPr="00853B41">
        <w:rPr>
          <w:sz w:val="18"/>
          <w:szCs w:val="18"/>
        </w:rPr>
        <w:t>Source: Chief Investigato</w:t>
      </w:r>
      <w:r w:rsidRPr="00853B41">
        <w:rPr>
          <w:rFonts w:hint="eastAsia"/>
          <w:sz w:val="18"/>
          <w:szCs w:val="18"/>
        </w:rPr>
        <w:t>r</w:t>
      </w:r>
      <w:r w:rsidRPr="00853B41">
        <w:rPr>
          <w:sz w:val="18"/>
          <w:szCs w:val="18"/>
        </w:rPr>
        <w:t xml:space="preserve"> Survey</w:t>
      </w:r>
    </w:p>
    <w:p w14:paraId="4EAE8A39" w14:textId="5963F081" w:rsidR="00756C71" w:rsidRDefault="009404C8" w:rsidP="005A40DE">
      <w:pPr>
        <w:spacing w:before="360"/>
        <w:rPr>
          <w:rFonts w:hint="eastAsia"/>
        </w:rPr>
      </w:pPr>
      <w:r>
        <w:t xml:space="preserve">A </w:t>
      </w:r>
      <w:r w:rsidRPr="00940FDC">
        <w:rPr>
          <w:szCs w:val="20"/>
        </w:rPr>
        <w:t>sub</w:t>
      </w:r>
      <w:r>
        <w:t xml:space="preserve">-analysis of translation activities by project stage of </w:t>
      </w:r>
      <w:r w:rsidRPr="00B949CD">
        <w:rPr>
          <w:rFonts w:hint="eastAsia"/>
        </w:rPr>
        <w:t xml:space="preserve">completion (funding period elapsed) </w:t>
      </w:r>
      <w:r>
        <w:t>showed</w:t>
      </w:r>
      <w:r w:rsidRPr="00601920">
        <w:rPr>
          <w:rFonts w:hint="eastAsia"/>
        </w:rPr>
        <w:t xml:space="preserve"> </w:t>
      </w:r>
      <w:r>
        <w:t>that t</w:t>
      </w:r>
      <w:r w:rsidRPr="00601920">
        <w:rPr>
          <w:rFonts w:hint="eastAsia"/>
        </w:rPr>
        <w:t xml:space="preserve">he </w:t>
      </w:r>
      <w:r>
        <w:rPr>
          <w:rFonts w:hint="eastAsia"/>
        </w:rPr>
        <w:t>percentage</w:t>
      </w:r>
      <w:r w:rsidRPr="00601920">
        <w:rPr>
          <w:rFonts w:hint="eastAsia"/>
        </w:rPr>
        <w:t xml:space="preserve"> of projects that reported </w:t>
      </w:r>
      <w:r w:rsidRPr="00601920">
        <w:t>engaging</w:t>
      </w:r>
      <w:r w:rsidRPr="00601920">
        <w:rPr>
          <w:rFonts w:hint="eastAsia"/>
        </w:rPr>
        <w:t xml:space="preserve"> with partners who can change practice increased with project stage, as did the </w:t>
      </w:r>
      <w:r>
        <w:rPr>
          <w:rFonts w:hint="eastAsia"/>
        </w:rPr>
        <w:t>percentage</w:t>
      </w:r>
      <w:r w:rsidRPr="00601920">
        <w:rPr>
          <w:rFonts w:hint="eastAsia"/>
        </w:rPr>
        <w:t xml:space="preserve"> that reported engaging with relevant clinicians.</w:t>
      </w:r>
      <w:r>
        <w:rPr>
          <w:rStyle w:val="FootnoteReference"/>
          <w:rFonts w:hint="eastAsia"/>
        </w:rPr>
        <w:footnoteReference w:id="41"/>
      </w:r>
      <w:r>
        <w:t xml:space="preserve"> </w:t>
      </w:r>
      <w:r w:rsidRPr="00601920">
        <w:rPr>
          <w:rFonts w:hint="eastAsia"/>
        </w:rPr>
        <w:t>The number</w:t>
      </w:r>
      <w:r>
        <w:t>s</w:t>
      </w:r>
      <w:r w:rsidRPr="00601920">
        <w:rPr>
          <w:rFonts w:hint="eastAsia"/>
        </w:rPr>
        <w:t xml:space="preserve"> of projects that reported establishing/collaborating with a clinical quality register </w:t>
      </w:r>
      <w:r>
        <w:t xml:space="preserve">and </w:t>
      </w:r>
      <w:r w:rsidRPr="00601920">
        <w:rPr>
          <w:rFonts w:hint="eastAsia"/>
        </w:rPr>
        <w:t>changing health professional education w</w:t>
      </w:r>
      <w:r>
        <w:t>ere</w:t>
      </w:r>
      <w:r w:rsidRPr="00601920">
        <w:rPr>
          <w:rFonts w:hint="eastAsia"/>
        </w:rPr>
        <w:t xml:space="preserve"> too small for such an analysis</w:t>
      </w:r>
      <w:r w:rsidR="00756C71">
        <w:t>.</w:t>
      </w:r>
    </w:p>
    <w:p w14:paraId="35C83238" w14:textId="73A2FC1B" w:rsidR="005A40DE" w:rsidRDefault="005A40DE" w:rsidP="00756C71">
      <w:pPr>
        <w:rPr>
          <w:rFonts w:hint="eastAsia"/>
        </w:rPr>
      </w:pPr>
      <w:r>
        <w:lastRenderedPageBreak/>
        <w:t>Chief Investigator</w:t>
      </w:r>
      <w:r w:rsidRPr="00D07B22">
        <w:t>s described a range of other translation activities including</w:t>
      </w:r>
      <w:r>
        <w:t xml:space="preserve"> applying for new grant funding to progress their research to the next phase, business development, presentations at conferences, public and media engagement and community capacity building.</w:t>
      </w:r>
    </w:p>
    <w:p w14:paraId="2C65C1AF" w14:textId="7D8348A0" w:rsidR="00E52C9D" w:rsidRDefault="00E52C9D" w:rsidP="00B357AE">
      <w:pPr>
        <w:spacing w:after="240"/>
        <w:rPr>
          <w:rFonts w:hint="eastAsia"/>
        </w:rPr>
      </w:pPr>
      <w:r w:rsidRPr="00FC6236">
        <w:t xml:space="preserve">A few </w:t>
      </w:r>
      <w:r w:rsidR="001A0F43" w:rsidRPr="00FC6236">
        <w:t xml:space="preserve">interviewees raised the </w:t>
      </w:r>
      <w:r w:rsidR="00882DBF">
        <w:t xml:space="preserve">inclusion </w:t>
      </w:r>
      <w:r w:rsidR="0011500D" w:rsidRPr="00FC6236">
        <w:t xml:space="preserve">of </w:t>
      </w:r>
      <w:r w:rsidR="00882DBF">
        <w:t xml:space="preserve">plans for </w:t>
      </w:r>
      <w:r w:rsidR="0011500D" w:rsidRPr="00FC6236">
        <w:t>translation in</w:t>
      </w:r>
      <w:r w:rsidR="002C600C" w:rsidRPr="00FC6236">
        <w:t xml:space="preserve"> grant opportunity guidelines</w:t>
      </w:r>
      <w:r w:rsidR="0011500D" w:rsidRPr="00FC6236">
        <w:t>.</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690BE91A" w14:textId="77777777" w:rsidTr="004E031A">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3AE7CC6F"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2253252A" w14:textId="60FB2098" w:rsidR="001367C2" w:rsidRDefault="003A060B" w:rsidP="001367C2">
            <w:pPr>
              <w:pStyle w:val="ListBullet"/>
              <w:tabs>
                <w:tab w:val="clear" w:pos="360"/>
              </w:tabs>
              <w:ind w:left="-113" w:firstLine="0"/>
              <w:rPr>
                <w:rFonts w:eastAsia="Times New Roman"/>
                <w:i/>
                <w:iCs/>
                <w:sz w:val="18"/>
                <w:szCs w:val="18"/>
                <w:lang w:eastAsia="en-AU"/>
              </w:rPr>
            </w:pPr>
            <w:r>
              <w:rPr>
                <w:rFonts w:eastAsia="Times New Roman"/>
                <w:i/>
                <w:iCs/>
                <w:sz w:val="18"/>
                <w:szCs w:val="18"/>
                <w:lang w:eastAsia="en-AU"/>
              </w:rPr>
              <w:t>‘</w:t>
            </w:r>
            <w:r w:rsidR="001367C2" w:rsidRPr="00B357AE">
              <w:rPr>
                <w:rFonts w:eastAsia="Times New Roman"/>
                <w:i/>
                <w:iCs/>
                <w:sz w:val="18"/>
                <w:szCs w:val="18"/>
                <w:lang w:eastAsia="en-AU"/>
              </w:rPr>
              <w:t>P</w:t>
            </w:r>
            <w:r w:rsidR="001367C2" w:rsidRPr="00A07CDF">
              <w:rPr>
                <w:rFonts w:eastAsia="Times New Roman"/>
                <w:i/>
                <w:iCs/>
                <w:sz w:val="18"/>
                <w:szCs w:val="18"/>
                <w:lang w:eastAsia="en-AU"/>
              </w:rPr>
              <w:t>eople have collaborations across many different institutes and so on - that makes sense. But I guess allowing a p</w:t>
            </w:r>
            <w:r w:rsidR="0093266C">
              <w:rPr>
                <w:rFonts w:eastAsia="Times New Roman"/>
                <w:i/>
                <w:iCs/>
                <w:sz w:val="18"/>
                <w:szCs w:val="18"/>
                <w:lang w:eastAsia="en-AU"/>
              </w:rPr>
              <w:t>lace</w:t>
            </w:r>
            <w:r w:rsidR="001367C2" w:rsidRPr="00A07CDF">
              <w:rPr>
                <w:rFonts w:eastAsia="Times New Roman"/>
                <w:i/>
                <w:iCs/>
                <w:sz w:val="18"/>
                <w:szCs w:val="18"/>
                <w:lang w:eastAsia="en-AU"/>
              </w:rPr>
              <w:t xml:space="preserve"> in the grant to describe how it will be implemented, or if it cannot, if the team can only get it to a certain point. I think just some consideration for what would the next steps be. Because obviously you can't do it on your own. What's the next step and </w:t>
            </w:r>
            <w:r w:rsidR="00982C79">
              <w:rPr>
                <w:rFonts w:eastAsia="Times New Roman"/>
                <w:i/>
                <w:iCs/>
                <w:sz w:val="18"/>
                <w:szCs w:val="18"/>
                <w:lang w:eastAsia="en-AU"/>
              </w:rPr>
              <w:t xml:space="preserve">(is there) </w:t>
            </w:r>
            <w:r w:rsidR="001367C2" w:rsidRPr="00A07CDF">
              <w:rPr>
                <w:rFonts w:eastAsia="Times New Roman"/>
                <w:i/>
                <w:iCs/>
                <w:sz w:val="18"/>
                <w:szCs w:val="18"/>
                <w:lang w:eastAsia="en-AU"/>
              </w:rPr>
              <w:t>funding in an appropriate way for that?</w:t>
            </w:r>
            <w:r>
              <w:rPr>
                <w:rFonts w:eastAsia="Times New Roman"/>
                <w:i/>
                <w:iCs/>
                <w:sz w:val="18"/>
                <w:szCs w:val="18"/>
                <w:lang w:eastAsia="en-AU"/>
              </w:rPr>
              <w:t>’</w:t>
            </w:r>
            <w:r w:rsidR="001367C2" w:rsidRPr="00B357AE">
              <w:rPr>
                <w:rFonts w:eastAsia="Times New Roman"/>
                <w:i/>
                <w:iCs/>
                <w:sz w:val="18"/>
                <w:szCs w:val="18"/>
                <w:lang w:eastAsia="en-AU"/>
              </w:rPr>
              <w:t xml:space="preserve"> –  </w:t>
            </w:r>
            <w:r w:rsidR="001367C2" w:rsidRPr="00DA299C">
              <w:rPr>
                <w:rFonts w:eastAsia="Times New Roman"/>
                <w:i/>
                <w:iCs/>
                <w:sz w:val="18"/>
                <w:szCs w:val="18"/>
                <w:lang w:eastAsia="en-AU"/>
              </w:rPr>
              <w:t>Interviewee (broad interest)</w:t>
            </w:r>
          </w:p>
          <w:p w14:paraId="699A8C79" w14:textId="6ABFC822" w:rsidR="006606F4" w:rsidRPr="00EF6D7D" w:rsidRDefault="003A060B" w:rsidP="001367C2">
            <w:pPr>
              <w:pStyle w:val="ListBullet"/>
              <w:tabs>
                <w:tab w:val="clear" w:pos="360"/>
              </w:tabs>
              <w:ind w:left="-113" w:right="-57" w:firstLine="0"/>
              <w:rPr>
                <w:rFonts w:hint="eastAsia"/>
                <w:i/>
                <w:iCs/>
                <w:color w:val="444444"/>
                <w:sz w:val="18"/>
                <w:szCs w:val="18"/>
                <w:shd w:val="clear" w:color="auto" w:fill="FFFFFF"/>
              </w:rPr>
            </w:pPr>
            <w:r>
              <w:rPr>
                <w:rFonts w:eastAsia="Times New Roman"/>
                <w:i/>
                <w:iCs/>
                <w:sz w:val="18"/>
                <w:szCs w:val="18"/>
                <w:lang w:eastAsia="en-AU"/>
              </w:rPr>
              <w:t>‘</w:t>
            </w:r>
            <w:r w:rsidR="001367C2" w:rsidRPr="00B357AE">
              <w:rPr>
                <w:rFonts w:eastAsia="Times New Roman"/>
                <w:i/>
                <w:iCs/>
                <w:sz w:val="18"/>
                <w:szCs w:val="18"/>
                <w:lang w:eastAsia="en-AU"/>
              </w:rPr>
              <w:t>A</w:t>
            </w:r>
            <w:r w:rsidR="001367C2" w:rsidRPr="00FE2FFD">
              <w:rPr>
                <w:rFonts w:eastAsia="Times New Roman"/>
                <w:i/>
                <w:iCs/>
                <w:sz w:val="18"/>
                <w:szCs w:val="18"/>
                <w:lang w:eastAsia="en-AU"/>
              </w:rPr>
              <w:t>re opportunities in the future around better engagement with the implementers at a state level because sometimes what we see is projects being funded that realistically aren't gonna work within the health system or haven't considered the implementation aspects. And so trying to see that translation pathway then is really difficult.</w:t>
            </w:r>
            <w:r>
              <w:rPr>
                <w:rFonts w:eastAsia="Times New Roman"/>
                <w:i/>
                <w:iCs/>
                <w:sz w:val="18"/>
                <w:szCs w:val="18"/>
                <w:lang w:eastAsia="en-AU"/>
              </w:rPr>
              <w:t>’</w:t>
            </w:r>
            <w:r w:rsidR="001367C2" w:rsidRPr="00B357AE">
              <w:rPr>
                <w:rFonts w:eastAsia="Times New Roman"/>
                <w:i/>
                <w:iCs/>
                <w:sz w:val="18"/>
                <w:szCs w:val="18"/>
                <w:lang w:eastAsia="en-AU"/>
              </w:rPr>
              <w:t xml:space="preserve"> – Interviewee (broader interest)</w:t>
            </w:r>
          </w:p>
        </w:tc>
      </w:tr>
    </w:tbl>
    <w:p w14:paraId="5C3B6782" w14:textId="1DDE6876" w:rsidR="005A40DE" w:rsidRDefault="005A40DE" w:rsidP="007B0EE6">
      <w:pPr>
        <w:pStyle w:val="ListNumber"/>
        <w:spacing w:before="360" w:after="480"/>
        <w:rPr>
          <w:rFonts w:hint="eastAsia"/>
          <w:szCs w:val="20"/>
        </w:rPr>
      </w:pPr>
      <w:r w:rsidRPr="00902154">
        <w:rPr>
          <w:szCs w:val="20"/>
        </w:rPr>
        <w:t>The followin</w:t>
      </w:r>
      <w:r w:rsidRPr="00902154">
        <w:rPr>
          <w:rFonts w:hint="eastAsia"/>
          <w:szCs w:val="20"/>
        </w:rPr>
        <w:t>g</w:t>
      </w:r>
      <w:r>
        <w:rPr>
          <w:szCs w:val="20"/>
        </w:rPr>
        <w:t xml:space="preserve"> </w:t>
      </w:r>
      <w:r w:rsidR="00936A51">
        <w:rPr>
          <w:szCs w:val="20"/>
        </w:rPr>
        <w:t>3</w:t>
      </w:r>
      <w:r w:rsidRPr="00902154">
        <w:rPr>
          <w:szCs w:val="20"/>
        </w:rPr>
        <w:t xml:space="preserve"> case examples </w:t>
      </w:r>
      <w:r>
        <w:rPr>
          <w:szCs w:val="20"/>
        </w:rPr>
        <w:t>describe the use of translation plans and frameworks to guide translation activity.</w:t>
      </w:r>
    </w:p>
    <w:tbl>
      <w:tblPr>
        <w:tblW w:w="9071" w:type="dxa"/>
        <w:jc w:val="center"/>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9071"/>
      </w:tblGrid>
      <w:tr w:rsidR="00D0433E" w:rsidRPr="004770E4" w14:paraId="23BC20D4" w14:textId="77777777" w:rsidTr="00C16C35">
        <w:trPr>
          <w:trHeight w:val="624"/>
          <w:jc w:val="center"/>
        </w:trPr>
        <w:tc>
          <w:tcPr>
            <w:tcW w:w="9071" w:type="dxa"/>
            <w:tcBorders>
              <w:top w:val="single" w:sz="2" w:space="0" w:color="D2E9F5" w:themeColor="accent1" w:themeTint="33"/>
              <w:left w:val="single" w:sz="36" w:space="0" w:color="00C08E"/>
              <w:bottom w:val="single" w:sz="2" w:space="0" w:color="D2E9F5" w:themeColor="accent1" w:themeTint="33"/>
              <w:right w:val="single" w:sz="2" w:space="0" w:color="D2E9F5" w:themeColor="accent1" w:themeTint="33"/>
            </w:tcBorders>
            <w:shd w:val="clear" w:color="auto" w:fill="D7FFF4" w:themeFill="accent6" w:themeFillTint="33"/>
            <w:vAlign w:val="center"/>
          </w:tcPr>
          <w:p w14:paraId="0BCB5342" w14:textId="1E5EF50C" w:rsidR="00EF4B6C" w:rsidRPr="00D25B64" w:rsidRDefault="00EF4B6C" w:rsidP="00D40DD2">
            <w:pPr>
              <w:pStyle w:val="ListBullet"/>
              <w:spacing w:before="60" w:after="120"/>
              <w:ind w:left="34" w:right="113" w:firstLine="0"/>
              <w:rPr>
                <w:rFonts w:asciiTheme="majorHAnsi" w:eastAsia="Times New Roman" w:hAnsiTheme="majorHAnsi" w:cs="Times New Roman"/>
                <w:color w:val="216B90" w:themeColor="accent1" w:themeShade="BF"/>
                <w:sz w:val="24"/>
                <w:lang w:eastAsia="en-AU"/>
              </w:rPr>
            </w:pPr>
            <w:r w:rsidRPr="00D25B64">
              <w:rPr>
                <w:rFonts w:asciiTheme="majorHAnsi" w:eastAsia="Times New Roman" w:hAnsiTheme="majorHAnsi" w:cs="Times New Roman"/>
                <w:color w:val="216B90" w:themeColor="accent1" w:themeShade="BF"/>
                <w:sz w:val="24"/>
                <w:lang w:eastAsia="en-AU"/>
              </w:rPr>
              <w:t>Translation Activities Case Example 1</w:t>
            </w:r>
          </w:p>
          <w:p w14:paraId="0A380FA0" w14:textId="2F813B43" w:rsidR="00D0433E" w:rsidRPr="004770E4" w:rsidRDefault="00D0433E" w:rsidP="00EF4B6C">
            <w:pPr>
              <w:pStyle w:val="ListBullet"/>
              <w:spacing w:line="280" w:lineRule="atLeast"/>
              <w:ind w:left="34" w:right="113" w:firstLine="0"/>
              <w:rPr>
                <w:rFonts w:eastAsia="Times New Roman"/>
                <w:sz w:val="18"/>
                <w:szCs w:val="18"/>
                <w:lang w:eastAsia="en-AU"/>
              </w:rPr>
            </w:pPr>
            <w:r w:rsidRPr="00EF4B6C">
              <w:rPr>
                <w:rFonts w:ascii="Helvetica LT Std Light" w:eastAsia="Times New Roman" w:hAnsi="Helvetica LT Std Light" w:cs="Times New Roman"/>
                <w:szCs w:val="20"/>
                <w:lang w:eastAsia="en-AU"/>
              </w:rPr>
              <w:t>The CONSEP trial: Implementing screening for a hidden cause of hypertension, Monash University (non-Mission, 2021, $2,299,203)</w:t>
            </w:r>
          </w:p>
        </w:tc>
      </w:tr>
      <w:tr w:rsidR="00D0433E" w:rsidRPr="00CC66C0" w14:paraId="622B7F88" w14:textId="77777777" w:rsidTr="0032797F">
        <w:trPr>
          <w:trHeight w:val="2608"/>
          <w:jc w:val="center"/>
        </w:trPr>
        <w:tc>
          <w:tcPr>
            <w:tcW w:w="9071" w:type="dxa"/>
            <w:tcBorders>
              <w:top w:val="single" w:sz="2" w:space="0" w:color="D2E9F5" w:themeColor="accent1" w:themeTint="33"/>
            </w:tcBorders>
            <w:shd w:val="clear" w:color="auto" w:fill="auto"/>
          </w:tcPr>
          <w:p w14:paraId="0344253C" w14:textId="785A3282" w:rsidR="00D0433E" w:rsidRDefault="00D0433E" w:rsidP="00AF5A9C">
            <w:pPr>
              <w:pStyle w:val="ListNumber"/>
              <w:spacing w:before="60" w:after="0" w:line="280" w:lineRule="exact"/>
              <w:rPr>
                <w:rFonts w:eastAsia="Times New Roman"/>
                <w:sz w:val="18"/>
                <w:szCs w:val="18"/>
                <w:lang w:eastAsia="en-AU"/>
              </w:rPr>
            </w:pPr>
            <w:r w:rsidRPr="00A17018">
              <w:rPr>
                <w:rFonts w:eastAsia="Times New Roman"/>
                <w:sz w:val="18"/>
                <w:szCs w:val="18"/>
                <w:lang w:eastAsia="en-AU"/>
              </w:rPr>
              <w:t>Primary aldosteronism is a condition</w:t>
            </w:r>
            <w:r>
              <w:rPr>
                <w:rFonts w:eastAsia="Times New Roman"/>
                <w:sz w:val="18"/>
                <w:szCs w:val="18"/>
                <w:lang w:eastAsia="en-AU"/>
              </w:rPr>
              <w:t xml:space="preserve"> that affects around </w:t>
            </w:r>
            <w:r w:rsidRPr="00A17018">
              <w:rPr>
                <w:rFonts w:eastAsia="Times New Roman"/>
                <w:sz w:val="18"/>
                <w:szCs w:val="18"/>
                <w:lang w:eastAsia="en-AU"/>
              </w:rPr>
              <w:t>10% of adults with high blood pressure that makes their blood pressure hard to control, thus leading to strokes, heart attacks and kidney failure.</w:t>
            </w:r>
          </w:p>
          <w:p w14:paraId="68551575" w14:textId="77777777" w:rsidR="00D0433E" w:rsidRDefault="00D0433E" w:rsidP="00AF5A9C">
            <w:pPr>
              <w:pStyle w:val="ListNumber"/>
              <w:spacing w:before="120" w:after="0" w:line="280" w:lineRule="exact"/>
              <w:rPr>
                <w:rFonts w:eastAsia="Times New Roman"/>
                <w:sz w:val="18"/>
                <w:szCs w:val="18"/>
                <w:lang w:eastAsia="en-AU"/>
              </w:rPr>
            </w:pPr>
            <w:r w:rsidRPr="00A17018">
              <w:rPr>
                <w:rFonts w:eastAsia="Times New Roman"/>
                <w:sz w:val="18"/>
                <w:szCs w:val="18"/>
                <w:lang w:eastAsia="en-AU"/>
              </w:rPr>
              <w:t>The CONSEP trial aims to increase screening and diagnosis of primary aldosteronism in people living with hypertension who attend general practice</w:t>
            </w:r>
            <w:r>
              <w:rPr>
                <w:rFonts w:eastAsia="Times New Roman"/>
                <w:sz w:val="18"/>
                <w:szCs w:val="18"/>
                <w:lang w:eastAsia="en-AU"/>
              </w:rPr>
              <w:t>,</w:t>
            </w:r>
            <w:r w:rsidRPr="00A17018">
              <w:rPr>
                <w:rFonts w:eastAsia="Times New Roman"/>
                <w:sz w:val="18"/>
                <w:szCs w:val="18"/>
                <w:lang w:eastAsia="en-AU"/>
              </w:rPr>
              <w:t xml:space="preserve"> using </w:t>
            </w:r>
            <w:r w:rsidRPr="00AB2BB6">
              <w:rPr>
                <w:rFonts w:eastAsia="Times New Roman"/>
                <w:sz w:val="18"/>
                <w:szCs w:val="18"/>
                <w:lang w:eastAsia="en-AU"/>
              </w:rPr>
              <w:t>electronic clinical decision support embedded in the practice software. The study is rolling out in 28 general practices in Melbourne, Adelaide and Hobart.</w:t>
            </w:r>
          </w:p>
          <w:p w14:paraId="23251F38" w14:textId="3750958C" w:rsidR="00D0433E" w:rsidRPr="00CC66C0" w:rsidRDefault="00D0433E" w:rsidP="00AF5A9C">
            <w:pPr>
              <w:pStyle w:val="ListNumber"/>
              <w:spacing w:before="120" w:after="60" w:line="280" w:lineRule="exact"/>
              <w:rPr>
                <w:rFonts w:eastAsia="Times New Roman"/>
                <w:sz w:val="18"/>
                <w:szCs w:val="18"/>
                <w:lang w:eastAsia="en-AU"/>
              </w:rPr>
            </w:pPr>
            <w:r w:rsidRPr="00A17018">
              <w:rPr>
                <w:rFonts w:eastAsia="Times New Roman"/>
                <w:sz w:val="18"/>
                <w:szCs w:val="18"/>
                <w:lang w:eastAsia="en-AU"/>
              </w:rPr>
              <w:t>The evaluation of the implementation of the tool will use the Reach, Efficacy, Adoption, Implementation, and Maintenance (RE-AIM) framework. Barriers and enablers to implementation will be assessed at an individual (e.g. physician, patient), organisational (e.g. clinic) and environmental (e.g. financial, legal, regulatory) level. Interviews with GPs, clinic managers and other staff will identify barriers to</w:t>
            </w:r>
            <w:r w:rsidRPr="00AB2BB6">
              <w:rPr>
                <w:rFonts w:eastAsia="Times New Roman"/>
                <w:sz w:val="18"/>
                <w:szCs w:val="18"/>
                <w:lang w:eastAsia="en-AU"/>
              </w:rPr>
              <w:t xml:space="preserve"> screening to facilitate improved detection of primary aldosteronism.</w:t>
            </w:r>
            <w:r w:rsidRPr="00A17018">
              <w:rPr>
                <w:rFonts w:eastAsia="Times New Roman"/>
                <w:sz w:val="18"/>
                <w:szCs w:val="18"/>
                <w:lang w:eastAsia="en-AU"/>
              </w:rPr>
              <w:t xml:space="preserve"> Consultation with implementation scientists and health economists will also contribute to the translation of the intervention into practice.</w:t>
            </w:r>
          </w:p>
        </w:tc>
      </w:tr>
    </w:tbl>
    <w:p w14:paraId="6958B6C6" w14:textId="7C7B2FE2" w:rsidR="007E7626" w:rsidRDefault="007E7626">
      <w:pPr>
        <w:keepLines w:val="0"/>
        <w:rPr>
          <w:rFonts w:hint="eastAsia"/>
        </w:rPr>
      </w:pPr>
      <w:r>
        <w:rPr>
          <w:rFonts w:hint="eastAsia"/>
        </w:rPr>
        <w:br w:type="page"/>
      </w:r>
    </w:p>
    <w:tbl>
      <w:tblPr>
        <w:tblW w:w="9071"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9071"/>
      </w:tblGrid>
      <w:tr w:rsidR="004770E4" w:rsidRPr="00EF4B6C" w14:paraId="1C6D3531" w14:textId="77777777" w:rsidTr="007E7626">
        <w:trPr>
          <w:trHeight w:val="624"/>
        </w:trPr>
        <w:tc>
          <w:tcPr>
            <w:tcW w:w="9071" w:type="dxa"/>
            <w:tcBorders>
              <w:top w:val="single" w:sz="2" w:space="0" w:color="D2E9F5" w:themeColor="accent1" w:themeTint="33"/>
              <w:left w:val="single" w:sz="36" w:space="0" w:color="00C08E"/>
              <w:bottom w:val="single" w:sz="2" w:space="0" w:color="D2E9F5" w:themeColor="accent1" w:themeTint="33"/>
              <w:right w:val="single" w:sz="2" w:space="0" w:color="D2E9F5" w:themeColor="accent1" w:themeTint="33"/>
            </w:tcBorders>
            <w:shd w:val="clear" w:color="auto" w:fill="D7FFF4" w:themeFill="accent6" w:themeFillTint="33"/>
            <w:vAlign w:val="center"/>
          </w:tcPr>
          <w:p w14:paraId="309583EC" w14:textId="2985DA20" w:rsidR="00EF4B6C" w:rsidRPr="00EF4B6C" w:rsidRDefault="00EF4B6C" w:rsidP="00D40DD2">
            <w:pPr>
              <w:pStyle w:val="ListBullet"/>
              <w:spacing w:before="60" w:after="120"/>
              <w:ind w:left="34" w:right="113" w:firstLine="0"/>
              <w:rPr>
                <w:rFonts w:asciiTheme="majorHAnsi" w:eastAsia="Times New Roman" w:hAnsiTheme="majorHAnsi" w:cs="Times New Roman"/>
                <w:color w:val="2C90C1" w:themeColor="accent1"/>
                <w:sz w:val="24"/>
                <w:lang w:eastAsia="en-AU"/>
              </w:rPr>
            </w:pPr>
            <w:bookmarkStart w:id="218" w:name="_Hlk178667359"/>
            <w:r w:rsidRPr="00D25B64">
              <w:rPr>
                <w:rFonts w:asciiTheme="majorHAnsi" w:eastAsia="Times New Roman" w:hAnsiTheme="majorHAnsi" w:cs="Times New Roman"/>
                <w:color w:val="216B90" w:themeColor="accent1" w:themeShade="BF"/>
                <w:sz w:val="24"/>
                <w:lang w:eastAsia="en-AU"/>
              </w:rPr>
              <w:lastRenderedPageBreak/>
              <w:t xml:space="preserve">Translation Activities Case </w:t>
            </w:r>
            <w:r w:rsidRPr="00D40DD2">
              <w:rPr>
                <w:rFonts w:asciiTheme="majorHAnsi" w:hAnsiTheme="majorHAnsi"/>
                <w:color w:val="216B90" w:themeColor="accent1" w:themeShade="BF"/>
                <w:sz w:val="24"/>
              </w:rPr>
              <w:t>Example</w:t>
            </w:r>
            <w:r w:rsidRPr="00D25B64">
              <w:rPr>
                <w:rFonts w:asciiTheme="majorHAnsi" w:eastAsia="Times New Roman" w:hAnsiTheme="majorHAnsi" w:cs="Times New Roman"/>
                <w:color w:val="216B90" w:themeColor="accent1" w:themeShade="BF"/>
                <w:sz w:val="24"/>
                <w:lang w:eastAsia="en-AU"/>
              </w:rPr>
              <w:t xml:space="preserve"> 2</w:t>
            </w:r>
          </w:p>
          <w:p w14:paraId="25612FA3" w14:textId="58587A90" w:rsidR="004770E4" w:rsidRPr="00EF4B6C" w:rsidRDefault="004770E4" w:rsidP="00EF4B6C">
            <w:pPr>
              <w:pStyle w:val="ListBullet"/>
              <w:spacing w:line="280" w:lineRule="atLeast"/>
              <w:ind w:left="34" w:right="113" w:firstLine="0"/>
              <w:rPr>
                <w:rFonts w:ascii="Helvetica LT Std Light" w:eastAsia="Times New Roman" w:hAnsi="Helvetica LT Std Light" w:cs="Times New Roman"/>
                <w:szCs w:val="20"/>
                <w:lang w:eastAsia="en-AU"/>
              </w:rPr>
            </w:pPr>
            <w:r w:rsidRPr="00EF4B6C">
              <w:rPr>
                <w:rFonts w:ascii="Helvetica LT Std Light" w:eastAsia="Times New Roman" w:hAnsi="Helvetica LT Std Light" w:cs="Times New Roman"/>
                <w:szCs w:val="20"/>
                <w:lang w:eastAsia="en-AU"/>
              </w:rPr>
              <w:t>Improving cardiovascular health through increased transport-related physical activity: A co-designed randomised controlled trial, University of Tasmania (Mission, 2021, $767,133</w:t>
            </w:r>
            <w:r w:rsidR="00B95E78" w:rsidRPr="00EF4B6C">
              <w:rPr>
                <w:rFonts w:ascii="Helvetica LT Std Light" w:eastAsia="Times New Roman" w:hAnsi="Helvetica LT Std Light" w:cs="Times New Roman"/>
                <w:szCs w:val="20"/>
                <w:lang w:eastAsia="en-AU"/>
              </w:rPr>
              <w:t>)</w:t>
            </w:r>
          </w:p>
        </w:tc>
      </w:tr>
      <w:bookmarkEnd w:id="218"/>
      <w:tr w:rsidR="005A40DE" w:rsidRPr="00CC66C0" w14:paraId="36873FFB" w14:textId="77777777" w:rsidTr="007E7626">
        <w:trPr>
          <w:trHeight w:val="454"/>
        </w:trPr>
        <w:tc>
          <w:tcPr>
            <w:tcW w:w="9071" w:type="dxa"/>
            <w:tcBorders>
              <w:top w:val="single" w:sz="2" w:space="0" w:color="D2E9F5" w:themeColor="accent1" w:themeTint="33"/>
            </w:tcBorders>
            <w:shd w:val="clear" w:color="auto" w:fill="auto"/>
          </w:tcPr>
          <w:p w14:paraId="3FCF8F91" w14:textId="0F0DD54B" w:rsidR="005A40DE" w:rsidRDefault="005A40DE" w:rsidP="00272D46">
            <w:pPr>
              <w:pStyle w:val="ListNumber"/>
              <w:spacing w:before="60" w:after="0" w:line="280" w:lineRule="exact"/>
              <w:rPr>
                <w:rStyle w:val="eop"/>
                <w:rFonts w:cs="Arial" w:hint="eastAsia"/>
                <w:sz w:val="18"/>
                <w:szCs w:val="18"/>
                <w:shd w:val="clear" w:color="auto" w:fill="FFFFFF"/>
              </w:rPr>
            </w:pPr>
            <w:r w:rsidRPr="00272D46">
              <w:rPr>
                <w:rFonts w:eastAsia="Times New Roman"/>
                <w:sz w:val="18"/>
                <w:szCs w:val="18"/>
                <w:lang w:eastAsia="en-AU"/>
              </w:rPr>
              <w:t>This</w:t>
            </w:r>
            <w:r w:rsidRPr="001A1B74">
              <w:rPr>
                <w:rStyle w:val="eop"/>
                <w:rFonts w:cs="Arial"/>
                <w:sz w:val="18"/>
                <w:szCs w:val="18"/>
                <w:shd w:val="clear" w:color="auto" w:fill="FFFFFF"/>
              </w:rPr>
              <w:t xml:space="preserve"> project aims to establish the impact on physical activity of a novel incentives-based strategy to increase public transport use.</w:t>
            </w:r>
          </w:p>
          <w:p w14:paraId="18C37EFA" w14:textId="20BC65A8" w:rsidR="005A40DE" w:rsidRDefault="005A40DE" w:rsidP="00310CDD">
            <w:pPr>
              <w:pStyle w:val="ListNumber"/>
              <w:spacing w:before="120" w:after="0" w:line="280" w:lineRule="exact"/>
              <w:rPr>
                <w:rStyle w:val="eop"/>
                <w:rFonts w:cs="Arial" w:hint="eastAsia"/>
                <w:sz w:val="18"/>
                <w:szCs w:val="18"/>
                <w:shd w:val="clear" w:color="auto" w:fill="FFFFFF"/>
              </w:rPr>
            </w:pPr>
            <w:r w:rsidRPr="00310CDD">
              <w:rPr>
                <w:rFonts w:eastAsia="Times New Roman"/>
                <w:lang w:eastAsia="en-AU"/>
              </w:rPr>
              <w:t>The</w:t>
            </w:r>
            <w:r w:rsidRPr="001A1B74">
              <w:rPr>
                <w:rStyle w:val="eop"/>
                <w:rFonts w:cs="Arial"/>
                <w:sz w:val="18"/>
                <w:szCs w:val="18"/>
                <w:shd w:val="clear" w:color="auto" w:fill="FFFFFF"/>
              </w:rPr>
              <w:t xml:space="preserve"> team is using an integrated knowledge translation approach and developing an end-of-grant dissemination plan, as per the </w:t>
            </w:r>
            <w:r w:rsidR="00634A45" w:rsidRPr="00634A45">
              <w:rPr>
                <w:rFonts w:cs="Arial"/>
                <w:sz w:val="18"/>
                <w:szCs w:val="18"/>
                <w:shd w:val="clear" w:color="auto" w:fill="FFFFFF"/>
              </w:rPr>
              <w:t xml:space="preserve">Canadian Institutes of Health Research </w:t>
            </w:r>
            <w:hyperlink r:id="rId64" w:history="1">
              <w:r w:rsidR="00634A45" w:rsidRPr="00F3370D">
                <w:rPr>
                  <w:rStyle w:val="Hyperlink"/>
                  <w:rFonts w:cs="Arial"/>
                  <w:sz w:val="18"/>
                  <w:szCs w:val="18"/>
                  <w:shd w:val="clear" w:color="auto" w:fill="FFFFFF"/>
                </w:rPr>
                <w:t>Guide to Knowledge Translation Planning</w:t>
              </w:r>
            </w:hyperlink>
            <w:r w:rsidRPr="001A1B74">
              <w:rPr>
                <w:rStyle w:val="eop"/>
                <w:rFonts w:cs="Arial"/>
                <w:sz w:val="18"/>
                <w:szCs w:val="18"/>
                <w:shd w:val="clear" w:color="auto" w:fill="FFFFFF"/>
              </w:rPr>
              <w:t>.</w:t>
            </w:r>
          </w:p>
          <w:p w14:paraId="1EEAF35F" w14:textId="77777777" w:rsidR="005A40DE" w:rsidRPr="001A1B74" w:rsidRDefault="005A40DE" w:rsidP="00272D46">
            <w:pPr>
              <w:pStyle w:val="ListNumber"/>
              <w:spacing w:before="120" w:after="60" w:line="280" w:lineRule="exact"/>
              <w:rPr>
                <w:rFonts w:cs="Arial" w:hint="eastAsia"/>
                <w:sz w:val="18"/>
                <w:szCs w:val="18"/>
                <w:shd w:val="clear" w:color="auto" w:fill="FFFFFF"/>
              </w:rPr>
            </w:pPr>
            <w:r w:rsidRPr="00272D46">
              <w:rPr>
                <w:rStyle w:val="eop"/>
                <w:rFonts w:cs="Arial"/>
                <w:sz w:val="18"/>
                <w:szCs w:val="18"/>
                <w:shd w:val="clear" w:color="auto" w:fill="FFFFFF"/>
              </w:rPr>
              <w:t>Partner</w:t>
            </w:r>
            <w:r w:rsidRPr="001A1B74">
              <w:rPr>
                <w:rStyle w:val="eop"/>
                <w:rFonts w:cs="Arial"/>
                <w:sz w:val="18"/>
                <w:szCs w:val="18"/>
                <w:shd w:val="clear" w:color="auto" w:fill="FFFFFF"/>
              </w:rPr>
              <w:t xml:space="preserve"> organisations (end-users) are involved through the entire research process, including problem identification, development of research questions and methodology, interpretation of results, and dissemination of findings. The end-of-grant dissemination plan will involve identifying the knowledge-user audience (beyond the project team), strategies (diffusion, dissemination, application), expertise (e.g., graphic design), and </w:t>
            </w:r>
            <w:r w:rsidRPr="00272D46">
              <w:rPr>
                <w:rStyle w:val="eop"/>
                <w:rFonts w:cs="Arial"/>
                <w:sz w:val="18"/>
                <w:szCs w:val="18"/>
                <w:shd w:val="clear" w:color="auto" w:fill="FFFFFF"/>
              </w:rPr>
              <w:t>adequate</w:t>
            </w:r>
            <w:r w:rsidRPr="001A1B74">
              <w:rPr>
                <w:rStyle w:val="eop"/>
                <w:rFonts w:cs="Arial"/>
                <w:sz w:val="18"/>
                <w:szCs w:val="18"/>
                <w:shd w:val="clear" w:color="auto" w:fill="FFFFFF"/>
              </w:rPr>
              <w:t xml:space="preserve"> resource allocation.</w:t>
            </w:r>
          </w:p>
        </w:tc>
      </w:tr>
    </w:tbl>
    <w:p w14:paraId="47687084" w14:textId="77777777" w:rsidR="00B60C4E" w:rsidRPr="007B0EE6" w:rsidRDefault="00B60C4E">
      <w:pPr>
        <w:rPr>
          <w:rFonts w:hint="eastAsia"/>
          <w:sz w:val="48"/>
          <w:szCs w:val="48"/>
        </w:rPr>
      </w:pPr>
    </w:p>
    <w:tbl>
      <w:tblPr>
        <w:tblW w:w="9071" w:type="dxa"/>
        <w:jc w:val="center"/>
        <w:tblBorders>
          <w:top w:val="single" w:sz="2" w:space="0" w:color="D7FFF4" w:themeColor="accent6" w:themeTint="33"/>
          <w:left w:val="single" w:sz="2" w:space="0" w:color="D7FFF4" w:themeColor="accent6" w:themeTint="33"/>
          <w:bottom w:val="single" w:sz="2" w:space="0" w:color="D7FFF4" w:themeColor="accent6" w:themeTint="33"/>
          <w:right w:val="single" w:sz="2" w:space="0" w:color="D7FFF4" w:themeColor="accent6" w:themeTint="33"/>
          <w:insideH w:val="single" w:sz="2" w:space="0" w:color="D7FFF4" w:themeColor="accent6" w:themeTint="33"/>
          <w:insideV w:val="single" w:sz="2" w:space="0" w:color="D7FFF4" w:themeColor="accent6" w:themeTint="33"/>
        </w:tblBorders>
        <w:tblLayout w:type="fixed"/>
        <w:tblLook w:val="04A0" w:firstRow="1" w:lastRow="0" w:firstColumn="1" w:lastColumn="0" w:noHBand="0" w:noVBand="1"/>
      </w:tblPr>
      <w:tblGrid>
        <w:gridCol w:w="9071"/>
      </w:tblGrid>
      <w:tr w:rsidR="00B03B62" w:rsidRPr="00EF4B6C" w14:paraId="3178FA46" w14:textId="77777777" w:rsidTr="00C16C35">
        <w:trPr>
          <w:trHeight w:val="624"/>
          <w:jc w:val="center"/>
        </w:trPr>
        <w:tc>
          <w:tcPr>
            <w:tcW w:w="9071" w:type="dxa"/>
            <w:tcBorders>
              <w:top w:val="single" w:sz="2" w:space="0" w:color="D2E9F5" w:themeColor="accent1" w:themeTint="33"/>
              <w:left w:val="single" w:sz="36" w:space="0" w:color="00C08E"/>
              <w:bottom w:val="single" w:sz="2" w:space="0" w:color="D2E9F5" w:themeColor="accent1" w:themeTint="33"/>
              <w:right w:val="single" w:sz="2" w:space="0" w:color="D2E9F5" w:themeColor="accent1" w:themeTint="33"/>
            </w:tcBorders>
            <w:shd w:val="clear" w:color="auto" w:fill="D7FFF4" w:themeFill="accent6" w:themeFillTint="33"/>
            <w:vAlign w:val="center"/>
          </w:tcPr>
          <w:p w14:paraId="0AD04544" w14:textId="743DAF15" w:rsidR="00EF4B6C" w:rsidRPr="00D25B64" w:rsidRDefault="00EF4B6C" w:rsidP="00D40DD2">
            <w:pPr>
              <w:pStyle w:val="ListBullet"/>
              <w:spacing w:before="60" w:after="120"/>
              <w:ind w:left="34" w:right="113" w:firstLine="0"/>
              <w:rPr>
                <w:rFonts w:asciiTheme="majorHAnsi" w:eastAsia="Times New Roman" w:hAnsiTheme="majorHAnsi" w:cs="Times New Roman"/>
                <w:color w:val="216B90" w:themeColor="accent1" w:themeShade="BF"/>
                <w:sz w:val="24"/>
                <w:lang w:eastAsia="en-AU"/>
              </w:rPr>
            </w:pPr>
            <w:r w:rsidRPr="00D25B64">
              <w:rPr>
                <w:rFonts w:asciiTheme="majorHAnsi" w:eastAsia="Times New Roman" w:hAnsiTheme="majorHAnsi" w:cs="Times New Roman"/>
                <w:color w:val="216B90" w:themeColor="accent1" w:themeShade="BF"/>
                <w:sz w:val="24"/>
                <w:lang w:eastAsia="en-AU"/>
              </w:rPr>
              <w:t>Translation Activities Case Example 3</w:t>
            </w:r>
          </w:p>
          <w:p w14:paraId="7A97ED56" w14:textId="5FBE879F" w:rsidR="00B03B62" w:rsidRPr="00EF4B6C" w:rsidRDefault="00B03B62" w:rsidP="00EF4B6C">
            <w:pPr>
              <w:pStyle w:val="ListBullet"/>
              <w:spacing w:line="280" w:lineRule="atLeast"/>
              <w:ind w:left="34" w:right="113" w:firstLine="0"/>
              <w:rPr>
                <w:rFonts w:ascii="Helvetica LT Std Light" w:eastAsia="Times New Roman" w:hAnsi="Helvetica LT Std Light" w:cs="Times New Roman"/>
                <w:szCs w:val="20"/>
                <w:lang w:eastAsia="en-AU"/>
              </w:rPr>
            </w:pPr>
            <w:r w:rsidRPr="00EF4B6C">
              <w:rPr>
                <w:rFonts w:ascii="Helvetica LT Std Light" w:eastAsia="Times New Roman" w:hAnsi="Helvetica LT Std Light" w:cs="Times New Roman"/>
                <w:szCs w:val="20"/>
                <w:lang w:eastAsia="en-AU"/>
              </w:rPr>
              <w:t>Using existing digital infrastructure for the national scale-up of an effective school nutrition program to reduce population CVD risk, The University of Newcastle (Mission, 2021, $997,351)</w:t>
            </w:r>
          </w:p>
        </w:tc>
      </w:tr>
      <w:tr w:rsidR="005A40DE" w:rsidRPr="00310CDD" w14:paraId="4679A94D" w14:textId="77777777" w:rsidTr="009C7EAB">
        <w:trPr>
          <w:trHeight w:val="454"/>
          <w:jc w:val="center"/>
        </w:trPr>
        <w:tc>
          <w:tcPr>
            <w:tcW w:w="9071" w:type="dxa"/>
            <w:tc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tcBorders>
            <w:shd w:val="clear" w:color="auto" w:fill="auto"/>
          </w:tcPr>
          <w:p w14:paraId="3D5FD266" w14:textId="7694957A" w:rsidR="005A40DE" w:rsidRPr="00310CDD" w:rsidRDefault="005A40DE" w:rsidP="00272D46">
            <w:pPr>
              <w:pStyle w:val="ListNumber"/>
              <w:spacing w:before="60" w:after="0" w:line="280" w:lineRule="exact"/>
              <w:rPr>
                <w:rFonts w:eastAsia="Times New Roman"/>
                <w:sz w:val="18"/>
                <w:szCs w:val="18"/>
                <w:lang w:eastAsia="en-AU"/>
              </w:rPr>
            </w:pPr>
            <w:r w:rsidRPr="00310CDD">
              <w:rPr>
                <w:rFonts w:eastAsia="Times New Roman"/>
                <w:sz w:val="18"/>
                <w:szCs w:val="18"/>
                <w:lang w:eastAsia="en-AU"/>
              </w:rPr>
              <w:t>SWAP-IT is a healthy lunchbox, text-message based program delivered by schools to parents’ mobile phones using software schools routinely use</w:t>
            </w:r>
            <w:r w:rsidR="00A27B17">
              <w:rPr>
                <w:rFonts w:eastAsia="Times New Roman"/>
                <w:sz w:val="18"/>
                <w:szCs w:val="18"/>
                <w:lang w:eastAsia="en-AU"/>
              </w:rPr>
              <w:t>d</w:t>
            </w:r>
            <w:r w:rsidRPr="00310CDD">
              <w:rPr>
                <w:rFonts w:eastAsia="Times New Roman"/>
                <w:sz w:val="18"/>
                <w:szCs w:val="18"/>
                <w:lang w:eastAsia="en-AU"/>
              </w:rPr>
              <w:t xml:space="preserve"> to contact parents. It was found to be effective in improving student diet and healthy weight.</w:t>
            </w:r>
          </w:p>
          <w:p w14:paraId="20176FE5" w14:textId="3D37530B" w:rsidR="005A40DE" w:rsidRPr="00310CDD" w:rsidRDefault="005A40DE" w:rsidP="00310CDD">
            <w:pPr>
              <w:pStyle w:val="ListNumber"/>
              <w:spacing w:before="120" w:after="0" w:line="280" w:lineRule="exact"/>
              <w:rPr>
                <w:rFonts w:eastAsia="Times New Roman"/>
                <w:sz w:val="18"/>
                <w:szCs w:val="18"/>
                <w:lang w:eastAsia="en-AU"/>
              </w:rPr>
            </w:pPr>
            <w:r w:rsidRPr="00310CDD">
              <w:rPr>
                <w:rFonts w:eastAsia="Times New Roman"/>
                <w:sz w:val="18"/>
                <w:szCs w:val="18"/>
                <w:lang w:eastAsia="en-AU"/>
              </w:rPr>
              <w:t>This research tests a strategy to increase the adoption of the SWAP-IT program by schools across Australia. It has the potential to influence millions of student lunches each week and reduce the risk of future cardiovascular disease and stroke.</w:t>
            </w:r>
          </w:p>
          <w:p w14:paraId="3E2C59B1" w14:textId="77777777" w:rsidR="005A40DE" w:rsidRPr="00310CDD" w:rsidRDefault="005A40DE" w:rsidP="00272D46">
            <w:pPr>
              <w:pStyle w:val="ListNumber"/>
              <w:spacing w:before="120" w:after="60" w:line="280" w:lineRule="exact"/>
              <w:rPr>
                <w:rFonts w:eastAsia="Times New Roman"/>
                <w:sz w:val="18"/>
                <w:szCs w:val="18"/>
                <w:lang w:eastAsia="en-AU"/>
              </w:rPr>
            </w:pPr>
            <w:r w:rsidRPr="00310CDD">
              <w:rPr>
                <w:rFonts w:eastAsia="Times New Roman"/>
                <w:sz w:val="18"/>
                <w:szCs w:val="18"/>
                <w:lang w:eastAsia="en-AU"/>
              </w:rPr>
              <w:t>The project includes a national implementation working group, a knowledge translation working group and a dissemination plan to further guide translation activities. A NSW Health Translational Research Grant has bee</w:t>
            </w:r>
            <w:r w:rsidRPr="33806AE2">
              <w:rPr>
                <w:sz w:val="18"/>
                <w:szCs w:val="18"/>
                <w:lang w:eastAsia="en-AU"/>
              </w:rPr>
              <w:t>n received to s</w:t>
            </w:r>
            <w:r w:rsidRPr="00310CDD">
              <w:rPr>
                <w:rFonts w:eastAsia="Times New Roman"/>
                <w:sz w:val="18"/>
                <w:szCs w:val="18"/>
                <w:lang w:eastAsia="en-AU"/>
              </w:rPr>
              <w:t>upport the scale up of the intervention in NSW.</w:t>
            </w:r>
          </w:p>
        </w:tc>
      </w:tr>
    </w:tbl>
    <w:p w14:paraId="7AA0DF02" w14:textId="0E79B23A" w:rsidR="000C61FD" w:rsidRPr="00D25B64" w:rsidRDefault="000C61FD" w:rsidP="007B0EE6">
      <w:pPr>
        <w:spacing w:before="600" w:after="240"/>
        <w:ind w:right="-573"/>
        <w:rPr>
          <w:rFonts w:asciiTheme="majorHAnsi" w:hAnsiTheme="majorHAnsi" w:hint="eastAsia"/>
          <w:color w:val="216B90" w:themeColor="accent1" w:themeShade="BF"/>
          <w:sz w:val="24"/>
        </w:rPr>
      </w:pPr>
      <w:r w:rsidRPr="00D25B64">
        <w:rPr>
          <w:rFonts w:asciiTheme="majorHAnsi" w:hAnsiTheme="majorHAnsi"/>
          <w:color w:val="216B90" w:themeColor="accent1" w:themeShade="BF"/>
          <w:sz w:val="24"/>
        </w:rPr>
        <w:t>The c</w:t>
      </w:r>
      <w:r w:rsidR="009555BB" w:rsidRPr="00D25B64">
        <w:rPr>
          <w:rFonts w:asciiTheme="majorHAnsi" w:hAnsiTheme="majorHAnsi"/>
          <w:color w:val="216B90" w:themeColor="accent1" w:themeShade="BF"/>
          <w:sz w:val="24"/>
        </w:rPr>
        <w:t>hallenges of translat</w:t>
      </w:r>
      <w:r w:rsidRPr="00D25B64">
        <w:rPr>
          <w:rFonts w:asciiTheme="majorHAnsi" w:hAnsiTheme="majorHAnsi"/>
          <w:color w:val="216B90" w:themeColor="accent1" w:themeShade="BF"/>
          <w:sz w:val="24"/>
        </w:rPr>
        <w:t>ing research and opportunities for improvement</w:t>
      </w:r>
    </w:p>
    <w:p w14:paraId="257A1BC5" w14:textId="419A8C95" w:rsidR="004B7C73" w:rsidRDefault="004B7C73" w:rsidP="00300FB9">
      <w:pPr>
        <w:pStyle w:val="ListNumber"/>
        <w:spacing w:after="240"/>
        <w:rPr>
          <w:rFonts w:hint="eastAsia"/>
        </w:rPr>
      </w:pPr>
      <w:r w:rsidRPr="0048678A">
        <w:rPr>
          <w:b/>
          <w:bCs/>
        </w:rPr>
        <w:t>Many interviewee</w:t>
      </w:r>
      <w:r w:rsidRPr="0048678A">
        <w:rPr>
          <w:rFonts w:hint="eastAsia"/>
          <w:b/>
          <w:bCs/>
        </w:rPr>
        <w:t>s</w:t>
      </w:r>
      <w:r w:rsidRPr="0048678A">
        <w:rPr>
          <w:b/>
          <w:bCs/>
        </w:rPr>
        <w:t xml:space="preserve"> discussed the challenges of getting </w:t>
      </w:r>
      <w:r w:rsidR="00C9182A">
        <w:rPr>
          <w:b/>
          <w:bCs/>
        </w:rPr>
        <w:t xml:space="preserve">outcomes of </w:t>
      </w:r>
      <w:r w:rsidRPr="0048678A">
        <w:rPr>
          <w:b/>
          <w:bCs/>
        </w:rPr>
        <w:t>successful research adopted in government policy and clinical practice</w:t>
      </w:r>
      <w:r w:rsidRPr="0048678A">
        <w:t>.</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1CBAEC41" w14:textId="77777777" w:rsidTr="004E031A">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0B00316D"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37D25E62" w14:textId="5A3D9944" w:rsidR="001367C2" w:rsidRPr="00300FB9" w:rsidRDefault="003A060B" w:rsidP="001367C2">
            <w:pPr>
              <w:pStyle w:val="ListBullet"/>
              <w:tabs>
                <w:tab w:val="clear" w:pos="360"/>
              </w:tabs>
              <w:ind w:left="-113" w:firstLine="0"/>
              <w:rPr>
                <w:rFonts w:eastAsia="Times New Roman"/>
                <w:i/>
                <w:iCs/>
                <w:sz w:val="18"/>
                <w:szCs w:val="18"/>
                <w:lang w:eastAsia="en-AU"/>
              </w:rPr>
            </w:pPr>
            <w:r>
              <w:rPr>
                <w:rFonts w:eastAsia="Times New Roman"/>
                <w:i/>
                <w:iCs/>
                <w:sz w:val="18"/>
                <w:szCs w:val="18"/>
                <w:lang w:eastAsia="en-AU"/>
              </w:rPr>
              <w:t>‘</w:t>
            </w:r>
            <w:r w:rsidR="001367C2" w:rsidRPr="00300FB9">
              <w:rPr>
                <w:rFonts w:eastAsia="Times New Roman"/>
                <w:i/>
                <w:iCs/>
                <w:sz w:val="18"/>
                <w:szCs w:val="18"/>
                <w:lang w:eastAsia="en-AU"/>
              </w:rPr>
              <w:t xml:space="preserve">A </w:t>
            </w:r>
            <w:r w:rsidR="001367C2" w:rsidRPr="00300FB9">
              <w:rPr>
                <w:rFonts w:eastAsia="Times New Roman" w:hint="eastAsia"/>
                <w:i/>
                <w:iCs/>
                <w:sz w:val="18"/>
                <w:szCs w:val="18"/>
                <w:lang w:eastAsia="en-AU"/>
              </w:rPr>
              <w:t xml:space="preserve">problem with MRFF is that </w:t>
            </w:r>
            <w:r w:rsidR="001367C2" w:rsidRPr="00300FB9">
              <w:rPr>
                <w:rFonts w:eastAsia="Times New Roman"/>
                <w:i/>
                <w:iCs/>
                <w:sz w:val="18"/>
                <w:szCs w:val="18"/>
                <w:lang w:eastAsia="en-AU"/>
              </w:rPr>
              <w:t xml:space="preserve">[it can fund research on] </w:t>
            </w:r>
            <w:r w:rsidR="001367C2" w:rsidRPr="00300FB9">
              <w:rPr>
                <w:rFonts w:eastAsia="Times New Roman" w:hint="eastAsia"/>
                <w:i/>
                <w:iCs/>
                <w:sz w:val="18"/>
                <w:szCs w:val="18"/>
                <w:lang w:eastAsia="en-AU"/>
              </w:rPr>
              <w:t xml:space="preserve">a system-based solution, but then translating that into a sustainable government funding, </w:t>
            </w:r>
            <w:r w:rsidR="001367C2" w:rsidRPr="00300FB9">
              <w:rPr>
                <w:rFonts w:eastAsia="Times New Roman"/>
                <w:i/>
                <w:iCs/>
                <w:sz w:val="18"/>
                <w:szCs w:val="18"/>
                <w:lang w:eastAsia="en-AU"/>
              </w:rPr>
              <w:t xml:space="preserve">[it’s] </w:t>
            </w:r>
            <w:r w:rsidR="001367C2" w:rsidRPr="00300FB9">
              <w:rPr>
                <w:rFonts w:eastAsia="Times New Roman" w:hint="eastAsia"/>
                <w:i/>
                <w:iCs/>
                <w:sz w:val="18"/>
                <w:szCs w:val="18"/>
                <w:lang w:eastAsia="en-AU"/>
              </w:rPr>
              <w:t>a bit like a valley of death</w:t>
            </w:r>
            <w:r>
              <w:rPr>
                <w:rFonts w:eastAsia="Times New Roman"/>
                <w:i/>
                <w:iCs/>
                <w:sz w:val="18"/>
                <w:szCs w:val="18"/>
                <w:lang w:eastAsia="en-AU"/>
              </w:rPr>
              <w:t>’</w:t>
            </w:r>
            <w:r w:rsidR="001367C2" w:rsidRPr="00300FB9">
              <w:rPr>
                <w:rFonts w:eastAsia="Times New Roman"/>
                <w:i/>
                <w:iCs/>
                <w:sz w:val="18"/>
                <w:szCs w:val="18"/>
                <w:lang w:eastAsia="en-AU"/>
              </w:rPr>
              <w:t xml:space="preserve"> – Interviewee (specific interest)</w:t>
            </w:r>
          </w:p>
          <w:p w14:paraId="2174E67C" w14:textId="03747E55" w:rsidR="006606F4" w:rsidRPr="00EF6D7D" w:rsidRDefault="003A060B" w:rsidP="001367C2">
            <w:pPr>
              <w:pStyle w:val="ListBullet"/>
              <w:tabs>
                <w:tab w:val="clear" w:pos="360"/>
              </w:tabs>
              <w:ind w:left="-113" w:right="-57" w:firstLine="0"/>
              <w:rPr>
                <w:rFonts w:hint="eastAsia"/>
                <w:i/>
                <w:iCs/>
                <w:color w:val="444444"/>
                <w:sz w:val="18"/>
                <w:szCs w:val="18"/>
                <w:shd w:val="clear" w:color="auto" w:fill="FFFFFF"/>
              </w:rPr>
            </w:pPr>
            <w:r>
              <w:rPr>
                <w:rFonts w:eastAsia="Times New Roman"/>
                <w:i/>
                <w:iCs/>
                <w:sz w:val="18"/>
                <w:szCs w:val="18"/>
                <w:lang w:eastAsia="en-AU"/>
              </w:rPr>
              <w:t>‘</w:t>
            </w:r>
            <w:r w:rsidR="001367C2" w:rsidRPr="00300FB9">
              <w:rPr>
                <w:rFonts w:eastAsia="Times New Roman"/>
                <w:i/>
                <w:iCs/>
                <w:sz w:val="18"/>
                <w:szCs w:val="18"/>
                <w:lang w:eastAsia="en-AU"/>
              </w:rPr>
              <w:t>H</w:t>
            </w:r>
            <w:r w:rsidR="001367C2" w:rsidRPr="00300FB9">
              <w:rPr>
                <w:rFonts w:eastAsia="Times New Roman" w:hint="eastAsia"/>
                <w:i/>
                <w:iCs/>
                <w:sz w:val="18"/>
                <w:szCs w:val="18"/>
                <w:lang w:eastAsia="en-AU"/>
              </w:rPr>
              <w:t xml:space="preserve">ow things get translated </w:t>
            </w:r>
            <w:r w:rsidR="001367C2" w:rsidRPr="00300FB9">
              <w:rPr>
                <w:rFonts w:eastAsia="Times New Roman"/>
                <w:i/>
                <w:iCs/>
                <w:sz w:val="18"/>
                <w:szCs w:val="18"/>
                <w:lang w:eastAsia="en-AU"/>
              </w:rPr>
              <w:t xml:space="preserve">from a successful grant </w:t>
            </w:r>
            <w:r w:rsidR="001367C2" w:rsidRPr="00300FB9">
              <w:rPr>
                <w:rFonts w:eastAsia="Times New Roman" w:hint="eastAsia"/>
                <w:i/>
                <w:iCs/>
                <w:sz w:val="18"/>
                <w:szCs w:val="18"/>
                <w:lang w:eastAsia="en-AU"/>
              </w:rPr>
              <w:t>to clinical practice is still a bit of a mystery to me</w:t>
            </w:r>
            <w:r w:rsidR="001367C2" w:rsidRPr="00300FB9">
              <w:rPr>
                <w:rFonts w:eastAsia="Times New Roman"/>
                <w:i/>
                <w:iCs/>
                <w:sz w:val="18"/>
                <w:szCs w:val="18"/>
                <w:lang w:eastAsia="en-AU"/>
              </w:rPr>
              <w:t xml:space="preserve"> [</w:t>
            </w:r>
            <w:r w:rsidR="001367C2" w:rsidRPr="00300FB9">
              <w:rPr>
                <w:rFonts w:eastAsia="Times New Roman" w:hint="eastAsia"/>
                <w:i/>
                <w:iCs/>
                <w:sz w:val="18"/>
                <w:szCs w:val="18"/>
                <w:lang w:eastAsia="en-AU"/>
              </w:rPr>
              <w:t>and</w:t>
            </w:r>
            <w:r w:rsidR="001367C2" w:rsidRPr="00300FB9">
              <w:rPr>
                <w:rFonts w:eastAsia="Times New Roman"/>
                <w:i/>
                <w:iCs/>
                <w:sz w:val="18"/>
                <w:szCs w:val="18"/>
                <w:lang w:eastAsia="en-AU"/>
              </w:rPr>
              <w:t>]</w:t>
            </w:r>
            <w:r w:rsidR="001367C2" w:rsidRPr="00300FB9">
              <w:rPr>
                <w:rFonts w:eastAsia="Times New Roman" w:hint="eastAsia"/>
                <w:i/>
                <w:iCs/>
                <w:sz w:val="18"/>
                <w:szCs w:val="18"/>
                <w:lang w:eastAsia="en-AU"/>
              </w:rPr>
              <w:t xml:space="preserve"> to be honest, I think it's probably </w:t>
            </w:r>
            <w:r w:rsidR="001367C2" w:rsidRPr="00300FB9">
              <w:rPr>
                <w:rFonts w:eastAsia="Times New Roman"/>
                <w:i/>
                <w:iCs/>
                <w:sz w:val="18"/>
                <w:szCs w:val="18"/>
                <w:lang w:eastAsia="en-AU"/>
              </w:rPr>
              <w:t xml:space="preserve">still </w:t>
            </w:r>
            <w:r w:rsidR="001367C2" w:rsidRPr="00300FB9">
              <w:rPr>
                <w:rFonts w:eastAsia="Times New Roman" w:hint="eastAsia"/>
                <w:i/>
                <w:iCs/>
                <w:sz w:val="18"/>
                <w:szCs w:val="18"/>
                <w:lang w:eastAsia="en-AU"/>
              </w:rPr>
              <w:t xml:space="preserve">a </w:t>
            </w:r>
            <w:r w:rsidR="001367C2" w:rsidRPr="00300FB9">
              <w:rPr>
                <w:rFonts w:eastAsia="Times New Roman"/>
                <w:i/>
                <w:iCs/>
                <w:sz w:val="18"/>
                <w:szCs w:val="18"/>
                <w:lang w:eastAsia="en-AU"/>
              </w:rPr>
              <w:t xml:space="preserve">bit of a </w:t>
            </w:r>
            <w:r w:rsidR="001367C2" w:rsidRPr="00300FB9">
              <w:rPr>
                <w:rFonts w:eastAsia="Times New Roman" w:hint="eastAsia"/>
                <w:i/>
                <w:iCs/>
                <w:sz w:val="18"/>
                <w:szCs w:val="18"/>
                <w:lang w:eastAsia="en-AU"/>
              </w:rPr>
              <w:t>mystery to a lot of people</w:t>
            </w:r>
            <w:r>
              <w:rPr>
                <w:rFonts w:eastAsia="Times New Roman"/>
                <w:i/>
                <w:iCs/>
                <w:sz w:val="18"/>
                <w:szCs w:val="18"/>
                <w:lang w:eastAsia="en-AU"/>
              </w:rPr>
              <w:t>’</w:t>
            </w:r>
            <w:r w:rsidR="001367C2" w:rsidRPr="00300FB9">
              <w:rPr>
                <w:rFonts w:eastAsia="Times New Roman"/>
                <w:i/>
                <w:iCs/>
                <w:sz w:val="18"/>
                <w:szCs w:val="18"/>
                <w:lang w:eastAsia="en-AU"/>
              </w:rPr>
              <w:t xml:space="preserve"> – Interviewee (broad interest)</w:t>
            </w:r>
          </w:p>
        </w:tc>
      </w:tr>
    </w:tbl>
    <w:p w14:paraId="08396D18" w14:textId="3FE4B7FB" w:rsidR="002C634A" w:rsidRDefault="005B16F9" w:rsidP="00D77BAD">
      <w:pPr>
        <w:pStyle w:val="ListNumber"/>
        <w:spacing w:before="360" w:after="240"/>
        <w:rPr>
          <w:rFonts w:hint="eastAsia"/>
        </w:rPr>
      </w:pPr>
      <w:r w:rsidRPr="00374220">
        <w:rPr>
          <w:b/>
          <w:bCs/>
        </w:rPr>
        <w:lastRenderedPageBreak/>
        <w:t xml:space="preserve">Many </w:t>
      </w:r>
      <w:r>
        <w:rPr>
          <w:b/>
          <w:bCs/>
        </w:rPr>
        <w:t>Chief Investigator</w:t>
      </w:r>
      <w:r w:rsidRPr="00374220">
        <w:rPr>
          <w:b/>
          <w:bCs/>
        </w:rPr>
        <w:t>s and interviewees suggested better mechanis</w:t>
      </w:r>
      <w:r w:rsidRPr="00374220">
        <w:rPr>
          <w:rFonts w:hint="eastAsia"/>
          <w:b/>
          <w:bCs/>
        </w:rPr>
        <w:t>m</w:t>
      </w:r>
      <w:r w:rsidRPr="00374220">
        <w:rPr>
          <w:b/>
          <w:bCs/>
        </w:rPr>
        <w:t xml:space="preserve">s to support translation of findings to policy and practice. </w:t>
      </w:r>
      <w:r w:rsidRPr="00374220">
        <w:t>This included</w:t>
      </w:r>
      <w:r w:rsidR="00AE237A">
        <w:t>, in addition to</w:t>
      </w:r>
      <w:r w:rsidRPr="00374220">
        <w:t xml:space="preserve"> strengthening translation requirements in applications, sharing findings, access to translation expertise, mentoring or support networks, guidance on regulatory approval pathways and policy change</w:t>
      </w:r>
      <w:r w:rsidR="001350DA">
        <w:t>,</w:t>
      </w:r>
      <w:r w:rsidRPr="00374220">
        <w:t xml:space="preserve"> and connectivity with end users.</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04D081AC" w14:textId="77777777" w:rsidTr="004E031A">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3250F705"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76AEFA9E" w14:textId="3A021DD0" w:rsidR="001367C2" w:rsidRPr="00300FB9" w:rsidRDefault="003A060B" w:rsidP="001367C2">
            <w:pPr>
              <w:pStyle w:val="ListBullet"/>
              <w:tabs>
                <w:tab w:val="clear" w:pos="360"/>
              </w:tabs>
              <w:ind w:left="-113" w:firstLine="0"/>
              <w:rPr>
                <w:rFonts w:eastAsia="Times New Roman"/>
                <w:i/>
                <w:iCs/>
                <w:sz w:val="18"/>
                <w:szCs w:val="18"/>
                <w:lang w:eastAsia="en-AU"/>
              </w:rPr>
            </w:pPr>
            <w:r>
              <w:rPr>
                <w:rFonts w:eastAsia="Times New Roman"/>
                <w:i/>
                <w:iCs/>
                <w:sz w:val="18"/>
                <w:szCs w:val="18"/>
                <w:lang w:eastAsia="en-AU"/>
              </w:rPr>
              <w:t>‘</w:t>
            </w:r>
            <w:r w:rsidR="001367C2" w:rsidRPr="00300FB9">
              <w:rPr>
                <w:rFonts w:eastAsia="Times New Roman"/>
                <w:i/>
                <w:iCs/>
                <w:sz w:val="18"/>
                <w:szCs w:val="18"/>
                <w:lang w:eastAsia="en-AU"/>
              </w:rPr>
              <w:t>M</w:t>
            </w:r>
            <w:r w:rsidR="001367C2" w:rsidRPr="00300FB9">
              <w:rPr>
                <w:rFonts w:eastAsia="Times New Roman" w:hint="eastAsia"/>
                <w:i/>
                <w:iCs/>
                <w:sz w:val="18"/>
                <w:szCs w:val="18"/>
                <w:lang w:eastAsia="en-AU"/>
              </w:rPr>
              <w:t>ost grants do have a section that says what are you go</w:t>
            </w:r>
            <w:r w:rsidR="001367C2" w:rsidRPr="00300FB9">
              <w:rPr>
                <w:rFonts w:eastAsia="Times New Roman"/>
                <w:i/>
                <w:iCs/>
                <w:sz w:val="18"/>
                <w:szCs w:val="18"/>
                <w:lang w:eastAsia="en-AU"/>
              </w:rPr>
              <w:t xml:space="preserve">ing to do </w:t>
            </w:r>
            <w:r w:rsidR="001367C2" w:rsidRPr="00300FB9">
              <w:rPr>
                <w:rFonts w:eastAsia="Times New Roman" w:hint="eastAsia"/>
                <w:i/>
                <w:iCs/>
                <w:sz w:val="18"/>
                <w:szCs w:val="18"/>
                <w:lang w:eastAsia="en-AU"/>
              </w:rPr>
              <w:t>if you're successful? But that's a unilateral claim with no buy in from anyone who's actually going to make it happen</w:t>
            </w:r>
            <w:r>
              <w:rPr>
                <w:rFonts w:eastAsia="Times New Roman"/>
                <w:i/>
                <w:iCs/>
                <w:sz w:val="18"/>
                <w:szCs w:val="18"/>
                <w:lang w:eastAsia="en-AU"/>
              </w:rPr>
              <w:t>’</w:t>
            </w:r>
            <w:r w:rsidR="001367C2" w:rsidRPr="00300FB9">
              <w:rPr>
                <w:rFonts w:eastAsia="Times New Roman"/>
                <w:i/>
                <w:iCs/>
                <w:sz w:val="18"/>
                <w:szCs w:val="18"/>
                <w:lang w:eastAsia="en-AU"/>
              </w:rPr>
              <w:t xml:space="preserve"> – Interviewee (specific interest)</w:t>
            </w:r>
          </w:p>
          <w:p w14:paraId="67215541" w14:textId="62BBA128" w:rsidR="006606F4" w:rsidRPr="00EF6D7D" w:rsidRDefault="003A060B" w:rsidP="001367C2">
            <w:pPr>
              <w:pStyle w:val="ListBullet"/>
              <w:tabs>
                <w:tab w:val="clear" w:pos="360"/>
              </w:tabs>
              <w:ind w:left="-113" w:right="-57" w:firstLine="0"/>
              <w:rPr>
                <w:rFonts w:hint="eastAsia"/>
                <w:i/>
                <w:iCs/>
                <w:color w:val="444444"/>
                <w:sz w:val="18"/>
                <w:szCs w:val="18"/>
                <w:shd w:val="clear" w:color="auto" w:fill="FFFFFF"/>
              </w:rPr>
            </w:pPr>
            <w:r>
              <w:rPr>
                <w:rFonts w:eastAsia="Times New Roman"/>
                <w:i/>
                <w:iCs/>
                <w:sz w:val="18"/>
                <w:szCs w:val="18"/>
                <w:lang w:eastAsia="en-AU"/>
              </w:rPr>
              <w:t>‘</w:t>
            </w:r>
            <w:r w:rsidR="001367C2" w:rsidRPr="00300FB9">
              <w:rPr>
                <w:rFonts w:eastAsia="Times New Roman"/>
                <w:i/>
                <w:iCs/>
                <w:sz w:val="18"/>
                <w:szCs w:val="18"/>
                <w:lang w:eastAsia="en-AU"/>
              </w:rPr>
              <w:t>If</w:t>
            </w:r>
            <w:r w:rsidR="001367C2" w:rsidRPr="00300FB9">
              <w:rPr>
                <w:rFonts w:eastAsia="Times New Roman" w:hint="eastAsia"/>
                <w:i/>
                <w:iCs/>
                <w:sz w:val="18"/>
                <w:szCs w:val="18"/>
                <w:lang w:eastAsia="en-AU"/>
              </w:rPr>
              <w:t xml:space="preserve"> the MRFF had a translation advisory panel established where all successful projects could link to 1) establish the sustainability framework, 2) have expert advi</w:t>
            </w:r>
            <w:r w:rsidR="001367C2" w:rsidRPr="00300FB9">
              <w:rPr>
                <w:rFonts w:eastAsia="Times New Roman"/>
                <w:i/>
                <w:iCs/>
                <w:sz w:val="18"/>
                <w:szCs w:val="18"/>
                <w:lang w:eastAsia="en-AU"/>
              </w:rPr>
              <w:t>c</w:t>
            </w:r>
            <w:r w:rsidR="001367C2" w:rsidRPr="00300FB9">
              <w:rPr>
                <w:rFonts w:eastAsia="Times New Roman" w:hint="eastAsia"/>
                <w:i/>
                <w:iCs/>
                <w:sz w:val="18"/>
                <w:szCs w:val="18"/>
                <w:lang w:eastAsia="en-AU"/>
              </w:rPr>
              <w:t>e for pathways to new systems of care</w:t>
            </w:r>
            <w:r w:rsidR="00F5310B">
              <w:rPr>
                <w:rFonts w:eastAsia="Times New Roman"/>
                <w:i/>
                <w:iCs/>
                <w:sz w:val="18"/>
                <w:szCs w:val="18"/>
                <w:lang w:eastAsia="en-AU"/>
              </w:rPr>
              <w:t xml:space="preserve"> </w:t>
            </w:r>
            <w:r w:rsidR="001367C2" w:rsidRPr="00300FB9">
              <w:rPr>
                <w:rFonts w:eastAsia="Times New Roman"/>
                <w:i/>
                <w:iCs/>
                <w:sz w:val="18"/>
                <w:szCs w:val="18"/>
                <w:lang w:eastAsia="en-AU"/>
              </w:rPr>
              <w:t>…</w:t>
            </w:r>
            <w:r w:rsidR="001367C2" w:rsidRPr="00300FB9">
              <w:rPr>
                <w:rFonts w:eastAsia="Times New Roman" w:hint="eastAsia"/>
                <w:i/>
                <w:iCs/>
                <w:sz w:val="18"/>
                <w:szCs w:val="18"/>
                <w:lang w:eastAsia="en-AU"/>
              </w:rPr>
              <w:t xml:space="preserve"> this would be a game changer. We want projects to chan</w:t>
            </w:r>
            <w:r w:rsidR="001367C2" w:rsidRPr="00300FB9">
              <w:rPr>
                <w:rFonts w:eastAsia="Times New Roman"/>
                <w:i/>
                <w:iCs/>
                <w:sz w:val="18"/>
                <w:szCs w:val="18"/>
                <w:lang w:eastAsia="en-AU"/>
              </w:rPr>
              <w:t>g</w:t>
            </w:r>
            <w:r w:rsidR="001367C2" w:rsidRPr="00300FB9">
              <w:rPr>
                <w:rFonts w:eastAsia="Times New Roman" w:hint="eastAsia"/>
                <w:i/>
                <w:iCs/>
                <w:sz w:val="18"/>
                <w:szCs w:val="18"/>
                <w:lang w:eastAsia="en-AU"/>
              </w:rPr>
              <w:t>e practice! HELP</w:t>
            </w:r>
            <w:r>
              <w:rPr>
                <w:rFonts w:eastAsia="Times New Roman"/>
                <w:i/>
                <w:iCs/>
                <w:sz w:val="18"/>
                <w:szCs w:val="18"/>
                <w:lang w:eastAsia="en-AU"/>
              </w:rPr>
              <w:t>’</w:t>
            </w:r>
            <w:r w:rsidR="001367C2" w:rsidRPr="00300FB9">
              <w:rPr>
                <w:rFonts w:eastAsia="Times New Roman"/>
                <w:i/>
                <w:iCs/>
                <w:sz w:val="18"/>
                <w:szCs w:val="18"/>
                <w:lang w:eastAsia="en-AU"/>
              </w:rPr>
              <w:t xml:space="preserve"> – CIA Survey (non-Mission)</w:t>
            </w:r>
          </w:p>
        </w:tc>
      </w:tr>
    </w:tbl>
    <w:p w14:paraId="132B37AC" w14:textId="29085D5E" w:rsidR="000678E2" w:rsidRDefault="00BC3268" w:rsidP="00E11F40">
      <w:pPr>
        <w:pStyle w:val="ListNumber"/>
        <w:spacing w:before="360" w:after="240"/>
        <w:rPr>
          <w:rFonts w:hint="eastAsia"/>
        </w:rPr>
      </w:pPr>
      <w:r w:rsidRPr="00FE744D">
        <w:t>The following</w:t>
      </w:r>
      <w:r>
        <w:t xml:space="preserve"> case example </w:t>
      </w:r>
      <w:r w:rsidR="007E13D1">
        <w:t xml:space="preserve">describes </w:t>
      </w:r>
      <w:r w:rsidR="00F113F1">
        <w:t xml:space="preserve">the </w:t>
      </w:r>
      <w:r w:rsidR="000678E2">
        <w:t>challenges</w:t>
      </w:r>
      <w:r w:rsidR="00FE2295">
        <w:t xml:space="preserve"> of translation </w:t>
      </w:r>
      <w:r w:rsidR="00F113F1">
        <w:t xml:space="preserve">even </w:t>
      </w:r>
      <w:r w:rsidR="00FE2295">
        <w:t xml:space="preserve">with significant </w:t>
      </w:r>
      <w:r w:rsidR="00C800E9">
        <w:t xml:space="preserve">engagement with </w:t>
      </w:r>
      <w:r w:rsidR="006B3167">
        <w:t xml:space="preserve">clinicians, </w:t>
      </w:r>
      <w:r w:rsidR="00C800E9">
        <w:t>senior</w:t>
      </w:r>
      <w:r w:rsidR="00F42188">
        <w:t xml:space="preserve"> health service</w:t>
      </w:r>
      <w:r w:rsidR="00C800E9">
        <w:t xml:space="preserve"> stakeholders</w:t>
      </w:r>
      <w:r w:rsidR="006B3167">
        <w:t xml:space="preserve">, development of </w:t>
      </w:r>
      <w:r w:rsidR="001350DA">
        <w:t xml:space="preserve">a </w:t>
      </w:r>
      <w:r w:rsidR="006B3167">
        <w:t xml:space="preserve">commercialisation roadmap </w:t>
      </w:r>
      <w:r w:rsidR="00F42188">
        <w:t>and economic evaluation</w:t>
      </w:r>
      <w:r w:rsidR="001350DA">
        <w:t xml:space="preserve">. It highlights </w:t>
      </w:r>
      <w:r w:rsidR="006B3167">
        <w:t>the need for support to translat</w:t>
      </w:r>
      <w:r w:rsidR="001350DA">
        <w:t>e</w:t>
      </w:r>
      <w:r w:rsidR="006B3167">
        <w:t xml:space="preserve"> successful intervention</w:t>
      </w:r>
      <w:r w:rsidR="001350DA">
        <w:t>s</w:t>
      </w:r>
      <w:r w:rsidR="006B3167">
        <w:t>, including improvin</w:t>
      </w:r>
      <w:r w:rsidR="006B3167">
        <w:rPr>
          <w:rFonts w:hint="eastAsia"/>
        </w:rPr>
        <w:t>g</w:t>
      </w:r>
      <w:r w:rsidR="006B3167">
        <w:t xml:space="preserve"> </w:t>
      </w:r>
      <w:r w:rsidR="006B3167" w:rsidRPr="006B3167">
        <w:t>connectivity between research outputs and state and federal bureaucracies.</w:t>
      </w:r>
      <w:r w:rsidR="000678E2">
        <w:rPr>
          <w:rFonts w:hint="eastAsia"/>
        </w:rPr>
        <w:br w:type="page"/>
      </w:r>
    </w:p>
    <w:tbl>
      <w:tblPr>
        <w:tblW w:w="9071" w:type="dxa"/>
        <w:jc w:val="center"/>
        <w:tblBorders>
          <w:top w:val="single" w:sz="2" w:space="0" w:color="D7FFF4" w:themeColor="accent6" w:themeTint="33"/>
          <w:left w:val="single" w:sz="2" w:space="0" w:color="D7FFF4" w:themeColor="accent6" w:themeTint="33"/>
          <w:bottom w:val="single" w:sz="2" w:space="0" w:color="D7FFF4" w:themeColor="accent6" w:themeTint="33"/>
          <w:right w:val="single" w:sz="2" w:space="0" w:color="D7FFF4" w:themeColor="accent6" w:themeTint="33"/>
          <w:insideH w:val="single" w:sz="2" w:space="0" w:color="D7FFF4" w:themeColor="accent6" w:themeTint="33"/>
          <w:insideV w:val="single" w:sz="2" w:space="0" w:color="D7FFF4" w:themeColor="accent6" w:themeTint="33"/>
        </w:tblBorders>
        <w:tblLayout w:type="fixed"/>
        <w:tblLook w:val="04A0" w:firstRow="1" w:lastRow="0" w:firstColumn="1" w:lastColumn="0" w:noHBand="0" w:noVBand="1"/>
      </w:tblPr>
      <w:tblGrid>
        <w:gridCol w:w="9071"/>
      </w:tblGrid>
      <w:tr w:rsidR="00B03B62" w:rsidRPr="00B03B62" w14:paraId="78A8DEC9" w14:textId="77777777" w:rsidTr="00C16C35">
        <w:trPr>
          <w:trHeight w:val="624"/>
          <w:jc w:val="center"/>
        </w:trPr>
        <w:tc>
          <w:tcPr>
            <w:tcW w:w="9071" w:type="dxa"/>
            <w:tcBorders>
              <w:top w:val="single" w:sz="2" w:space="0" w:color="D2E9F5" w:themeColor="accent1" w:themeTint="33"/>
              <w:left w:val="single" w:sz="36" w:space="0" w:color="00B082"/>
              <w:bottom w:val="single" w:sz="2" w:space="0" w:color="D2E9F5" w:themeColor="accent1" w:themeTint="33"/>
              <w:right w:val="single" w:sz="2" w:space="0" w:color="D2E9F5" w:themeColor="accent1" w:themeTint="33"/>
            </w:tcBorders>
            <w:shd w:val="clear" w:color="auto" w:fill="D7FFF4" w:themeFill="accent6" w:themeFillTint="33"/>
            <w:vAlign w:val="center"/>
          </w:tcPr>
          <w:p w14:paraId="08C90B11" w14:textId="3EB8D14C" w:rsidR="003849DB" w:rsidRPr="00D25B64" w:rsidRDefault="003849DB" w:rsidP="00D40DD2">
            <w:pPr>
              <w:pStyle w:val="ListBullet"/>
              <w:spacing w:before="60" w:after="120"/>
              <w:ind w:left="34" w:right="113" w:firstLine="0"/>
              <w:rPr>
                <w:rFonts w:asciiTheme="majorHAnsi" w:eastAsia="Times New Roman" w:hAnsiTheme="majorHAnsi" w:cs="Times New Roman"/>
                <w:color w:val="216B90" w:themeColor="accent1" w:themeShade="BF"/>
                <w:sz w:val="24"/>
                <w:lang w:eastAsia="en-AU"/>
              </w:rPr>
            </w:pPr>
            <w:r w:rsidRPr="00D25B64">
              <w:rPr>
                <w:rFonts w:asciiTheme="majorHAnsi" w:eastAsia="Times New Roman" w:hAnsiTheme="majorHAnsi" w:cs="Times New Roman"/>
                <w:color w:val="216B90" w:themeColor="accent1" w:themeShade="BF"/>
                <w:sz w:val="24"/>
                <w:lang w:eastAsia="en-AU"/>
              </w:rPr>
              <w:lastRenderedPageBreak/>
              <w:t xml:space="preserve">Translation Challenges Case </w:t>
            </w:r>
            <w:r w:rsidRPr="00D40DD2">
              <w:rPr>
                <w:rFonts w:asciiTheme="majorHAnsi" w:hAnsiTheme="majorHAnsi"/>
                <w:color w:val="216B90" w:themeColor="accent1" w:themeShade="BF"/>
                <w:sz w:val="24"/>
              </w:rPr>
              <w:t>Example</w:t>
            </w:r>
            <w:r w:rsidRPr="00D25B64">
              <w:rPr>
                <w:rFonts w:asciiTheme="majorHAnsi" w:eastAsia="Times New Roman" w:hAnsiTheme="majorHAnsi" w:cs="Times New Roman"/>
                <w:color w:val="216B90" w:themeColor="accent1" w:themeShade="BF"/>
                <w:sz w:val="24"/>
                <w:lang w:eastAsia="en-AU"/>
              </w:rPr>
              <w:t xml:space="preserve"> 1</w:t>
            </w:r>
          </w:p>
          <w:p w14:paraId="4743372F" w14:textId="016419A3" w:rsidR="00B03B62" w:rsidRPr="00B03B62" w:rsidRDefault="00B03B62" w:rsidP="003849DB">
            <w:pPr>
              <w:pStyle w:val="ListBullet"/>
              <w:spacing w:line="280" w:lineRule="atLeast"/>
              <w:ind w:left="34" w:right="113" w:firstLine="0"/>
              <w:rPr>
                <w:rFonts w:eastAsia="Times New Roman"/>
                <w:sz w:val="18"/>
                <w:szCs w:val="18"/>
                <w:lang w:eastAsia="en-AU"/>
              </w:rPr>
            </w:pPr>
            <w:r w:rsidRPr="003849DB">
              <w:rPr>
                <w:rFonts w:ascii="Helvetica LT Std Light" w:eastAsia="Times New Roman" w:hAnsi="Helvetica LT Std Light" w:cs="Times New Roman"/>
                <w:szCs w:val="20"/>
                <w:lang w:eastAsia="en-AU"/>
              </w:rPr>
              <w:t>The Stroke Golden Hour: delivering urgent stroke care to all Australians, University of Melbourne (non-Mission, 2018 $1,203,125 and 2020 $40,167,052)</w:t>
            </w:r>
          </w:p>
        </w:tc>
      </w:tr>
      <w:tr w:rsidR="000678E2" w:rsidRPr="00CC66C0" w14:paraId="59A54D65" w14:textId="77777777" w:rsidTr="009C7EAB">
        <w:trPr>
          <w:trHeight w:val="12586"/>
          <w:jc w:val="center"/>
        </w:trPr>
        <w:tc>
          <w:tcPr>
            <w:tcW w:w="9071" w:type="dxa"/>
            <w:tc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tcBorders>
            <w:shd w:val="clear" w:color="auto" w:fill="auto"/>
          </w:tcPr>
          <w:p w14:paraId="22D17A57" w14:textId="0B63227B" w:rsidR="00AA7F98" w:rsidRPr="00AA7F98" w:rsidRDefault="00AA7F98" w:rsidP="00B96D32">
            <w:pPr>
              <w:pStyle w:val="ListNumber"/>
              <w:spacing w:before="240" w:after="0" w:line="280" w:lineRule="exact"/>
              <w:rPr>
                <w:rFonts w:eastAsia="Times New Roman"/>
                <w:sz w:val="18"/>
                <w:szCs w:val="18"/>
                <w:lang w:eastAsia="en-AU"/>
              </w:rPr>
            </w:pPr>
            <w:r w:rsidRPr="00AA7F98">
              <w:rPr>
                <w:rFonts w:eastAsia="Times New Roman"/>
                <w:sz w:val="18"/>
                <w:szCs w:val="18"/>
                <w:lang w:eastAsia="en-AU"/>
              </w:rPr>
              <w:t>Under the 2018 Frontier Health and Medical Research</w:t>
            </w:r>
            <w:r w:rsidR="00744EF0">
              <w:rPr>
                <w:rFonts w:eastAsia="Times New Roman"/>
                <w:sz w:val="18"/>
                <w:szCs w:val="18"/>
                <w:lang w:eastAsia="en-AU"/>
              </w:rPr>
              <w:t xml:space="preserve"> </w:t>
            </w:r>
            <w:r w:rsidRPr="00AA7F98">
              <w:rPr>
                <w:rFonts w:eastAsia="Times New Roman"/>
                <w:sz w:val="18"/>
                <w:szCs w:val="18"/>
                <w:lang w:eastAsia="en-AU"/>
              </w:rPr>
              <w:t>grant opportunity, $1.2 million was awarded to develop transformative pre</w:t>
            </w:r>
            <w:r w:rsidR="001350DA">
              <w:rPr>
                <w:rFonts w:eastAsia="Times New Roman"/>
                <w:sz w:val="18"/>
                <w:szCs w:val="18"/>
                <w:lang w:eastAsia="en-AU"/>
              </w:rPr>
              <w:t>-</w:t>
            </w:r>
            <w:r w:rsidRPr="00AA7F98">
              <w:rPr>
                <w:rFonts w:eastAsia="Times New Roman"/>
                <w:sz w:val="18"/>
                <w:szCs w:val="18"/>
                <w:lang w:eastAsia="en-AU"/>
              </w:rPr>
              <w:t>hospital technologies to improve treatments in the first ‘golden hour’ after stroke, in particular to address outcome disparities between rural and urban Australia. In Stage 1:</w:t>
            </w:r>
          </w:p>
          <w:p w14:paraId="594F1839" w14:textId="1D792489" w:rsidR="00AA7F98" w:rsidRPr="00AA7F98" w:rsidRDefault="00AA7F98" w:rsidP="003771F9">
            <w:pPr>
              <w:pStyle w:val="ListParagraph"/>
              <w:numPr>
                <w:ilvl w:val="0"/>
                <w:numId w:val="8"/>
              </w:numPr>
              <w:ind w:left="454" w:hanging="425"/>
              <w:rPr>
                <w:rFonts w:ascii="Helvetica LT Std Light" w:eastAsia="Times New Roman" w:hAnsi="Helvetica LT Std Light" w:cs="Times New Roman"/>
                <w:bCs/>
                <w:color w:val="58595B"/>
                <w:sz w:val="18"/>
                <w:szCs w:val="18"/>
                <w:lang w:eastAsia="en-AU"/>
              </w:rPr>
            </w:pPr>
            <w:r w:rsidRPr="003771F9">
              <w:rPr>
                <w:rFonts w:ascii="Helvetica LT Std Light" w:eastAsia="Times New Roman" w:hAnsi="Helvetica LT Std Light" w:cs="Times New Roman"/>
                <w:bCs/>
                <w:color w:val="58595B"/>
                <w:sz w:val="18"/>
                <w:szCs w:val="20"/>
                <w:lang w:eastAsia="en-AU"/>
              </w:rPr>
              <w:t>the</w:t>
            </w:r>
            <w:r w:rsidRPr="00AA7F98">
              <w:rPr>
                <w:rFonts w:ascii="Helvetica LT Std Light" w:eastAsia="Times New Roman" w:hAnsi="Helvetica LT Std Light" w:cs="Times New Roman"/>
                <w:bCs/>
                <w:color w:val="58595B"/>
                <w:sz w:val="18"/>
                <w:szCs w:val="18"/>
                <w:lang w:eastAsia="en-AU"/>
              </w:rPr>
              <w:t xml:space="preserve"> Australian Stroke Alliance was established</w:t>
            </w:r>
          </w:p>
          <w:p w14:paraId="4A611A86" w14:textId="4B7B58B0" w:rsidR="00AA7F98" w:rsidRPr="003771F9" w:rsidRDefault="00AA7F98" w:rsidP="003771F9">
            <w:pPr>
              <w:pStyle w:val="ListParagraph"/>
              <w:numPr>
                <w:ilvl w:val="0"/>
                <w:numId w:val="8"/>
              </w:numPr>
              <w:ind w:left="454" w:hanging="425"/>
              <w:rPr>
                <w:rFonts w:ascii="Helvetica LT Std Light" w:eastAsia="Times New Roman" w:hAnsi="Helvetica LT Std Light" w:cs="Times New Roman"/>
                <w:bCs/>
                <w:color w:val="58595B"/>
                <w:sz w:val="18"/>
                <w:szCs w:val="20"/>
                <w:lang w:eastAsia="en-AU"/>
              </w:rPr>
            </w:pPr>
            <w:r w:rsidRPr="003771F9">
              <w:rPr>
                <w:rFonts w:ascii="Helvetica LT Std Light" w:eastAsia="Times New Roman" w:hAnsi="Helvetica LT Std Light" w:cs="Times New Roman"/>
                <w:bCs/>
                <w:color w:val="58595B"/>
                <w:sz w:val="18"/>
                <w:szCs w:val="20"/>
                <w:lang w:eastAsia="en-AU"/>
              </w:rPr>
              <w:t xml:space="preserve">project committees and councils were established including the Commercialisation Committee, the Indigenous Research Advisory Council, the Rural and Remote Health Advisory Council and, in conjunction with the </w:t>
            </w:r>
            <w:r w:rsidR="00954483">
              <w:rPr>
                <w:rFonts w:ascii="Helvetica LT Std Light" w:eastAsia="Times New Roman" w:hAnsi="Helvetica LT Std Light" w:cs="Times New Roman"/>
                <w:bCs/>
                <w:color w:val="58595B"/>
                <w:sz w:val="18"/>
                <w:szCs w:val="20"/>
                <w:lang w:eastAsia="en-AU"/>
              </w:rPr>
              <w:t xml:space="preserve">National </w:t>
            </w:r>
            <w:r w:rsidRPr="003771F9">
              <w:rPr>
                <w:rFonts w:ascii="Helvetica LT Std Light" w:eastAsia="Times New Roman" w:hAnsi="Helvetica LT Std Light" w:cs="Times New Roman"/>
                <w:bCs/>
                <w:color w:val="58595B"/>
                <w:sz w:val="18"/>
                <w:szCs w:val="20"/>
                <w:lang w:eastAsia="en-AU"/>
              </w:rPr>
              <w:t xml:space="preserve">Stroke </w:t>
            </w:r>
            <w:r w:rsidR="001350DA" w:rsidRPr="003771F9">
              <w:rPr>
                <w:rFonts w:ascii="Helvetica LT Std Light" w:eastAsia="Times New Roman" w:hAnsi="Helvetica LT Std Light" w:cs="Times New Roman"/>
                <w:bCs/>
                <w:color w:val="58595B"/>
                <w:sz w:val="18"/>
                <w:szCs w:val="20"/>
                <w:lang w:eastAsia="en-AU"/>
              </w:rPr>
              <w:t>Foundation, the</w:t>
            </w:r>
            <w:r w:rsidRPr="003771F9">
              <w:rPr>
                <w:rFonts w:ascii="Helvetica LT Std Light" w:eastAsia="Times New Roman" w:hAnsi="Helvetica LT Std Light" w:cs="Times New Roman"/>
                <w:bCs/>
                <w:color w:val="58595B"/>
                <w:sz w:val="18"/>
                <w:szCs w:val="20"/>
                <w:lang w:eastAsia="en-AU"/>
              </w:rPr>
              <w:t xml:space="preserve"> Consumer Council</w:t>
            </w:r>
          </w:p>
          <w:p w14:paraId="0A435C07" w14:textId="56062543" w:rsidR="00AA7F98" w:rsidRPr="003771F9" w:rsidRDefault="00AA7F98" w:rsidP="003771F9">
            <w:pPr>
              <w:pStyle w:val="ListParagraph"/>
              <w:numPr>
                <w:ilvl w:val="0"/>
                <w:numId w:val="8"/>
              </w:numPr>
              <w:ind w:left="454" w:hanging="425"/>
              <w:rPr>
                <w:rFonts w:ascii="Helvetica LT Std Light" w:eastAsia="Times New Roman" w:hAnsi="Helvetica LT Std Light" w:cs="Times New Roman"/>
                <w:bCs/>
                <w:color w:val="58595B"/>
                <w:sz w:val="18"/>
                <w:szCs w:val="20"/>
                <w:lang w:eastAsia="en-AU"/>
              </w:rPr>
            </w:pPr>
            <w:r w:rsidRPr="003771F9">
              <w:rPr>
                <w:rFonts w:ascii="Helvetica LT Std Light" w:eastAsia="Times New Roman" w:hAnsi="Helvetica LT Std Light" w:cs="Times New Roman"/>
                <w:bCs/>
                <w:color w:val="58595B"/>
                <w:sz w:val="18"/>
                <w:szCs w:val="20"/>
                <w:lang w:eastAsia="en-AU"/>
              </w:rPr>
              <w:t>a Research and Business Plan and a Commercialisation Roadmap (to map potential markets for research outputs) were developed</w:t>
            </w:r>
          </w:p>
          <w:p w14:paraId="552E27BF" w14:textId="44D06690" w:rsidR="00AA7F98" w:rsidRPr="003771F9" w:rsidRDefault="00AA7F98" w:rsidP="003771F9">
            <w:pPr>
              <w:pStyle w:val="ListParagraph"/>
              <w:numPr>
                <w:ilvl w:val="0"/>
                <w:numId w:val="8"/>
              </w:numPr>
              <w:ind w:left="454" w:hanging="425"/>
              <w:rPr>
                <w:rFonts w:ascii="Helvetica LT Std Light" w:eastAsia="Times New Roman" w:hAnsi="Helvetica LT Std Light" w:cs="Times New Roman"/>
                <w:bCs/>
                <w:color w:val="58595B"/>
                <w:sz w:val="18"/>
                <w:szCs w:val="20"/>
                <w:lang w:eastAsia="en-AU"/>
              </w:rPr>
            </w:pPr>
            <w:r w:rsidRPr="003771F9">
              <w:rPr>
                <w:rFonts w:ascii="Helvetica LT Std Light" w:eastAsia="Times New Roman" w:hAnsi="Helvetica LT Std Light" w:cs="Times New Roman"/>
                <w:bCs/>
                <w:color w:val="58595B"/>
                <w:sz w:val="18"/>
                <w:szCs w:val="20"/>
                <w:lang w:eastAsia="en-AU"/>
              </w:rPr>
              <w:t>consultations included more than 50 workshops and a national survey with the Royal Flying Doctor Service, Ambulance Victoria, Indigenous Australians, commercial partners and research leaders</w:t>
            </w:r>
          </w:p>
          <w:p w14:paraId="66B7B4DC" w14:textId="40B93AE3" w:rsidR="00AA7F98" w:rsidRPr="003771F9" w:rsidRDefault="00AA7F98" w:rsidP="003771F9">
            <w:pPr>
              <w:pStyle w:val="ListParagraph"/>
              <w:numPr>
                <w:ilvl w:val="0"/>
                <w:numId w:val="8"/>
              </w:numPr>
              <w:ind w:left="454" w:hanging="425"/>
              <w:rPr>
                <w:rFonts w:ascii="Helvetica LT Std Light" w:eastAsia="Times New Roman" w:hAnsi="Helvetica LT Std Light" w:cs="Times New Roman"/>
                <w:bCs/>
                <w:color w:val="58595B"/>
                <w:sz w:val="18"/>
                <w:szCs w:val="20"/>
                <w:lang w:eastAsia="en-AU"/>
              </w:rPr>
            </w:pPr>
            <w:r w:rsidRPr="003771F9">
              <w:rPr>
                <w:rFonts w:ascii="Helvetica LT Std Light" w:eastAsia="Times New Roman" w:hAnsi="Helvetica LT Std Light" w:cs="Times New Roman"/>
                <w:bCs/>
                <w:color w:val="58595B"/>
                <w:sz w:val="18"/>
                <w:szCs w:val="20"/>
                <w:lang w:eastAsia="en-AU"/>
              </w:rPr>
              <w:t xml:space="preserve">support was galvanised from senior stakeholders in all </w:t>
            </w:r>
            <w:r w:rsidR="007C01C1">
              <w:rPr>
                <w:rFonts w:ascii="Helvetica LT Std Light" w:eastAsia="Times New Roman" w:hAnsi="Helvetica LT Std Light" w:cs="Times New Roman"/>
                <w:bCs/>
                <w:color w:val="58595B"/>
                <w:sz w:val="18"/>
                <w:szCs w:val="20"/>
                <w:lang w:eastAsia="en-AU"/>
              </w:rPr>
              <w:t>jurisdictions</w:t>
            </w:r>
            <w:r w:rsidR="00DB0B3B">
              <w:rPr>
                <w:rFonts w:ascii="Helvetica LT Std Light" w:eastAsia="Times New Roman" w:hAnsi="Helvetica LT Std Light" w:cs="Times New Roman"/>
                <w:bCs/>
                <w:color w:val="58595B"/>
                <w:sz w:val="18"/>
                <w:szCs w:val="20"/>
                <w:lang w:eastAsia="en-AU"/>
              </w:rPr>
              <w:t xml:space="preserve"> </w:t>
            </w:r>
            <w:r w:rsidR="00C15755">
              <w:rPr>
                <w:rFonts w:ascii="Helvetica LT Std Light" w:eastAsia="Times New Roman" w:hAnsi="Helvetica LT Std Light" w:cs="Times New Roman"/>
                <w:bCs/>
                <w:color w:val="58595B"/>
                <w:sz w:val="18"/>
                <w:szCs w:val="20"/>
                <w:lang w:eastAsia="en-AU"/>
              </w:rPr>
              <w:t xml:space="preserve">including </w:t>
            </w:r>
            <w:r w:rsidRPr="003771F9">
              <w:rPr>
                <w:rFonts w:ascii="Helvetica LT Std Light" w:eastAsia="Times New Roman" w:hAnsi="Helvetica LT Std Light" w:cs="Times New Roman"/>
                <w:bCs/>
                <w:color w:val="58595B"/>
                <w:sz w:val="18"/>
                <w:szCs w:val="20"/>
                <w:lang w:eastAsia="en-AU"/>
              </w:rPr>
              <w:t>letters of support</w:t>
            </w:r>
          </w:p>
          <w:p w14:paraId="30A23A08" w14:textId="219CB8E1" w:rsidR="00AA7F98" w:rsidRDefault="00AA7F98" w:rsidP="003771F9">
            <w:pPr>
              <w:pStyle w:val="ListParagraph"/>
              <w:numPr>
                <w:ilvl w:val="0"/>
                <w:numId w:val="8"/>
              </w:numPr>
              <w:ind w:left="454" w:hanging="425"/>
              <w:rPr>
                <w:rFonts w:ascii="Helvetica LT Std Light" w:eastAsia="Times New Roman" w:hAnsi="Helvetica LT Std Light" w:cs="Times New Roman"/>
                <w:bCs/>
                <w:color w:val="58595B"/>
                <w:sz w:val="18"/>
                <w:szCs w:val="20"/>
                <w:lang w:eastAsia="en-AU"/>
              </w:rPr>
            </w:pPr>
            <w:r w:rsidRPr="003771F9">
              <w:rPr>
                <w:rFonts w:ascii="Helvetica LT Std Light" w:eastAsia="Times New Roman" w:hAnsi="Helvetica LT Std Light" w:cs="Times New Roman"/>
                <w:bCs/>
                <w:color w:val="58595B"/>
                <w:sz w:val="18"/>
                <w:szCs w:val="20"/>
                <w:lang w:eastAsia="en-AU"/>
              </w:rPr>
              <w:t>an independent</w:t>
            </w:r>
            <w:r w:rsidR="00540785">
              <w:rPr>
                <w:rFonts w:ascii="Helvetica LT Std Light" w:eastAsia="Times New Roman" w:hAnsi="Helvetica LT Std Light" w:cs="Times New Roman"/>
                <w:bCs/>
                <w:color w:val="58595B"/>
                <w:sz w:val="18"/>
                <w:szCs w:val="20"/>
                <w:lang w:eastAsia="en-AU"/>
              </w:rPr>
              <w:t xml:space="preserve"> </w:t>
            </w:r>
            <w:r w:rsidRPr="003771F9">
              <w:rPr>
                <w:rFonts w:ascii="Helvetica LT Std Light" w:eastAsia="Times New Roman" w:hAnsi="Helvetica LT Std Light" w:cs="Times New Roman"/>
                <w:bCs/>
                <w:color w:val="58595B"/>
                <w:sz w:val="18"/>
                <w:szCs w:val="20"/>
                <w:lang w:eastAsia="en-AU"/>
              </w:rPr>
              <w:t xml:space="preserve">economic evaluation estimated the technologies would generate gains of over 235,000 years of healthy life, </w:t>
            </w:r>
            <w:r w:rsidR="00866C6A">
              <w:rPr>
                <w:rFonts w:ascii="Helvetica LT Std Light" w:eastAsia="Times New Roman" w:hAnsi="Helvetica LT Std Light" w:cs="Times New Roman"/>
                <w:bCs/>
                <w:color w:val="58595B"/>
                <w:sz w:val="18"/>
                <w:szCs w:val="20"/>
                <w:lang w:eastAsia="en-AU"/>
              </w:rPr>
              <w:t xml:space="preserve">deliver </w:t>
            </w:r>
            <w:r w:rsidRPr="003771F9">
              <w:rPr>
                <w:rFonts w:ascii="Helvetica LT Std Light" w:eastAsia="Times New Roman" w:hAnsi="Helvetica LT Std Light" w:cs="Times New Roman"/>
                <w:bCs/>
                <w:color w:val="58595B"/>
                <w:sz w:val="18"/>
                <w:szCs w:val="20"/>
                <w:lang w:eastAsia="en-AU"/>
              </w:rPr>
              <w:t>$15.6 billion in economic benefit and 1700 new jobs between 2021 and 2050.</w:t>
            </w:r>
          </w:p>
          <w:p w14:paraId="6D8695F6" w14:textId="146D4FCE" w:rsidR="00DC3C03" w:rsidRPr="00636B93" w:rsidRDefault="00DC3C03" w:rsidP="00B96D32">
            <w:pPr>
              <w:pStyle w:val="ListNumber"/>
              <w:spacing w:before="240" w:after="0" w:line="280" w:lineRule="exact"/>
              <w:rPr>
                <w:rFonts w:eastAsia="Times New Roman"/>
                <w:sz w:val="18"/>
                <w:szCs w:val="18"/>
                <w:lang w:eastAsia="en-AU"/>
              </w:rPr>
            </w:pPr>
            <w:r w:rsidRPr="00DC3C03">
              <w:rPr>
                <w:rFonts w:eastAsia="Times New Roman"/>
                <w:sz w:val="18"/>
                <w:szCs w:val="18"/>
                <w:lang w:eastAsia="en-AU"/>
              </w:rPr>
              <w:t xml:space="preserve">A subsequent grant of $40 million was awarded under the 2020 Frontier Health and Medical Research grant opportunity. This stage aimed to develop lightweight brain scanners to rapidly deliver pre-hospital stroke care by air and road ambulances to all Australians, underpinned by education and </w:t>
            </w:r>
            <w:r w:rsidR="00A33380">
              <w:rPr>
                <w:rFonts w:eastAsia="Times New Roman"/>
                <w:sz w:val="18"/>
                <w:szCs w:val="18"/>
                <w:lang w:eastAsia="en-AU"/>
              </w:rPr>
              <w:t xml:space="preserve">a </w:t>
            </w:r>
            <w:r w:rsidRPr="00DC3C03">
              <w:rPr>
                <w:rFonts w:eastAsia="Times New Roman"/>
                <w:sz w:val="18"/>
                <w:szCs w:val="18"/>
                <w:lang w:eastAsia="en-AU"/>
              </w:rPr>
              <w:t>national telehealth platform. Due to be completed in June 2026, project achievements to June 2024 included:</w:t>
            </w:r>
          </w:p>
          <w:p w14:paraId="5F33F3C7" w14:textId="409B50ED" w:rsidR="00DC3C03" w:rsidRPr="003771F9" w:rsidRDefault="00484C17" w:rsidP="003771F9">
            <w:pPr>
              <w:pStyle w:val="ListParagraph"/>
              <w:numPr>
                <w:ilvl w:val="0"/>
                <w:numId w:val="8"/>
              </w:numPr>
              <w:ind w:left="454" w:hanging="425"/>
              <w:rPr>
                <w:rFonts w:ascii="Helvetica LT Std Light" w:eastAsia="Times New Roman" w:hAnsi="Helvetica LT Std Light" w:cs="Times New Roman"/>
                <w:bCs/>
                <w:color w:val="58595B"/>
                <w:sz w:val="18"/>
                <w:szCs w:val="20"/>
                <w:lang w:eastAsia="en-AU"/>
              </w:rPr>
            </w:pPr>
            <w:r>
              <w:rPr>
                <w:rFonts w:ascii="Helvetica LT Std Light" w:eastAsia="Times New Roman" w:hAnsi="Helvetica LT Std Light" w:cs="Times New Roman"/>
                <w:bCs/>
                <w:color w:val="58595B"/>
                <w:sz w:val="18"/>
                <w:szCs w:val="20"/>
                <w:lang w:eastAsia="en-AU"/>
              </w:rPr>
              <w:t>T</w:t>
            </w:r>
            <w:r w:rsidR="00DC3C03" w:rsidRPr="003771F9">
              <w:rPr>
                <w:rFonts w:ascii="Helvetica LT Std Light" w:eastAsia="Times New Roman" w:hAnsi="Helvetica LT Std Light" w:cs="Times New Roman"/>
                <w:bCs/>
                <w:color w:val="58595B"/>
                <w:sz w:val="18"/>
                <w:szCs w:val="20"/>
                <w:lang w:eastAsia="en-AU"/>
              </w:rPr>
              <w:t xml:space="preserve">he </w:t>
            </w:r>
            <w:r w:rsidR="00BA6F2E">
              <w:rPr>
                <w:rFonts w:ascii="Helvetica LT Std Light" w:eastAsia="Times New Roman" w:hAnsi="Helvetica LT Std Light" w:cs="Times New Roman"/>
                <w:bCs/>
                <w:color w:val="58595B"/>
                <w:sz w:val="18"/>
                <w:szCs w:val="20"/>
                <w:lang w:eastAsia="en-AU"/>
              </w:rPr>
              <w:t xml:space="preserve">2 </w:t>
            </w:r>
            <w:r w:rsidR="00DC3C03" w:rsidRPr="003771F9">
              <w:rPr>
                <w:rFonts w:ascii="Helvetica LT Std Light" w:eastAsia="Times New Roman" w:hAnsi="Helvetica LT Std Light" w:cs="Times New Roman"/>
                <w:bCs/>
                <w:color w:val="58595B"/>
                <w:sz w:val="18"/>
                <w:szCs w:val="20"/>
                <w:lang w:eastAsia="en-AU"/>
              </w:rPr>
              <w:t>portable brain scanners are undergoing significant final testing</w:t>
            </w:r>
            <w:r w:rsidR="003119F3">
              <w:rPr>
                <w:rFonts w:ascii="Helvetica LT Std Light" w:eastAsia="Times New Roman" w:hAnsi="Helvetica LT Std Light" w:cs="Times New Roman"/>
                <w:bCs/>
                <w:color w:val="58595B"/>
                <w:sz w:val="18"/>
                <w:szCs w:val="20"/>
                <w:lang w:eastAsia="en-AU"/>
              </w:rPr>
              <w:t xml:space="preserve">, and </w:t>
            </w:r>
            <w:r w:rsidR="00DC3C03" w:rsidRPr="003771F9">
              <w:rPr>
                <w:rFonts w:ascii="Helvetica LT Std Light" w:eastAsia="Times New Roman" w:hAnsi="Helvetica LT Std Light" w:cs="Times New Roman"/>
                <w:bCs/>
                <w:color w:val="58595B"/>
                <w:sz w:val="18"/>
                <w:szCs w:val="20"/>
                <w:lang w:eastAsia="en-AU"/>
              </w:rPr>
              <w:t xml:space="preserve">patient recruitment </w:t>
            </w:r>
            <w:r w:rsidR="003119F3">
              <w:rPr>
                <w:rFonts w:ascii="Helvetica LT Std Light" w:eastAsia="Times New Roman" w:hAnsi="Helvetica LT Std Light" w:cs="Times New Roman"/>
                <w:bCs/>
                <w:color w:val="58595B"/>
                <w:sz w:val="18"/>
                <w:szCs w:val="20"/>
                <w:lang w:eastAsia="en-AU"/>
              </w:rPr>
              <w:t>has been expanded</w:t>
            </w:r>
            <w:r w:rsidR="00DC3C03" w:rsidRPr="003771F9">
              <w:rPr>
                <w:rFonts w:ascii="Helvetica LT Std Light" w:eastAsia="Times New Roman" w:hAnsi="Helvetica LT Std Light" w:cs="Times New Roman"/>
                <w:bCs/>
                <w:color w:val="58595B"/>
                <w:sz w:val="18"/>
                <w:szCs w:val="20"/>
                <w:lang w:eastAsia="en-AU"/>
              </w:rPr>
              <w:t xml:space="preserve"> to accelerate device validation.</w:t>
            </w:r>
          </w:p>
          <w:p w14:paraId="74411D3E" w14:textId="217C6BB1" w:rsidR="00B554E2" w:rsidRDefault="00DC3C03" w:rsidP="001E7407">
            <w:pPr>
              <w:pStyle w:val="ListParagraph"/>
              <w:numPr>
                <w:ilvl w:val="0"/>
                <w:numId w:val="8"/>
              </w:numPr>
              <w:ind w:left="454" w:hanging="425"/>
              <w:rPr>
                <w:rFonts w:ascii="Helvetica LT Std Light" w:eastAsia="Times New Roman" w:hAnsi="Helvetica LT Std Light" w:cs="Times New Roman"/>
                <w:bCs/>
                <w:color w:val="58595B"/>
                <w:sz w:val="18"/>
                <w:szCs w:val="20"/>
                <w:lang w:eastAsia="en-AU"/>
              </w:rPr>
            </w:pPr>
            <w:r w:rsidRPr="003771F9">
              <w:rPr>
                <w:rFonts w:ascii="Helvetica LT Std Light" w:eastAsia="Times New Roman" w:hAnsi="Helvetica LT Std Light" w:cs="Times New Roman"/>
                <w:bCs/>
                <w:color w:val="58595B"/>
                <w:sz w:val="18"/>
                <w:szCs w:val="20"/>
                <w:lang w:eastAsia="en-AU"/>
              </w:rPr>
              <w:t>The digital telestroke platform was active</w:t>
            </w:r>
            <w:r w:rsidR="00682A59">
              <w:rPr>
                <w:rFonts w:ascii="Helvetica LT Std Light" w:eastAsia="Times New Roman" w:hAnsi="Helvetica LT Std Light" w:cs="Times New Roman"/>
                <w:bCs/>
                <w:color w:val="58595B"/>
                <w:sz w:val="18"/>
                <w:szCs w:val="20"/>
                <w:lang w:eastAsia="en-AU"/>
              </w:rPr>
              <w:t xml:space="preserve"> </w:t>
            </w:r>
            <w:r w:rsidRPr="003771F9">
              <w:rPr>
                <w:rFonts w:ascii="Helvetica LT Std Light" w:eastAsia="Times New Roman" w:hAnsi="Helvetica LT Std Light" w:cs="Times New Roman"/>
                <w:bCs/>
                <w:color w:val="58595B"/>
                <w:sz w:val="18"/>
                <w:szCs w:val="20"/>
                <w:lang w:eastAsia="en-AU"/>
              </w:rPr>
              <w:t>across 14 regions, 82 ambulances and over 1050 paramedics within South Western Sydney Local Health District, Hunter New England Local Health District and Victoria.</w:t>
            </w:r>
          </w:p>
          <w:p w14:paraId="000EC99B" w14:textId="6102C01E" w:rsidR="001E7407" w:rsidRPr="00B554E2" w:rsidRDefault="001E7407" w:rsidP="00C501A1">
            <w:pPr>
              <w:pStyle w:val="ListParagraph"/>
              <w:numPr>
                <w:ilvl w:val="0"/>
                <w:numId w:val="8"/>
              </w:numPr>
              <w:ind w:left="454" w:hanging="425"/>
              <w:rPr>
                <w:rFonts w:ascii="Helvetica LT Std Light" w:eastAsia="Times New Roman" w:hAnsi="Helvetica LT Std Light" w:cs="Times New Roman"/>
                <w:bCs/>
                <w:color w:val="58595B"/>
                <w:sz w:val="18"/>
                <w:szCs w:val="18"/>
                <w:lang w:eastAsia="en-AU"/>
              </w:rPr>
            </w:pPr>
            <w:r w:rsidRPr="00B554E2">
              <w:rPr>
                <w:rFonts w:ascii="Helvetica LT Std Light" w:eastAsia="Times New Roman" w:hAnsi="Helvetica LT Std Light" w:cs="Times New Roman"/>
                <w:bCs/>
                <w:color w:val="58595B"/>
                <w:sz w:val="18"/>
                <w:szCs w:val="20"/>
                <w:lang w:eastAsia="en-AU"/>
              </w:rPr>
              <w:t xml:space="preserve">South Australia </w:t>
            </w:r>
            <w:r w:rsidR="00B554E2" w:rsidRPr="00B554E2">
              <w:rPr>
                <w:rFonts w:ascii="Helvetica LT Std Light" w:eastAsia="Times New Roman" w:hAnsi="Helvetica LT Std Light" w:cs="Times New Roman"/>
                <w:bCs/>
                <w:color w:val="58595B"/>
                <w:sz w:val="18"/>
                <w:szCs w:val="20"/>
                <w:lang w:eastAsia="en-AU"/>
              </w:rPr>
              <w:t xml:space="preserve">is </w:t>
            </w:r>
            <w:r w:rsidRPr="00B554E2">
              <w:rPr>
                <w:rFonts w:ascii="Helvetica LT Std Light" w:eastAsia="Times New Roman" w:hAnsi="Helvetica LT Std Light" w:cs="Times New Roman"/>
                <w:bCs/>
                <w:color w:val="58595B"/>
                <w:sz w:val="18"/>
                <w:szCs w:val="20"/>
                <w:lang w:eastAsia="en-AU"/>
              </w:rPr>
              <w:t>host</w:t>
            </w:r>
            <w:r w:rsidR="00B554E2" w:rsidRPr="00B554E2">
              <w:rPr>
                <w:rFonts w:ascii="Helvetica LT Std Light" w:eastAsia="Times New Roman" w:hAnsi="Helvetica LT Std Light" w:cs="Times New Roman"/>
                <w:bCs/>
                <w:color w:val="58595B"/>
                <w:sz w:val="18"/>
                <w:szCs w:val="20"/>
                <w:lang w:eastAsia="en-AU"/>
              </w:rPr>
              <w:t>ing</w:t>
            </w:r>
            <w:r w:rsidRPr="00B554E2">
              <w:rPr>
                <w:rFonts w:ascii="Helvetica LT Std Light" w:eastAsia="Times New Roman" w:hAnsi="Helvetica LT Std Light" w:cs="Times New Roman"/>
                <w:bCs/>
                <w:color w:val="58595B"/>
                <w:sz w:val="18"/>
                <w:szCs w:val="20"/>
                <w:lang w:eastAsia="en-AU"/>
              </w:rPr>
              <w:t xml:space="preserve"> the next phase of Stroke Smart Ambulances</w:t>
            </w:r>
            <w:r w:rsidR="005617C4">
              <w:rPr>
                <w:rFonts w:ascii="Helvetica LT Std Light" w:eastAsia="Times New Roman" w:hAnsi="Helvetica LT Std Light" w:cs="Times New Roman"/>
                <w:bCs/>
                <w:color w:val="58595B"/>
                <w:sz w:val="18"/>
                <w:szCs w:val="20"/>
                <w:lang w:eastAsia="en-AU"/>
              </w:rPr>
              <w:t xml:space="preserve"> </w:t>
            </w:r>
            <w:r w:rsidRPr="00B554E2">
              <w:rPr>
                <w:rFonts w:ascii="Helvetica LT Std Light" w:eastAsia="Times New Roman" w:hAnsi="Helvetica LT Std Light" w:cs="Times New Roman"/>
                <w:bCs/>
                <w:color w:val="58595B"/>
                <w:sz w:val="18"/>
                <w:szCs w:val="20"/>
                <w:lang w:eastAsia="en-AU"/>
              </w:rPr>
              <w:t xml:space="preserve">which </w:t>
            </w:r>
            <w:r w:rsidR="005617C4">
              <w:rPr>
                <w:rFonts w:ascii="Helvetica LT Std Light" w:eastAsia="Times New Roman" w:hAnsi="Helvetica LT Std Light" w:cs="Times New Roman"/>
                <w:bCs/>
                <w:color w:val="58595B"/>
                <w:sz w:val="18"/>
                <w:szCs w:val="20"/>
                <w:lang w:eastAsia="en-AU"/>
              </w:rPr>
              <w:t xml:space="preserve">have </w:t>
            </w:r>
            <w:r w:rsidRPr="00B554E2">
              <w:rPr>
                <w:rFonts w:ascii="Helvetica LT Std Light" w:eastAsia="Times New Roman" w:hAnsi="Helvetica LT Std Light" w:cs="Times New Roman"/>
                <w:bCs/>
                <w:color w:val="58595B"/>
                <w:sz w:val="18"/>
                <w:szCs w:val="20"/>
                <w:lang w:eastAsia="en-AU"/>
              </w:rPr>
              <w:t>integrate</w:t>
            </w:r>
            <w:r w:rsidR="005617C4">
              <w:rPr>
                <w:rFonts w:ascii="Helvetica LT Std Light" w:eastAsia="Times New Roman" w:hAnsi="Helvetica LT Std Light" w:cs="Times New Roman"/>
                <w:bCs/>
                <w:color w:val="58595B"/>
                <w:sz w:val="18"/>
                <w:szCs w:val="20"/>
                <w:lang w:eastAsia="en-AU"/>
              </w:rPr>
              <w:t>d</w:t>
            </w:r>
            <w:r w:rsidRPr="00B554E2">
              <w:rPr>
                <w:rFonts w:ascii="Helvetica LT Std Light" w:eastAsia="Times New Roman" w:hAnsi="Helvetica LT Std Light" w:cs="Times New Roman"/>
                <w:bCs/>
                <w:color w:val="58595B"/>
                <w:sz w:val="18"/>
                <w:szCs w:val="20"/>
                <w:lang w:eastAsia="en-AU"/>
              </w:rPr>
              <w:t xml:space="preserve"> portable brain scanners. </w:t>
            </w:r>
            <w:r w:rsidR="005617C4">
              <w:rPr>
                <w:rFonts w:ascii="Helvetica LT Std Light" w:eastAsia="Times New Roman" w:hAnsi="Helvetica LT Std Light" w:cs="Times New Roman"/>
                <w:bCs/>
                <w:color w:val="58595B"/>
                <w:sz w:val="18"/>
                <w:szCs w:val="20"/>
                <w:lang w:eastAsia="en-AU"/>
              </w:rPr>
              <w:t xml:space="preserve">The South Australia </w:t>
            </w:r>
            <w:r w:rsidRPr="00B554E2">
              <w:rPr>
                <w:rFonts w:ascii="Helvetica LT Std Light" w:eastAsia="Times New Roman" w:hAnsi="Helvetica LT Std Light" w:cs="Times New Roman"/>
                <w:bCs/>
                <w:color w:val="58595B"/>
                <w:sz w:val="18"/>
                <w:szCs w:val="20"/>
                <w:lang w:eastAsia="en-AU"/>
              </w:rPr>
              <w:t>telestroke platform has supported over 1000 consultations</w:t>
            </w:r>
            <w:r w:rsidR="009921B9">
              <w:rPr>
                <w:rFonts w:ascii="Helvetica LT Std Light" w:eastAsia="Times New Roman" w:hAnsi="Helvetica LT Std Light" w:cs="Times New Roman"/>
                <w:bCs/>
                <w:color w:val="58595B"/>
                <w:sz w:val="18"/>
                <w:szCs w:val="20"/>
                <w:lang w:eastAsia="en-AU"/>
              </w:rPr>
              <w:t xml:space="preserve">. </w:t>
            </w:r>
            <w:r w:rsidR="005617C4">
              <w:rPr>
                <w:rFonts w:ascii="Helvetica LT Std Light" w:eastAsia="Times New Roman" w:hAnsi="Helvetica LT Std Light" w:cs="Times New Roman"/>
                <w:bCs/>
                <w:color w:val="58595B"/>
                <w:sz w:val="18"/>
                <w:szCs w:val="20"/>
                <w:lang w:eastAsia="en-AU"/>
              </w:rPr>
              <w:t xml:space="preserve">Treatment </w:t>
            </w:r>
            <w:r w:rsidRPr="00B554E2">
              <w:rPr>
                <w:rFonts w:ascii="Helvetica LT Std Light" w:eastAsia="Times New Roman" w:hAnsi="Helvetica LT Std Light" w:cs="Times New Roman"/>
                <w:bCs/>
                <w:color w:val="58595B"/>
                <w:sz w:val="18"/>
                <w:szCs w:val="20"/>
                <w:lang w:eastAsia="en-AU"/>
              </w:rPr>
              <w:t>times are up to</w:t>
            </w:r>
            <w:r w:rsidRPr="00B554E2">
              <w:rPr>
                <w:rFonts w:ascii="Helvetica LT Std Light" w:eastAsia="Times New Roman" w:hAnsi="Helvetica LT Std Light" w:cs="Times New Roman"/>
                <w:bCs/>
                <w:color w:val="58595B"/>
                <w:sz w:val="18"/>
                <w:szCs w:val="18"/>
                <w:lang w:eastAsia="en-AU"/>
              </w:rPr>
              <w:t xml:space="preserve"> 30 minutes faster</w:t>
            </w:r>
            <w:r w:rsidR="009921B9">
              <w:rPr>
                <w:rFonts w:ascii="Helvetica LT Std Light" w:eastAsia="Times New Roman" w:hAnsi="Helvetica LT Std Light" w:cs="Times New Roman"/>
                <w:bCs/>
                <w:color w:val="58595B"/>
                <w:sz w:val="18"/>
                <w:szCs w:val="18"/>
                <w:lang w:eastAsia="en-AU"/>
              </w:rPr>
              <w:t xml:space="preserve">, </w:t>
            </w:r>
            <w:r w:rsidRPr="00B554E2">
              <w:rPr>
                <w:rFonts w:ascii="Helvetica LT Std Light" w:eastAsia="Times New Roman" w:hAnsi="Helvetica LT Std Light" w:cs="Times New Roman"/>
                <w:bCs/>
                <w:color w:val="58595B"/>
                <w:sz w:val="18"/>
                <w:szCs w:val="18"/>
                <w:lang w:eastAsia="en-AU"/>
              </w:rPr>
              <w:t>access to treatment has improved with double the number of stroke patients receiving thrombectomy</w:t>
            </w:r>
            <w:r w:rsidR="005617C4">
              <w:rPr>
                <w:rFonts w:ascii="Helvetica LT Std Light" w:eastAsia="Times New Roman" w:hAnsi="Helvetica LT Std Light" w:cs="Times New Roman"/>
                <w:bCs/>
                <w:color w:val="58595B"/>
                <w:sz w:val="18"/>
                <w:szCs w:val="18"/>
                <w:lang w:eastAsia="en-AU"/>
              </w:rPr>
              <w:t>, and t</w:t>
            </w:r>
            <w:r w:rsidRPr="00B554E2">
              <w:rPr>
                <w:rFonts w:ascii="Helvetica LT Std Light" w:eastAsia="Times New Roman" w:hAnsi="Helvetica LT Std Light" w:cs="Times New Roman"/>
                <w:bCs/>
                <w:color w:val="58595B"/>
                <w:sz w:val="18"/>
                <w:szCs w:val="18"/>
                <w:lang w:eastAsia="en-AU"/>
              </w:rPr>
              <w:t>here has been a 72% reduction in interhospital transfers.</w:t>
            </w:r>
          </w:p>
          <w:p w14:paraId="39EE871F" w14:textId="56723A79" w:rsidR="00DC3C03" w:rsidRPr="003771F9" w:rsidRDefault="00DC3C03" w:rsidP="003771F9">
            <w:pPr>
              <w:pStyle w:val="ListParagraph"/>
              <w:numPr>
                <w:ilvl w:val="0"/>
                <w:numId w:val="8"/>
              </w:numPr>
              <w:ind w:left="454" w:hanging="425"/>
              <w:rPr>
                <w:rFonts w:ascii="Helvetica LT Std Light" w:eastAsia="Times New Roman" w:hAnsi="Helvetica LT Std Light" w:cs="Times New Roman"/>
                <w:bCs/>
                <w:color w:val="58595B"/>
                <w:sz w:val="18"/>
                <w:szCs w:val="20"/>
                <w:lang w:eastAsia="en-AU"/>
              </w:rPr>
            </w:pPr>
            <w:r w:rsidRPr="003771F9">
              <w:rPr>
                <w:rFonts w:ascii="Helvetica LT Std Light" w:eastAsia="Times New Roman" w:hAnsi="Helvetica LT Std Light" w:cs="Times New Roman"/>
                <w:bCs/>
                <w:color w:val="58595B"/>
                <w:sz w:val="18"/>
                <w:szCs w:val="20"/>
                <w:lang w:eastAsia="en-AU"/>
              </w:rPr>
              <w:t>Preliminary health and economic benefits have been determined from the first phase of digital telestroke road and air ambulance studies.</w:t>
            </w:r>
          </w:p>
          <w:p w14:paraId="0EC29126" w14:textId="464DB2F3" w:rsidR="00DC3C03" w:rsidRPr="003771F9" w:rsidRDefault="00DC3C03" w:rsidP="003771F9">
            <w:pPr>
              <w:pStyle w:val="ListParagraph"/>
              <w:numPr>
                <w:ilvl w:val="0"/>
                <w:numId w:val="8"/>
              </w:numPr>
              <w:ind w:left="454" w:hanging="425"/>
              <w:rPr>
                <w:rFonts w:ascii="Helvetica LT Std Light" w:eastAsia="Times New Roman" w:hAnsi="Helvetica LT Std Light" w:cs="Times New Roman"/>
                <w:bCs/>
                <w:color w:val="58595B"/>
                <w:sz w:val="18"/>
                <w:szCs w:val="20"/>
                <w:lang w:eastAsia="en-AU"/>
              </w:rPr>
            </w:pPr>
            <w:r w:rsidRPr="003771F9">
              <w:rPr>
                <w:rFonts w:ascii="Helvetica LT Std Light" w:eastAsia="Times New Roman" w:hAnsi="Helvetica LT Std Light" w:cs="Times New Roman"/>
                <w:bCs/>
                <w:color w:val="58595B"/>
                <w:sz w:val="18"/>
                <w:szCs w:val="20"/>
                <w:lang w:eastAsia="en-AU"/>
              </w:rPr>
              <w:t xml:space="preserve">Website development is complete with brain scanner training modules to be added once devices are available and validated. </w:t>
            </w:r>
            <w:r w:rsidR="00627F02">
              <w:rPr>
                <w:rFonts w:ascii="Helvetica LT Std Light" w:eastAsia="Times New Roman" w:hAnsi="Helvetica LT Std Light" w:cs="Times New Roman"/>
                <w:bCs/>
                <w:color w:val="58595B"/>
                <w:sz w:val="18"/>
                <w:szCs w:val="20"/>
                <w:lang w:eastAsia="en-AU"/>
              </w:rPr>
              <w:t xml:space="preserve">It </w:t>
            </w:r>
            <w:r w:rsidRPr="003771F9">
              <w:rPr>
                <w:rFonts w:ascii="Helvetica LT Std Light" w:eastAsia="Times New Roman" w:hAnsi="Helvetica LT Std Light" w:cs="Times New Roman"/>
                <w:bCs/>
                <w:color w:val="58595B"/>
                <w:sz w:val="18"/>
                <w:szCs w:val="20"/>
                <w:lang w:eastAsia="en-AU"/>
              </w:rPr>
              <w:t xml:space="preserve">provides health organisations with borderless stroke education including </w:t>
            </w:r>
            <w:r w:rsidR="00C15755">
              <w:rPr>
                <w:rFonts w:ascii="Helvetica LT Std Light" w:eastAsia="Times New Roman" w:hAnsi="Helvetica LT Std Light" w:cs="Times New Roman"/>
                <w:bCs/>
                <w:color w:val="58595B"/>
                <w:sz w:val="18"/>
                <w:szCs w:val="20"/>
                <w:lang w:eastAsia="en-AU"/>
              </w:rPr>
              <w:t xml:space="preserve">access </w:t>
            </w:r>
            <w:r w:rsidRPr="003771F9">
              <w:rPr>
                <w:rFonts w:ascii="Helvetica LT Std Light" w:eastAsia="Times New Roman" w:hAnsi="Helvetica LT Std Light" w:cs="Times New Roman"/>
                <w:bCs/>
                <w:color w:val="58595B"/>
                <w:sz w:val="18"/>
                <w:szCs w:val="20"/>
                <w:lang w:eastAsia="en-AU"/>
              </w:rPr>
              <w:t xml:space="preserve">to shared resources and healthcare innovations. A new role </w:t>
            </w:r>
            <w:r w:rsidR="00016BA2">
              <w:rPr>
                <w:rFonts w:ascii="Helvetica LT Std Light" w:eastAsia="Times New Roman" w:hAnsi="Helvetica LT Std Light" w:cs="Times New Roman"/>
                <w:bCs/>
                <w:color w:val="58595B"/>
                <w:sz w:val="18"/>
                <w:szCs w:val="20"/>
                <w:lang w:eastAsia="en-AU"/>
              </w:rPr>
              <w:t xml:space="preserve">will </w:t>
            </w:r>
            <w:r w:rsidRPr="003771F9">
              <w:rPr>
                <w:rFonts w:ascii="Helvetica LT Std Light" w:eastAsia="Times New Roman" w:hAnsi="Helvetica LT Std Light" w:cs="Times New Roman"/>
                <w:bCs/>
                <w:color w:val="58595B"/>
                <w:sz w:val="18"/>
                <w:szCs w:val="20"/>
                <w:lang w:eastAsia="en-AU"/>
              </w:rPr>
              <w:t>review education material to ensure content is culturally sensitive and has an Indigenous lens applied.</w:t>
            </w:r>
          </w:p>
          <w:p w14:paraId="21411A93" w14:textId="4472E835" w:rsidR="000678E2" w:rsidRPr="00AA7F98" w:rsidRDefault="00AA7F98" w:rsidP="00B96D32">
            <w:pPr>
              <w:pStyle w:val="ListNumber"/>
              <w:spacing w:before="240" w:after="0" w:line="280" w:lineRule="exact"/>
              <w:rPr>
                <w:rFonts w:ascii="Helvetica LT Std Light" w:eastAsia="Times New Roman" w:hAnsi="Helvetica LT Std Light" w:cs="Times New Roman"/>
                <w:bCs/>
                <w:color w:val="58595B"/>
                <w:sz w:val="18"/>
                <w:szCs w:val="18"/>
                <w:lang w:eastAsia="en-AU"/>
              </w:rPr>
            </w:pPr>
            <w:r w:rsidRPr="00AA7F98">
              <w:rPr>
                <w:rFonts w:eastAsia="Times New Roman"/>
                <w:sz w:val="18"/>
                <w:szCs w:val="18"/>
                <w:lang w:eastAsia="en-AU"/>
              </w:rPr>
              <w:t xml:space="preserve">Project leads consulted as part of the Mission Review indicated </w:t>
            </w:r>
            <w:r w:rsidRPr="00AA7F98">
              <w:rPr>
                <w:rFonts w:ascii="Helvetica LT Std Light" w:eastAsia="Times New Roman" w:hAnsi="Helvetica LT Std Light" w:cs="Times New Roman"/>
                <w:bCs/>
                <w:color w:val="58595B"/>
                <w:sz w:val="18"/>
                <w:szCs w:val="18"/>
                <w:lang w:eastAsia="en-AU"/>
              </w:rPr>
              <w:t>they have a high level of confidence that by the end of the program they will have solutions that can change care in Australia</w:t>
            </w:r>
            <w:r w:rsidR="00D46CDB">
              <w:rPr>
                <w:rFonts w:ascii="Helvetica LT Std Light" w:eastAsia="Times New Roman" w:hAnsi="Helvetica LT Std Light" w:cs="Times New Roman"/>
                <w:bCs/>
                <w:color w:val="58595B"/>
                <w:sz w:val="18"/>
                <w:szCs w:val="18"/>
                <w:lang w:eastAsia="en-AU"/>
              </w:rPr>
              <w:t xml:space="preserve">. While </w:t>
            </w:r>
            <w:r w:rsidRPr="00AA7F98">
              <w:rPr>
                <w:rFonts w:ascii="Helvetica LT Std Light" w:eastAsia="Times New Roman" w:hAnsi="Helvetica LT Std Light" w:cs="Times New Roman"/>
                <w:bCs/>
                <w:color w:val="58595B"/>
                <w:sz w:val="18"/>
                <w:szCs w:val="18"/>
                <w:lang w:eastAsia="en-AU"/>
              </w:rPr>
              <w:t>they have engaged with state and federal health authorities, who are uniformly supportive of their intervention,</w:t>
            </w:r>
            <w:r w:rsidR="00370BBF">
              <w:rPr>
                <w:rFonts w:ascii="Helvetica LT Std Light" w:eastAsia="Times New Roman" w:hAnsi="Helvetica LT Std Light" w:cs="Times New Roman"/>
                <w:bCs/>
                <w:color w:val="58595B"/>
                <w:sz w:val="18"/>
                <w:szCs w:val="18"/>
                <w:lang w:eastAsia="en-AU"/>
              </w:rPr>
              <w:t xml:space="preserve"> </w:t>
            </w:r>
            <w:r w:rsidRPr="00AA7F98">
              <w:rPr>
                <w:rFonts w:ascii="Helvetica LT Std Light" w:eastAsia="Times New Roman" w:hAnsi="Helvetica LT Std Light" w:cs="Times New Roman"/>
                <w:bCs/>
                <w:color w:val="58595B"/>
                <w:sz w:val="18"/>
                <w:szCs w:val="18"/>
                <w:lang w:eastAsia="en-AU"/>
              </w:rPr>
              <w:t xml:space="preserve">the biggest challenge is to translate </w:t>
            </w:r>
            <w:r w:rsidR="001350DA">
              <w:rPr>
                <w:rFonts w:ascii="Helvetica LT Std Light" w:eastAsia="Times New Roman" w:hAnsi="Helvetica LT Std Light" w:cs="Times New Roman"/>
                <w:bCs/>
                <w:color w:val="58595B"/>
                <w:sz w:val="18"/>
                <w:szCs w:val="18"/>
                <w:lang w:eastAsia="en-AU"/>
              </w:rPr>
              <w:t>their</w:t>
            </w:r>
            <w:r w:rsidRPr="00AA7F98">
              <w:rPr>
                <w:rFonts w:ascii="Helvetica LT Std Light" w:eastAsia="Times New Roman" w:hAnsi="Helvetica LT Std Light" w:cs="Times New Roman"/>
                <w:bCs/>
                <w:color w:val="58595B"/>
                <w:sz w:val="18"/>
                <w:szCs w:val="18"/>
                <w:lang w:eastAsia="en-AU"/>
              </w:rPr>
              <w:t xml:space="preserve"> research </w:t>
            </w:r>
            <w:r w:rsidR="001350DA">
              <w:rPr>
                <w:rFonts w:ascii="Helvetica LT Std Light" w:eastAsia="Times New Roman" w:hAnsi="Helvetica LT Std Light" w:cs="Times New Roman"/>
                <w:bCs/>
                <w:color w:val="58595B"/>
                <w:sz w:val="18"/>
                <w:szCs w:val="18"/>
                <w:lang w:eastAsia="en-AU"/>
              </w:rPr>
              <w:t xml:space="preserve">findings </w:t>
            </w:r>
            <w:r w:rsidRPr="00AA7F98">
              <w:rPr>
                <w:rFonts w:ascii="Helvetica LT Std Light" w:eastAsia="Times New Roman" w:hAnsi="Helvetica LT Std Light" w:cs="Times New Roman"/>
                <w:bCs/>
                <w:color w:val="58595B"/>
                <w:sz w:val="18"/>
                <w:szCs w:val="18"/>
                <w:lang w:eastAsia="en-AU"/>
              </w:rPr>
              <w:t>into implementation</w:t>
            </w:r>
            <w:r w:rsidR="00754A61">
              <w:rPr>
                <w:rFonts w:ascii="Helvetica LT Std Light" w:eastAsia="Times New Roman" w:hAnsi="Helvetica LT Std Light" w:cs="Times New Roman"/>
                <w:bCs/>
                <w:color w:val="58595B"/>
                <w:sz w:val="18"/>
                <w:szCs w:val="18"/>
                <w:lang w:eastAsia="en-AU"/>
              </w:rPr>
              <w:t xml:space="preserve"> and </w:t>
            </w:r>
            <w:r w:rsidRPr="00AA7F98">
              <w:rPr>
                <w:rFonts w:ascii="Helvetica LT Std Light" w:eastAsia="Times New Roman" w:hAnsi="Helvetica LT Std Light" w:cs="Times New Roman"/>
                <w:bCs/>
                <w:color w:val="58595B"/>
                <w:sz w:val="18"/>
                <w:szCs w:val="18"/>
                <w:lang w:eastAsia="en-AU"/>
              </w:rPr>
              <w:t xml:space="preserve">there needs to be support for evidence to move to practice, in particular </w:t>
            </w:r>
            <w:bookmarkStart w:id="219" w:name="_Hlk171823340"/>
            <w:r w:rsidRPr="00AA7F98">
              <w:rPr>
                <w:rFonts w:ascii="Helvetica LT Std Light" w:eastAsia="Times New Roman" w:hAnsi="Helvetica LT Std Light" w:cs="Times New Roman"/>
                <w:bCs/>
                <w:color w:val="58595B"/>
                <w:sz w:val="18"/>
                <w:szCs w:val="18"/>
                <w:lang w:eastAsia="en-AU"/>
              </w:rPr>
              <w:t>connectivity between research outputs and state and federal bureaucracies.</w:t>
            </w:r>
            <w:bookmarkEnd w:id="219"/>
          </w:p>
        </w:tc>
      </w:tr>
    </w:tbl>
    <w:p w14:paraId="586AB9B3" w14:textId="7F675F79" w:rsidR="007C7A14" w:rsidRPr="00D25B64" w:rsidRDefault="003C07D4" w:rsidP="00126A18">
      <w:pPr>
        <w:pStyle w:val="Heading2"/>
        <w:numPr>
          <w:ilvl w:val="1"/>
          <w:numId w:val="18"/>
        </w:numPr>
        <w:spacing w:before="600"/>
        <w:ind w:left="567" w:hanging="567"/>
        <w:rPr>
          <w:rFonts w:hint="eastAsia"/>
          <w:color w:val="216B90" w:themeColor="accent1" w:themeShade="BF"/>
          <w:sz w:val="28"/>
        </w:rPr>
      </w:pPr>
      <w:bookmarkStart w:id="220" w:name="_Toc182834595"/>
      <w:r w:rsidRPr="00D25B64">
        <w:rPr>
          <w:color w:val="216B90" w:themeColor="accent1" w:themeShade="BF"/>
          <w:sz w:val="28"/>
        </w:rPr>
        <w:lastRenderedPageBreak/>
        <w:t>Research community ha</w:t>
      </w:r>
      <w:r w:rsidR="00134F30" w:rsidRPr="00D25B64">
        <w:rPr>
          <w:color w:val="216B90" w:themeColor="accent1" w:themeShade="BF"/>
          <w:sz w:val="28"/>
        </w:rPr>
        <w:t>s</w:t>
      </w:r>
      <w:r w:rsidRPr="00D25B64">
        <w:rPr>
          <w:color w:val="216B90" w:themeColor="accent1" w:themeShade="BF"/>
          <w:sz w:val="28"/>
        </w:rPr>
        <w:t xml:space="preserve"> greater capacity and capability to undertake translational research</w:t>
      </w:r>
      <w:bookmarkEnd w:id="220"/>
    </w:p>
    <w:p w14:paraId="553F352D" w14:textId="7BC2EA63" w:rsidR="00A438B6" w:rsidRDefault="6CBBD6A8" w:rsidP="004B411F">
      <w:pPr>
        <w:pStyle w:val="ListBullet"/>
        <w:tabs>
          <w:tab w:val="clear" w:pos="360"/>
        </w:tabs>
        <w:ind w:left="0" w:firstLine="3"/>
        <w:rPr>
          <w:rFonts w:hint="eastAsia"/>
        </w:rPr>
      </w:pPr>
      <w:r>
        <w:t>This section includes information on workforce development,</w:t>
      </w:r>
      <w:r w:rsidR="009404C8">
        <w:t xml:space="preserve"> establishing </w:t>
      </w:r>
      <w:r>
        <w:t>collaborative or translational platforms and use of Mission enablers.</w:t>
      </w:r>
    </w:p>
    <w:p w14:paraId="210969C9" w14:textId="6188CD7E" w:rsidR="00862997" w:rsidRPr="00862997" w:rsidRDefault="00862997" w:rsidP="00862997">
      <w:pPr>
        <w:pStyle w:val="ListBullet"/>
        <w:ind w:left="0" w:firstLine="3"/>
        <w:rPr>
          <w:rFonts w:hint="eastAsia"/>
        </w:rPr>
      </w:pPr>
      <w:r w:rsidRPr="00862997">
        <w:t>Five (10%) of the 50 non-Mission grant opportunities in scope for the Review included an eligibility requirement for leadership by early to mid-career researchers. The 2017 Next Generation Clinical Researchers (Career Development Fellowship)</w:t>
      </w:r>
      <w:r w:rsidR="000127D5">
        <w:t xml:space="preserve"> </w:t>
      </w:r>
      <w:r w:rsidR="004F5047">
        <w:t xml:space="preserve">grant </w:t>
      </w:r>
      <w:r w:rsidR="00B37F6A">
        <w:t>opportunit</w:t>
      </w:r>
      <w:r w:rsidR="00B37F6A">
        <w:rPr>
          <w:rFonts w:hint="eastAsia"/>
        </w:rPr>
        <w:t>y</w:t>
      </w:r>
      <w:r w:rsidRPr="00862997">
        <w:t xml:space="preserve"> funded </w:t>
      </w:r>
      <w:r w:rsidR="003A060B">
        <w:t>‘</w:t>
      </w:r>
      <w:r w:rsidRPr="00862997">
        <w:t xml:space="preserve">highly competitive, </w:t>
      </w:r>
      <w:r w:rsidR="00362F9C">
        <w:t>4</w:t>
      </w:r>
      <w:r w:rsidRPr="00862997">
        <w:t>-year Fellowships that recognise and provide support for the most outstanding early to mid-career health and medical researchers in each Fellowship category</w:t>
      </w:r>
      <w:r w:rsidR="003A060B">
        <w:t>’</w:t>
      </w:r>
      <w:r w:rsidRPr="00862997">
        <w:t xml:space="preserve">. The 2019 Investigator Grants: Medical Research Future Fund Priority Round was restricted to </w:t>
      </w:r>
      <w:r w:rsidR="003A060B">
        <w:t>‘</w:t>
      </w:r>
      <w:r w:rsidRPr="00862997">
        <w:t>the Emerging Leadership category only</w:t>
      </w:r>
      <w:r w:rsidR="003A060B">
        <w:t>’</w:t>
      </w:r>
      <w:r w:rsidRPr="00862997">
        <w:t xml:space="preserve"> and innovation grants under </w:t>
      </w:r>
      <w:r w:rsidR="00291AF6">
        <w:t xml:space="preserve">the </w:t>
      </w:r>
      <w:r w:rsidRPr="00862997">
        <w:t>2021 Dementia, Ageing and Aged Care Mission were for research that was either led by an early to mid-career researcher or conducted by a research team comprised of Chief Investigators of which at least half</w:t>
      </w:r>
      <w:r w:rsidR="00B07C02">
        <w:t xml:space="preserve"> were</w:t>
      </w:r>
      <w:r w:rsidRPr="00862997">
        <w:t xml:space="preserve"> early to mid-career researchers. Cardiovascular disease and/or stroke projects were also funded under </w:t>
      </w:r>
      <w:r w:rsidR="00BA6F2E">
        <w:t xml:space="preserve">2 </w:t>
      </w:r>
      <w:r w:rsidRPr="00862997">
        <w:t>of the dedicated non-Mission Early to Mid-career Researchers grant opportunities (2021 and 2023).</w:t>
      </w:r>
    </w:p>
    <w:p w14:paraId="6912C600" w14:textId="77777777" w:rsidR="00BC6063" w:rsidRPr="00D25B64" w:rsidRDefault="00BC6063" w:rsidP="002905E6">
      <w:pPr>
        <w:spacing w:before="480" w:after="240"/>
        <w:ind w:right="-575"/>
        <w:rPr>
          <w:rFonts w:asciiTheme="majorHAnsi" w:hAnsiTheme="majorHAnsi" w:hint="eastAsia"/>
          <w:color w:val="216B90" w:themeColor="accent1" w:themeShade="BF"/>
          <w:sz w:val="24"/>
        </w:rPr>
      </w:pPr>
      <w:r w:rsidRPr="00D25B64">
        <w:rPr>
          <w:rFonts w:asciiTheme="majorHAnsi" w:hAnsiTheme="majorHAnsi"/>
          <w:color w:val="216B90" w:themeColor="accent1" w:themeShade="BF"/>
          <w:sz w:val="24"/>
        </w:rPr>
        <w:t>The MRFF contribution to workforc</w:t>
      </w:r>
      <w:r w:rsidRPr="00D25B64">
        <w:rPr>
          <w:rFonts w:asciiTheme="majorHAnsi" w:hAnsiTheme="majorHAnsi" w:hint="eastAsia"/>
          <w:color w:val="216B90" w:themeColor="accent1" w:themeShade="BF"/>
          <w:sz w:val="24"/>
        </w:rPr>
        <w:t>e</w:t>
      </w:r>
      <w:r w:rsidRPr="00D25B64">
        <w:rPr>
          <w:rFonts w:asciiTheme="majorHAnsi" w:hAnsiTheme="majorHAnsi"/>
          <w:color w:val="216B90" w:themeColor="accent1" w:themeShade="BF"/>
          <w:sz w:val="24"/>
        </w:rPr>
        <w:t xml:space="preserve"> development </w:t>
      </w:r>
    </w:p>
    <w:p w14:paraId="6503CAE5" w14:textId="7EFC3004" w:rsidR="00310CDD" w:rsidRDefault="1D235FF6" w:rsidP="00134071">
      <w:pPr>
        <w:pStyle w:val="ListNumber"/>
        <w:spacing w:after="360"/>
        <w:rPr>
          <w:rFonts w:hint="eastAsia"/>
        </w:rPr>
      </w:pPr>
      <w:r>
        <w:t xml:space="preserve">MRFF funding </w:t>
      </w:r>
      <w:r w:rsidR="32E018E8">
        <w:t xml:space="preserve">for cardiovascular disease and stroke research </w:t>
      </w:r>
      <w:r>
        <w:t xml:space="preserve">supported </w:t>
      </w:r>
      <w:r w:rsidR="5E631D59">
        <w:t>701 people</w:t>
      </w:r>
      <w:r w:rsidR="004E5087">
        <w:t xml:space="preserve"> in research roles</w:t>
      </w:r>
      <w:r w:rsidR="08634ADC">
        <w:t xml:space="preserve"> </w:t>
      </w:r>
      <w:r w:rsidR="4BC16A86">
        <w:t xml:space="preserve">(Table </w:t>
      </w:r>
      <w:r w:rsidR="4EB52146">
        <w:t>1</w:t>
      </w:r>
      <w:r w:rsidR="00DC3C03">
        <w:t>8</w:t>
      </w:r>
      <w:r w:rsidR="16A2AB7F">
        <w:t>)</w:t>
      </w:r>
      <w:r w:rsidR="7DF7A79F">
        <w:t>.</w:t>
      </w:r>
      <w:r w:rsidR="0051693E">
        <w:t xml:space="preserve">  </w:t>
      </w:r>
      <w:r w:rsidR="002737D3">
        <w:t>This includes, e.g., Chief Investigators, students, research associates, lab managers, project officers, clinical trial nurses etc</w:t>
      </w:r>
      <w:r w:rsidR="000909BF">
        <w:t>.</w:t>
      </w:r>
    </w:p>
    <w:p w14:paraId="66575D6B" w14:textId="3884CB58" w:rsidR="00F43DFD" w:rsidRPr="00426050" w:rsidRDefault="00F43DFD" w:rsidP="00381FF5">
      <w:pPr>
        <w:pStyle w:val="ListNumber"/>
        <w:spacing w:line="280" w:lineRule="atLeast"/>
        <w:outlineLvl w:val="1"/>
        <w:rPr>
          <w:rFonts w:hint="eastAsia"/>
          <w:i/>
          <w:iCs/>
        </w:rPr>
      </w:pPr>
      <w:bookmarkStart w:id="221" w:name="_Toc175629350"/>
      <w:bookmarkStart w:id="222" w:name="_Toc175754934"/>
      <w:bookmarkStart w:id="223" w:name="_Toc176442422"/>
      <w:bookmarkStart w:id="224" w:name="_Toc179284402"/>
      <w:bookmarkStart w:id="225" w:name="_Toc180407560"/>
      <w:bookmarkStart w:id="226" w:name="_Toc182834596"/>
      <w:r w:rsidRPr="00426050">
        <w:rPr>
          <w:i/>
          <w:iCs/>
        </w:rPr>
        <w:t xml:space="preserve">Table </w:t>
      </w:r>
      <w:r w:rsidR="0075711C" w:rsidRPr="00426050">
        <w:rPr>
          <w:i/>
          <w:iCs/>
        </w:rPr>
        <w:t>1</w:t>
      </w:r>
      <w:r w:rsidR="00DC3C03" w:rsidRPr="00426050">
        <w:rPr>
          <w:i/>
          <w:iCs/>
        </w:rPr>
        <w:t>8</w:t>
      </w:r>
      <w:r w:rsidRPr="00426050">
        <w:rPr>
          <w:i/>
          <w:iCs/>
        </w:rPr>
        <w:t>:</w:t>
      </w:r>
      <w:r w:rsidR="00A502C6" w:rsidRPr="00426050">
        <w:rPr>
          <w:i/>
          <w:iCs/>
        </w:rPr>
        <w:t xml:space="preserve"> </w:t>
      </w:r>
      <w:r w:rsidR="004E5087" w:rsidRPr="00426050">
        <w:rPr>
          <w:i/>
          <w:iCs/>
        </w:rPr>
        <w:t>Researchers</w:t>
      </w:r>
      <w:r w:rsidR="00A502C6" w:rsidRPr="00426050">
        <w:rPr>
          <w:i/>
          <w:iCs/>
        </w:rPr>
        <w:t xml:space="preserve"> </w:t>
      </w:r>
      <w:r w:rsidRPr="00426050">
        <w:rPr>
          <w:i/>
          <w:iCs/>
        </w:rPr>
        <w:t xml:space="preserve">supported </w:t>
      </w:r>
      <w:r w:rsidR="00D71CD0" w:rsidRPr="00426050">
        <w:rPr>
          <w:i/>
          <w:iCs/>
        </w:rPr>
        <w:t xml:space="preserve">by MRFF funding for cardiovascular </w:t>
      </w:r>
      <w:r w:rsidR="00770713" w:rsidRPr="00426050">
        <w:rPr>
          <w:i/>
          <w:iCs/>
        </w:rPr>
        <w:t xml:space="preserve">disease </w:t>
      </w:r>
      <w:r w:rsidR="00D71CD0" w:rsidRPr="00426050">
        <w:rPr>
          <w:i/>
          <w:iCs/>
        </w:rPr>
        <w:t>and stroke research</w:t>
      </w:r>
      <w:bookmarkEnd w:id="221"/>
      <w:bookmarkEnd w:id="222"/>
      <w:bookmarkEnd w:id="223"/>
      <w:bookmarkEnd w:id="224"/>
      <w:bookmarkEnd w:id="225"/>
      <w:bookmarkEnd w:id="226"/>
    </w:p>
    <w:tbl>
      <w:tblPr>
        <w:tblStyle w:val="TableGridLight"/>
        <w:tblW w:w="7797"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3969"/>
        <w:gridCol w:w="1276"/>
        <w:gridCol w:w="1276"/>
        <w:gridCol w:w="1276"/>
      </w:tblGrid>
      <w:tr w:rsidR="007471DE" w:rsidRPr="007471DE" w14:paraId="1CE8896E" w14:textId="77777777" w:rsidTr="002A0109">
        <w:trPr>
          <w:trHeight w:val="737"/>
        </w:trPr>
        <w:tc>
          <w:tcPr>
            <w:tcW w:w="3969" w:type="dxa"/>
            <w:shd w:val="clear" w:color="auto" w:fill="A5D4EA" w:themeFill="accent1" w:themeFillTint="66"/>
            <w:noWrap/>
            <w:vAlign w:val="center"/>
            <w:hideMark/>
          </w:tcPr>
          <w:p w14:paraId="4C757B6E" w14:textId="77777777" w:rsidR="0076177E" w:rsidRPr="00D25B64" w:rsidRDefault="0076177E" w:rsidP="007471DE">
            <w:pP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 xml:space="preserve">Category </w:t>
            </w:r>
          </w:p>
        </w:tc>
        <w:tc>
          <w:tcPr>
            <w:tcW w:w="1276" w:type="dxa"/>
            <w:shd w:val="clear" w:color="auto" w:fill="A5D4EA" w:themeFill="accent1" w:themeFillTint="66"/>
            <w:vAlign w:val="center"/>
          </w:tcPr>
          <w:p w14:paraId="3E53DE17" w14:textId="77777777" w:rsidR="0076177E" w:rsidRPr="00D25B64" w:rsidRDefault="0076177E" w:rsidP="007471DE">
            <w:pPr>
              <w:jc w:val="cente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Mission</w:t>
            </w:r>
          </w:p>
          <w:p w14:paraId="520D192E" w14:textId="418E4B4D" w:rsidR="001E6123" w:rsidRPr="00D25B64" w:rsidRDefault="001E6123" w:rsidP="007471DE">
            <w:pPr>
              <w:jc w:val="cente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(n=66)</w:t>
            </w:r>
          </w:p>
        </w:tc>
        <w:tc>
          <w:tcPr>
            <w:tcW w:w="1276" w:type="dxa"/>
            <w:shd w:val="clear" w:color="auto" w:fill="A5D4EA" w:themeFill="accent1" w:themeFillTint="66"/>
            <w:vAlign w:val="center"/>
          </w:tcPr>
          <w:p w14:paraId="09B87AEF" w14:textId="230A7B56" w:rsidR="001E6123" w:rsidRPr="00D25B64" w:rsidRDefault="001E6123" w:rsidP="007471DE">
            <w:pPr>
              <w:jc w:val="cente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n</w:t>
            </w:r>
            <w:r w:rsidR="0076177E" w:rsidRPr="00D25B64">
              <w:rPr>
                <w:rFonts w:eastAsia="Times New Roman" w:cs="Times New Roman"/>
                <w:color w:val="424244" w:themeColor="text2" w:themeShade="BF"/>
                <w:szCs w:val="20"/>
                <w:lang w:eastAsia="en-AU"/>
              </w:rPr>
              <w:t>on-Mission</w:t>
            </w:r>
          </w:p>
          <w:p w14:paraId="5B8BDAF7" w14:textId="010E2CA8" w:rsidR="0076177E" w:rsidRPr="00D25B64" w:rsidRDefault="001E6123" w:rsidP="007471DE">
            <w:pPr>
              <w:jc w:val="cente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(n=58)</w:t>
            </w:r>
          </w:p>
        </w:tc>
        <w:tc>
          <w:tcPr>
            <w:tcW w:w="1276" w:type="dxa"/>
            <w:shd w:val="clear" w:color="auto" w:fill="A5D4EA" w:themeFill="accent1" w:themeFillTint="66"/>
            <w:vAlign w:val="center"/>
          </w:tcPr>
          <w:p w14:paraId="22AEEB53" w14:textId="17D3DB03" w:rsidR="0076177E" w:rsidRPr="00D25B64" w:rsidRDefault="0076177E" w:rsidP="007471DE">
            <w:pPr>
              <w:jc w:val="cente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Total</w:t>
            </w:r>
          </w:p>
          <w:p w14:paraId="1F5C2D18" w14:textId="6CEB9A13" w:rsidR="001E6123" w:rsidRPr="00D25B64" w:rsidRDefault="001E6123" w:rsidP="007471DE">
            <w:pPr>
              <w:jc w:val="cente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(n=124)</w:t>
            </w:r>
          </w:p>
        </w:tc>
      </w:tr>
      <w:tr w:rsidR="00615C91" w:rsidRPr="00615C91" w14:paraId="6ACF6B96" w14:textId="77777777" w:rsidTr="007471DE">
        <w:trPr>
          <w:trHeight w:val="510"/>
        </w:trPr>
        <w:tc>
          <w:tcPr>
            <w:tcW w:w="3969" w:type="dxa"/>
            <w:vAlign w:val="center"/>
            <w:hideMark/>
          </w:tcPr>
          <w:p w14:paraId="1FED0958" w14:textId="005EE2E2" w:rsidR="0076177E" w:rsidRPr="00615C91" w:rsidRDefault="0076177E" w:rsidP="007471DE">
            <w:pPr>
              <w:rPr>
                <w:rFonts w:eastAsia="Times New Roman" w:cs="Times New Roman"/>
                <w:sz w:val="18"/>
                <w:szCs w:val="18"/>
                <w:lang w:eastAsia="en-AU"/>
              </w:rPr>
            </w:pPr>
            <w:r w:rsidRPr="00615C91">
              <w:rPr>
                <w:sz w:val="18"/>
                <w:szCs w:val="18"/>
              </w:rPr>
              <w:t xml:space="preserve">Number of people supported </w:t>
            </w:r>
          </w:p>
        </w:tc>
        <w:tc>
          <w:tcPr>
            <w:tcW w:w="1276" w:type="dxa"/>
            <w:vAlign w:val="center"/>
          </w:tcPr>
          <w:p w14:paraId="638C3A47" w14:textId="3585BB7D" w:rsidR="0076177E" w:rsidRPr="00615C91" w:rsidRDefault="00266196" w:rsidP="007471DE">
            <w:pPr>
              <w:jc w:val="center"/>
              <w:rPr>
                <w:rFonts w:eastAsia="Times New Roman" w:cs="Times New Roman"/>
                <w:sz w:val="18"/>
                <w:szCs w:val="18"/>
                <w:lang w:eastAsia="en-AU"/>
              </w:rPr>
            </w:pPr>
            <w:r w:rsidRPr="00615C91">
              <w:rPr>
                <w:rFonts w:eastAsia="Times New Roman" w:cs="Times New Roman"/>
                <w:sz w:val="18"/>
                <w:szCs w:val="18"/>
                <w:lang w:eastAsia="en-AU"/>
              </w:rPr>
              <w:t>303</w:t>
            </w:r>
          </w:p>
        </w:tc>
        <w:tc>
          <w:tcPr>
            <w:tcW w:w="1276" w:type="dxa"/>
            <w:vAlign w:val="center"/>
          </w:tcPr>
          <w:p w14:paraId="15A4904F" w14:textId="056F9BD5" w:rsidR="0076177E" w:rsidRPr="00615C91" w:rsidRDefault="00266196" w:rsidP="007471DE">
            <w:pPr>
              <w:jc w:val="center"/>
              <w:rPr>
                <w:rFonts w:eastAsia="Times New Roman" w:cs="Times New Roman"/>
                <w:sz w:val="18"/>
                <w:szCs w:val="18"/>
                <w:lang w:eastAsia="en-AU"/>
              </w:rPr>
            </w:pPr>
            <w:r w:rsidRPr="00615C91">
              <w:rPr>
                <w:rFonts w:eastAsia="Times New Roman" w:cs="Times New Roman"/>
                <w:sz w:val="18"/>
                <w:szCs w:val="18"/>
                <w:lang w:eastAsia="en-AU"/>
              </w:rPr>
              <w:t>398</w:t>
            </w:r>
          </w:p>
        </w:tc>
        <w:tc>
          <w:tcPr>
            <w:tcW w:w="1276" w:type="dxa"/>
            <w:vAlign w:val="center"/>
          </w:tcPr>
          <w:p w14:paraId="6540EA5C" w14:textId="16674399" w:rsidR="0076177E" w:rsidRPr="00615C91" w:rsidRDefault="00266196" w:rsidP="007471DE">
            <w:pPr>
              <w:jc w:val="center"/>
              <w:rPr>
                <w:rFonts w:eastAsia="Times New Roman" w:cs="Times New Roman"/>
                <w:sz w:val="18"/>
                <w:szCs w:val="18"/>
                <w:lang w:eastAsia="en-AU"/>
              </w:rPr>
            </w:pPr>
            <w:r w:rsidRPr="00615C91">
              <w:rPr>
                <w:rFonts w:eastAsia="Times New Roman" w:cs="Times New Roman"/>
                <w:sz w:val="18"/>
                <w:szCs w:val="18"/>
                <w:lang w:eastAsia="en-AU"/>
              </w:rPr>
              <w:t>701</w:t>
            </w:r>
            <w:r w:rsidR="00181A22" w:rsidRPr="00615C91">
              <w:rPr>
                <w:rFonts w:eastAsia="Times New Roman" w:cs="Times New Roman"/>
                <w:sz w:val="18"/>
                <w:szCs w:val="18"/>
                <w:lang w:eastAsia="en-AU"/>
              </w:rPr>
              <w:t xml:space="preserve"> (100%)</w:t>
            </w:r>
          </w:p>
        </w:tc>
      </w:tr>
      <w:tr w:rsidR="00615C91" w:rsidRPr="00615C91" w14:paraId="2863E68B" w14:textId="77777777" w:rsidTr="007471DE">
        <w:trPr>
          <w:trHeight w:val="567"/>
        </w:trPr>
        <w:tc>
          <w:tcPr>
            <w:tcW w:w="3969" w:type="dxa"/>
            <w:vAlign w:val="center"/>
          </w:tcPr>
          <w:p w14:paraId="23D2DA98" w14:textId="6BD0FB90" w:rsidR="00816905" w:rsidRPr="00615C91" w:rsidRDefault="00816905" w:rsidP="007471DE">
            <w:pPr>
              <w:rPr>
                <w:rFonts w:hint="eastAsia"/>
                <w:sz w:val="18"/>
                <w:szCs w:val="18"/>
              </w:rPr>
            </w:pPr>
            <w:r w:rsidRPr="00615C91">
              <w:rPr>
                <w:sz w:val="18"/>
                <w:szCs w:val="18"/>
              </w:rPr>
              <w:t>Number of early to mid-career researchers supported</w:t>
            </w:r>
          </w:p>
        </w:tc>
        <w:tc>
          <w:tcPr>
            <w:tcW w:w="1276" w:type="dxa"/>
            <w:vAlign w:val="center"/>
          </w:tcPr>
          <w:p w14:paraId="6B18BCCD" w14:textId="66766EA1" w:rsidR="00816905" w:rsidRPr="00615C91" w:rsidRDefault="00E3463A" w:rsidP="007471DE">
            <w:pPr>
              <w:jc w:val="center"/>
              <w:rPr>
                <w:rFonts w:eastAsia="Times New Roman" w:cs="Times New Roman"/>
                <w:sz w:val="18"/>
                <w:szCs w:val="18"/>
                <w:lang w:eastAsia="en-AU"/>
              </w:rPr>
            </w:pPr>
            <w:r w:rsidRPr="00615C91">
              <w:rPr>
                <w:rFonts w:eastAsia="Times New Roman" w:cs="Times New Roman"/>
                <w:sz w:val="18"/>
                <w:szCs w:val="18"/>
                <w:lang w:eastAsia="en-AU"/>
              </w:rPr>
              <w:t>167</w:t>
            </w:r>
          </w:p>
        </w:tc>
        <w:tc>
          <w:tcPr>
            <w:tcW w:w="1276" w:type="dxa"/>
            <w:vAlign w:val="center"/>
          </w:tcPr>
          <w:p w14:paraId="2F0FFE88" w14:textId="0BFD1CC2" w:rsidR="00816905" w:rsidRPr="00615C91" w:rsidRDefault="00AD4414" w:rsidP="007471DE">
            <w:pPr>
              <w:jc w:val="center"/>
              <w:rPr>
                <w:rFonts w:eastAsia="Times New Roman" w:cs="Times New Roman"/>
                <w:sz w:val="18"/>
                <w:szCs w:val="18"/>
                <w:lang w:eastAsia="en-AU"/>
              </w:rPr>
            </w:pPr>
            <w:r w:rsidRPr="00615C91">
              <w:rPr>
                <w:rFonts w:eastAsia="Times New Roman" w:cs="Times New Roman"/>
                <w:sz w:val="18"/>
                <w:szCs w:val="18"/>
                <w:lang w:eastAsia="en-AU"/>
              </w:rPr>
              <w:t>161</w:t>
            </w:r>
          </w:p>
        </w:tc>
        <w:tc>
          <w:tcPr>
            <w:tcW w:w="1276" w:type="dxa"/>
            <w:vAlign w:val="center"/>
          </w:tcPr>
          <w:p w14:paraId="13A47D34" w14:textId="09FAB764" w:rsidR="00816905" w:rsidRPr="00615C91" w:rsidRDefault="00313AA2" w:rsidP="007471DE">
            <w:pPr>
              <w:jc w:val="center"/>
              <w:rPr>
                <w:rFonts w:eastAsia="Times New Roman" w:cs="Times New Roman"/>
                <w:sz w:val="18"/>
                <w:szCs w:val="18"/>
                <w:lang w:eastAsia="en-AU"/>
              </w:rPr>
            </w:pPr>
            <w:r w:rsidRPr="00615C91">
              <w:rPr>
                <w:rFonts w:eastAsia="Times New Roman" w:cs="Times New Roman"/>
                <w:sz w:val="18"/>
                <w:szCs w:val="18"/>
                <w:lang w:eastAsia="en-AU"/>
              </w:rPr>
              <w:t>328 (47%)</w:t>
            </w:r>
          </w:p>
        </w:tc>
      </w:tr>
      <w:tr w:rsidR="00615C91" w:rsidRPr="00615C91" w14:paraId="47DB0950" w14:textId="77777777" w:rsidTr="007471DE">
        <w:trPr>
          <w:trHeight w:val="567"/>
        </w:trPr>
        <w:tc>
          <w:tcPr>
            <w:tcW w:w="3969" w:type="dxa"/>
            <w:vAlign w:val="center"/>
          </w:tcPr>
          <w:p w14:paraId="47EB5655" w14:textId="0A95D8B3" w:rsidR="00B135E1" w:rsidRPr="00615C91" w:rsidRDefault="00B135E1" w:rsidP="007471DE">
            <w:pPr>
              <w:rPr>
                <w:rFonts w:hint="eastAsia"/>
                <w:sz w:val="18"/>
                <w:szCs w:val="18"/>
              </w:rPr>
            </w:pPr>
            <w:r w:rsidRPr="00615C91">
              <w:rPr>
                <w:sz w:val="18"/>
                <w:szCs w:val="18"/>
              </w:rPr>
              <w:t xml:space="preserve">Number of culturally and linguistically diverse people supported </w:t>
            </w:r>
          </w:p>
        </w:tc>
        <w:tc>
          <w:tcPr>
            <w:tcW w:w="1276" w:type="dxa"/>
            <w:vAlign w:val="center"/>
          </w:tcPr>
          <w:p w14:paraId="2A5BE2CE" w14:textId="687F1245" w:rsidR="00B135E1" w:rsidRPr="00615C91" w:rsidRDefault="003A4CB9" w:rsidP="007471DE">
            <w:pPr>
              <w:jc w:val="center"/>
              <w:rPr>
                <w:rFonts w:eastAsia="Times New Roman" w:cs="Times New Roman"/>
                <w:sz w:val="18"/>
                <w:szCs w:val="18"/>
                <w:lang w:eastAsia="en-AU"/>
              </w:rPr>
            </w:pPr>
            <w:r w:rsidRPr="00615C91">
              <w:rPr>
                <w:rFonts w:eastAsia="Times New Roman" w:cs="Times New Roman"/>
                <w:sz w:val="18"/>
                <w:szCs w:val="18"/>
                <w:lang w:eastAsia="en-AU"/>
              </w:rPr>
              <w:t>31</w:t>
            </w:r>
          </w:p>
        </w:tc>
        <w:tc>
          <w:tcPr>
            <w:tcW w:w="1276" w:type="dxa"/>
            <w:vAlign w:val="center"/>
          </w:tcPr>
          <w:p w14:paraId="2218D034" w14:textId="757C076B" w:rsidR="00B135E1" w:rsidRPr="00615C91" w:rsidRDefault="003A4CB9" w:rsidP="007471DE">
            <w:pPr>
              <w:jc w:val="center"/>
              <w:rPr>
                <w:rFonts w:eastAsia="Times New Roman" w:cs="Times New Roman"/>
                <w:sz w:val="18"/>
                <w:szCs w:val="18"/>
                <w:lang w:eastAsia="en-AU"/>
              </w:rPr>
            </w:pPr>
            <w:r w:rsidRPr="00615C91">
              <w:rPr>
                <w:rFonts w:eastAsia="Times New Roman" w:cs="Times New Roman"/>
                <w:sz w:val="18"/>
                <w:szCs w:val="18"/>
                <w:lang w:eastAsia="en-AU"/>
              </w:rPr>
              <w:t>47</w:t>
            </w:r>
          </w:p>
        </w:tc>
        <w:tc>
          <w:tcPr>
            <w:tcW w:w="1276" w:type="dxa"/>
            <w:vAlign w:val="center"/>
          </w:tcPr>
          <w:p w14:paraId="2CF82CCA" w14:textId="3470F016" w:rsidR="00B135E1" w:rsidRPr="00615C91" w:rsidRDefault="00EE5450" w:rsidP="007471DE">
            <w:pPr>
              <w:jc w:val="center"/>
              <w:rPr>
                <w:rFonts w:eastAsia="Times New Roman" w:cs="Times New Roman"/>
                <w:sz w:val="18"/>
                <w:szCs w:val="18"/>
                <w:lang w:eastAsia="en-AU"/>
              </w:rPr>
            </w:pPr>
            <w:r w:rsidRPr="00615C91">
              <w:rPr>
                <w:rFonts w:eastAsia="Times New Roman" w:cs="Times New Roman"/>
                <w:sz w:val="18"/>
                <w:szCs w:val="18"/>
                <w:lang w:eastAsia="en-AU"/>
              </w:rPr>
              <w:t>78 (11%)</w:t>
            </w:r>
          </w:p>
        </w:tc>
      </w:tr>
      <w:tr w:rsidR="00615C91" w:rsidRPr="00615C91" w14:paraId="2770BF45" w14:textId="77777777" w:rsidTr="007471DE">
        <w:trPr>
          <w:trHeight w:val="567"/>
        </w:trPr>
        <w:tc>
          <w:tcPr>
            <w:tcW w:w="3969" w:type="dxa"/>
            <w:vAlign w:val="center"/>
          </w:tcPr>
          <w:p w14:paraId="7C2BF731" w14:textId="77777777" w:rsidR="00AB60BE" w:rsidRPr="00615C91" w:rsidRDefault="00AB60BE" w:rsidP="007471DE">
            <w:pPr>
              <w:rPr>
                <w:rFonts w:hint="eastAsia"/>
                <w:sz w:val="18"/>
                <w:szCs w:val="18"/>
              </w:rPr>
            </w:pPr>
            <w:r w:rsidRPr="00615C91">
              <w:rPr>
                <w:sz w:val="18"/>
                <w:szCs w:val="18"/>
              </w:rPr>
              <w:t>Number of people located in a regiona</w:t>
            </w:r>
            <w:r w:rsidRPr="00615C91">
              <w:rPr>
                <w:rFonts w:hint="eastAsia"/>
                <w:sz w:val="18"/>
                <w:szCs w:val="18"/>
              </w:rPr>
              <w:t>l</w:t>
            </w:r>
            <w:r w:rsidRPr="00615C91">
              <w:rPr>
                <w:sz w:val="18"/>
                <w:szCs w:val="18"/>
              </w:rPr>
              <w:t>, rural or remote area</w:t>
            </w:r>
          </w:p>
        </w:tc>
        <w:tc>
          <w:tcPr>
            <w:tcW w:w="1276" w:type="dxa"/>
            <w:vAlign w:val="center"/>
          </w:tcPr>
          <w:p w14:paraId="3DB7048B" w14:textId="0E7B02BE" w:rsidR="00AB60BE" w:rsidRPr="00615C91" w:rsidRDefault="00AB60BE" w:rsidP="007471DE">
            <w:pPr>
              <w:jc w:val="center"/>
              <w:rPr>
                <w:rFonts w:eastAsia="Times New Roman" w:cs="Times New Roman"/>
                <w:sz w:val="18"/>
                <w:szCs w:val="18"/>
                <w:lang w:eastAsia="en-AU"/>
              </w:rPr>
            </w:pPr>
            <w:r w:rsidRPr="00615C91">
              <w:rPr>
                <w:rFonts w:eastAsia="Times New Roman" w:cs="Times New Roman"/>
                <w:sz w:val="18"/>
                <w:szCs w:val="18"/>
                <w:lang w:eastAsia="en-AU"/>
              </w:rPr>
              <w:t>46</w:t>
            </w:r>
          </w:p>
        </w:tc>
        <w:tc>
          <w:tcPr>
            <w:tcW w:w="1276" w:type="dxa"/>
            <w:vAlign w:val="center"/>
          </w:tcPr>
          <w:p w14:paraId="31361825" w14:textId="7E69C1F7" w:rsidR="00AB60BE" w:rsidRPr="00615C91" w:rsidRDefault="00AB60BE" w:rsidP="007471DE">
            <w:pPr>
              <w:jc w:val="center"/>
              <w:rPr>
                <w:rFonts w:eastAsia="Times New Roman" w:cs="Times New Roman"/>
                <w:sz w:val="18"/>
                <w:szCs w:val="18"/>
                <w:lang w:eastAsia="en-AU"/>
              </w:rPr>
            </w:pPr>
            <w:r w:rsidRPr="00615C91">
              <w:rPr>
                <w:rFonts w:eastAsia="Times New Roman" w:cs="Times New Roman"/>
                <w:sz w:val="18"/>
                <w:szCs w:val="18"/>
                <w:lang w:eastAsia="en-AU"/>
              </w:rPr>
              <w:t>23</w:t>
            </w:r>
          </w:p>
        </w:tc>
        <w:tc>
          <w:tcPr>
            <w:tcW w:w="1276" w:type="dxa"/>
            <w:vAlign w:val="center"/>
          </w:tcPr>
          <w:p w14:paraId="03492082" w14:textId="77777777" w:rsidR="00AB60BE" w:rsidRPr="00615C91" w:rsidRDefault="00AB60BE" w:rsidP="007471DE">
            <w:pPr>
              <w:jc w:val="center"/>
              <w:rPr>
                <w:rFonts w:eastAsia="Times New Roman" w:cs="Times New Roman"/>
                <w:sz w:val="18"/>
                <w:szCs w:val="18"/>
                <w:lang w:eastAsia="en-AU"/>
              </w:rPr>
            </w:pPr>
            <w:r w:rsidRPr="00615C91">
              <w:rPr>
                <w:rFonts w:eastAsia="Times New Roman" w:cs="Times New Roman"/>
                <w:sz w:val="18"/>
                <w:szCs w:val="18"/>
                <w:lang w:eastAsia="en-AU"/>
              </w:rPr>
              <w:t>69 (10%)</w:t>
            </w:r>
          </w:p>
        </w:tc>
      </w:tr>
      <w:tr w:rsidR="00615C91" w:rsidRPr="00615C91" w14:paraId="620D231E" w14:textId="77777777" w:rsidTr="007471DE">
        <w:trPr>
          <w:trHeight w:val="510"/>
        </w:trPr>
        <w:tc>
          <w:tcPr>
            <w:tcW w:w="3969" w:type="dxa"/>
            <w:vAlign w:val="center"/>
          </w:tcPr>
          <w:p w14:paraId="33C05ACE" w14:textId="034D24E8" w:rsidR="004E6120" w:rsidRPr="00615C91" w:rsidRDefault="00551B81" w:rsidP="007471DE">
            <w:pPr>
              <w:rPr>
                <w:rFonts w:hint="eastAsia"/>
                <w:sz w:val="18"/>
                <w:szCs w:val="18"/>
              </w:rPr>
            </w:pPr>
            <w:r w:rsidRPr="00615C91">
              <w:rPr>
                <w:sz w:val="18"/>
                <w:szCs w:val="18"/>
              </w:rPr>
              <w:t xml:space="preserve">Number of First </w:t>
            </w:r>
            <w:r w:rsidR="00770713" w:rsidRPr="00615C91">
              <w:rPr>
                <w:sz w:val="18"/>
                <w:szCs w:val="18"/>
              </w:rPr>
              <w:t>N</w:t>
            </w:r>
            <w:r w:rsidRPr="00615C91">
              <w:rPr>
                <w:sz w:val="18"/>
                <w:szCs w:val="18"/>
              </w:rPr>
              <w:t>ations people supported</w:t>
            </w:r>
          </w:p>
        </w:tc>
        <w:tc>
          <w:tcPr>
            <w:tcW w:w="1276" w:type="dxa"/>
            <w:vAlign w:val="center"/>
          </w:tcPr>
          <w:p w14:paraId="75686E6B" w14:textId="6A95F5AA" w:rsidR="004E6120" w:rsidRPr="00615C91" w:rsidRDefault="00551B81" w:rsidP="007471DE">
            <w:pPr>
              <w:jc w:val="center"/>
              <w:rPr>
                <w:rFonts w:eastAsia="Times New Roman" w:cs="Times New Roman"/>
                <w:sz w:val="18"/>
                <w:szCs w:val="18"/>
                <w:lang w:eastAsia="en-AU"/>
              </w:rPr>
            </w:pPr>
            <w:r w:rsidRPr="00615C91">
              <w:rPr>
                <w:rFonts w:eastAsia="Times New Roman" w:cs="Times New Roman"/>
                <w:sz w:val="18"/>
                <w:szCs w:val="18"/>
                <w:lang w:eastAsia="en-AU"/>
              </w:rPr>
              <w:t>11</w:t>
            </w:r>
          </w:p>
        </w:tc>
        <w:tc>
          <w:tcPr>
            <w:tcW w:w="1276" w:type="dxa"/>
            <w:vAlign w:val="center"/>
          </w:tcPr>
          <w:p w14:paraId="4260FA0E" w14:textId="42190BB3" w:rsidR="004E6120" w:rsidRPr="00615C91" w:rsidRDefault="00551B81" w:rsidP="007471DE">
            <w:pPr>
              <w:jc w:val="center"/>
              <w:rPr>
                <w:rFonts w:eastAsia="Times New Roman" w:cs="Times New Roman"/>
                <w:sz w:val="18"/>
                <w:szCs w:val="18"/>
                <w:lang w:eastAsia="en-AU"/>
              </w:rPr>
            </w:pPr>
            <w:r w:rsidRPr="00615C91">
              <w:rPr>
                <w:rFonts w:eastAsia="Times New Roman" w:cs="Times New Roman"/>
                <w:sz w:val="18"/>
                <w:szCs w:val="18"/>
                <w:lang w:eastAsia="en-AU"/>
              </w:rPr>
              <w:t>20</w:t>
            </w:r>
          </w:p>
        </w:tc>
        <w:tc>
          <w:tcPr>
            <w:tcW w:w="1276" w:type="dxa"/>
            <w:vAlign w:val="center"/>
          </w:tcPr>
          <w:p w14:paraId="1D65B63E" w14:textId="40D62C20" w:rsidR="004E6120" w:rsidRPr="00615C91" w:rsidRDefault="00551B81" w:rsidP="007471DE">
            <w:pPr>
              <w:jc w:val="center"/>
              <w:rPr>
                <w:rFonts w:eastAsia="Times New Roman" w:cs="Times New Roman"/>
                <w:sz w:val="18"/>
                <w:szCs w:val="18"/>
                <w:lang w:eastAsia="en-AU"/>
              </w:rPr>
            </w:pPr>
            <w:r w:rsidRPr="00615C91">
              <w:rPr>
                <w:rFonts w:eastAsia="Times New Roman" w:cs="Times New Roman"/>
                <w:sz w:val="18"/>
                <w:szCs w:val="18"/>
                <w:lang w:eastAsia="en-AU"/>
              </w:rPr>
              <w:t>31</w:t>
            </w:r>
            <w:r w:rsidR="00087E97" w:rsidRPr="00615C91">
              <w:rPr>
                <w:rFonts w:eastAsia="Times New Roman" w:cs="Times New Roman"/>
                <w:sz w:val="18"/>
                <w:szCs w:val="18"/>
                <w:lang w:eastAsia="en-AU"/>
              </w:rPr>
              <w:t xml:space="preserve"> (4%)</w:t>
            </w:r>
          </w:p>
        </w:tc>
      </w:tr>
    </w:tbl>
    <w:p w14:paraId="6CC4942D" w14:textId="3F3FF6BE" w:rsidR="00D644C0" w:rsidRPr="00853B41" w:rsidRDefault="007B54AD" w:rsidP="00381FF5">
      <w:pPr>
        <w:pStyle w:val="ListNumber"/>
        <w:spacing w:after="0" w:line="280" w:lineRule="atLeast"/>
        <w:rPr>
          <w:rFonts w:hint="eastAsia"/>
          <w:sz w:val="18"/>
          <w:szCs w:val="18"/>
        </w:rPr>
      </w:pPr>
      <w:r w:rsidRPr="00853B41">
        <w:rPr>
          <w:sz w:val="18"/>
          <w:szCs w:val="18"/>
        </w:rPr>
        <w:t>S</w:t>
      </w:r>
      <w:r w:rsidRPr="00853B41">
        <w:rPr>
          <w:rFonts w:hint="eastAsia"/>
          <w:sz w:val="18"/>
          <w:szCs w:val="18"/>
        </w:rPr>
        <w:t>o</w:t>
      </w:r>
      <w:r w:rsidRPr="00853B41">
        <w:rPr>
          <w:sz w:val="18"/>
          <w:szCs w:val="18"/>
        </w:rPr>
        <w:t>urce: Performanc</w:t>
      </w:r>
      <w:r w:rsidRPr="00853B41">
        <w:rPr>
          <w:rFonts w:hint="eastAsia"/>
          <w:sz w:val="18"/>
          <w:szCs w:val="18"/>
        </w:rPr>
        <w:t>e</w:t>
      </w:r>
      <w:r w:rsidRPr="00853B41">
        <w:rPr>
          <w:sz w:val="18"/>
          <w:szCs w:val="18"/>
        </w:rPr>
        <w:t xml:space="preserve"> Indicator Survey</w:t>
      </w:r>
    </w:p>
    <w:p w14:paraId="4FF6A166" w14:textId="2D5D7B35" w:rsidR="00694445" w:rsidRDefault="72951766" w:rsidP="00C87984">
      <w:pPr>
        <w:spacing w:before="360"/>
        <w:rPr>
          <w:rFonts w:hint="eastAsia"/>
        </w:rPr>
      </w:pPr>
      <w:r w:rsidRPr="4603A032">
        <w:rPr>
          <w:b/>
          <w:bCs/>
        </w:rPr>
        <w:t>Most Chief Investigators believed the Mission had contributed to the research workforce</w:t>
      </w:r>
      <w:r>
        <w:t xml:space="preserve">. Most </w:t>
      </w:r>
      <w:r w:rsidR="003C5F55">
        <w:t>C</w:t>
      </w:r>
      <w:r>
        <w:t xml:space="preserve">hief </w:t>
      </w:r>
      <w:r w:rsidR="003C5F55">
        <w:t>I</w:t>
      </w:r>
      <w:r>
        <w:t>nvestigators believed that the Mission had</w:t>
      </w:r>
      <w:r w:rsidR="009753A7">
        <w:t>,</w:t>
      </w:r>
      <w:r>
        <w:t xml:space="preserve"> at least to some extent, built capacity (84%), created jobs (83%) and </w:t>
      </w:r>
      <w:r w:rsidR="7BE68C3E">
        <w:t>helped</w:t>
      </w:r>
      <w:r>
        <w:t xml:space="preserve"> to attract and retain talent (74%). A higher percentage of stakeholders did not agree or were unsure (Figure 1</w:t>
      </w:r>
      <w:r w:rsidR="36B035C6">
        <w:t>9</w:t>
      </w:r>
      <w:r>
        <w:t>).</w:t>
      </w:r>
      <w:r w:rsidR="00694445">
        <w:rPr>
          <w:rFonts w:hint="eastAsia"/>
        </w:rPr>
        <w:br w:type="page"/>
      </w:r>
    </w:p>
    <w:p w14:paraId="6DC8B948" w14:textId="4E900CAF" w:rsidR="008B259E" w:rsidRPr="00853B41" w:rsidRDefault="00A04311" w:rsidP="00A66884">
      <w:pPr>
        <w:pStyle w:val="ListNumber"/>
        <w:spacing w:after="0" w:line="280" w:lineRule="atLeast"/>
        <w:rPr>
          <w:rFonts w:hint="eastAsia"/>
          <w:sz w:val="18"/>
          <w:szCs w:val="18"/>
        </w:rPr>
      </w:pPr>
      <w:r w:rsidRPr="00853B41">
        <w:rPr>
          <w:noProof/>
          <w:sz w:val="18"/>
          <w:szCs w:val="18"/>
        </w:rPr>
        <w:lastRenderedPageBreak/>
        <w:drawing>
          <wp:anchor distT="0" distB="0" distL="114300" distR="114300" simplePos="0" relativeHeight="251569664" behindDoc="0" locked="0" layoutInCell="1" allowOverlap="1" wp14:anchorId="485A4CBA" wp14:editId="3213E9A4">
            <wp:simplePos x="0" y="0"/>
            <wp:positionH relativeFrom="column">
              <wp:posOffset>1862455</wp:posOffset>
            </wp:positionH>
            <wp:positionV relativeFrom="paragraph">
              <wp:posOffset>311150</wp:posOffset>
            </wp:positionV>
            <wp:extent cx="1619885" cy="2519680"/>
            <wp:effectExtent l="0" t="0" r="18415" b="13970"/>
            <wp:wrapTopAndBottom/>
            <wp:docPr id="927929504" name="Chart 1" descr="A graph showing stakeholder perspectives on the Mission's contribution to developing the research  workforce, in particular job creation">
              <a:extLst xmlns:a="http://schemas.openxmlformats.org/drawingml/2006/main">
                <a:ext uri="{FF2B5EF4-FFF2-40B4-BE49-F238E27FC236}">
                  <a16:creationId xmlns:a16="http://schemas.microsoft.com/office/drawing/2014/main" id="{5B2FAD72-B900-BDD0-4104-FA9D7AD19D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V relativeFrom="margin">
              <wp14:pctHeight>0</wp14:pctHeight>
            </wp14:sizeRelV>
          </wp:anchor>
        </w:drawing>
      </w:r>
      <w:r w:rsidR="000C40F2" w:rsidRPr="00853B41">
        <w:rPr>
          <w:noProof/>
          <w:sz w:val="18"/>
          <w:szCs w:val="18"/>
        </w:rPr>
        <w:drawing>
          <wp:anchor distT="0" distB="0" distL="114300" distR="114300" simplePos="0" relativeHeight="251564544" behindDoc="0" locked="0" layoutInCell="1" allowOverlap="1" wp14:anchorId="26B52E0A" wp14:editId="3838F2C6">
            <wp:simplePos x="0" y="0"/>
            <wp:positionH relativeFrom="margin">
              <wp:posOffset>0</wp:posOffset>
            </wp:positionH>
            <wp:positionV relativeFrom="paragraph">
              <wp:posOffset>303530</wp:posOffset>
            </wp:positionV>
            <wp:extent cx="1799590" cy="2519680"/>
            <wp:effectExtent l="0" t="0" r="10160" b="13970"/>
            <wp:wrapTopAndBottom/>
            <wp:docPr id="64700507" name="Chart 1" descr="A graph showing stakeholder perspectives on the Mission's contribution to developing the research  workforce, in particular capability.">
              <a:extLst xmlns:a="http://schemas.openxmlformats.org/drawingml/2006/main">
                <a:ext uri="{FF2B5EF4-FFF2-40B4-BE49-F238E27FC236}">
                  <a16:creationId xmlns:a16="http://schemas.microsoft.com/office/drawing/2014/main" id="{562D6A2F-E293-96C3-01C9-7BC943553F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r w:rsidR="00A66884" w:rsidRPr="00853B41">
        <w:rPr>
          <w:noProof/>
          <w:sz w:val="18"/>
          <w:szCs w:val="18"/>
        </w:rPr>
        <w:drawing>
          <wp:anchor distT="0" distB="0" distL="114300" distR="114300" simplePos="0" relativeHeight="251578880" behindDoc="0" locked="0" layoutInCell="1" allowOverlap="1" wp14:anchorId="70B31794" wp14:editId="07437CC1">
            <wp:simplePos x="0" y="0"/>
            <wp:positionH relativeFrom="margin">
              <wp:posOffset>3521710</wp:posOffset>
            </wp:positionH>
            <wp:positionV relativeFrom="paragraph">
              <wp:posOffset>300990</wp:posOffset>
            </wp:positionV>
            <wp:extent cx="2231390" cy="2519680"/>
            <wp:effectExtent l="0" t="0" r="16510" b="13970"/>
            <wp:wrapTopAndBottom/>
            <wp:docPr id="834966166" name="Chart 10" descr="A graph showing stakeholder perspectives on the Mission's contribution to developing the research  workforce, in particular attraction and retention of talent">
              <a:extLst xmlns:a="http://schemas.openxmlformats.org/drawingml/2006/main">
                <a:ext uri="{FF2B5EF4-FFF2-40B4-BE49-F238E27FC236}">
                  <a16:creationId xmlns:a16="http://schemas.microsoft.com/office/drawing/2014/main" id="{526A9484-AB59-D7B7-CAA4-BEF1AC39E0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anchor>
        </w:drawing>
      </w:r>
      <w:r w:rsidR="00694445" w:rsidRPr="00853B41">
        <w:rPr>
          <w:noProof/>
          <w:sz w:val="18"/>
          <w:szCs w:val="18"/>
        </w:rPr>
        <mc:AlternateContent>
          <mc:Choice Requires="wps">
            <w:drawing>
              <wp:anchor distT="0" distB="0" distL="114300" distR="114300" simplePos="0" relativeHeight="251573760" behindDoc="0" locked="0" layoutInCell="1" allowOverlap="1" wp14:anchorId="4F5A1337" wp14:editId="5A45DF29">
                <wp:simplePos x="0" y="0"/>
                <wp:positionH relativeFrom="margin">
                  <wp:posOffset>-635</wp:posOffset>
                </wp:positionH>
                <wp:positionV relativeFrom="paragraph">
                  <wp:posOffset>317</wp:posOffset>
                </wp:positionV>
                <wp:extent cx="5622290" cy="299720"/>
                <wp:effectExtent l="0" t="0" r="0" b="5080"/>
                <wp:wrapTopAndBottom/>
                <wp:docPr id="2032926000" name="Text Box 1"/>
                <wp:cNvGraphicFramePr/>
                <a:graphic xmlns:a="http://schemas.openxmlformats.org/drawingml/2006/main">
                  <a:graphicData uri="http://schemas.microsoft.com/office/word/2010/wordprocessingShape">
                    <wps:wsp>
                      <wps:cNvSpPr txBox="1"/>
                      <wps:spPr>
                        <a:xfrm>
                          <a:off x="0" y="0"/>
                          <a:ext cx="5622290" cy="299720"/>
                        </a:xfrm>
                        <a:prstGeom prst="rect">
                          <a:avLst/>
                        </a:prstGeom>
                        <a:solidFill>
                          <a:prstClr val="white"/>
                        </a:solidFill>
                        <a:ln>
                          <a:noFill/>
                        </a:ln>
                      </wps:spPr>
                      <wps:txbx>
                        <w:txbxContent>
                          <w:p w14:paraId="76765612" w14:textId="2EE80AA9" w:rsidR="00A90D27" w:rsidRPr="00C07C90" w:rsidRDefault="00A90D27" w:rsidP="00381FF5">
                            <w:pPr>
                              <w:pStyle w:val="Caption"/>
                              <w:spacing w:after="160" w:line="280" w:lineRule="atLeast"/>
                              <w:rPr>
                                <w:rFonts w:asciiTheme="minorHAnsi" w:hAnsiTheme="minorHAnsi" w:hint="eastAsia"/>
                                <w:noProof/>
                                <w:sz w:val="20"/>
                                <w:szCs w:val="20"/>
                                <w:lang w:eastAsia="ja-JP"/>
                              </w:rPr>
                            </w:pPr>
                            <w:bookmarkStart w:id="227" w:name="_Toc182834641"/>
                            <w:r w:rsidRPr="00C07C90">
                              <w:rPr>
                                <w:rFonts w:asciiTheme="minorHAnsi" w:hAnsiTheme="minorHAnsi"/>
                                <w:sz w:val="20"/>
                                <w:szCs w:val="20"/>
                              </w:rPr>
                              <w:t xml:space="preserve">Figure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19</w:t>
                            </w:r>
                            <w:r w:rsidR="002A7A5F">
                              <w:rPr>
                                <w:rFonts w:asciiTheme="minorHAnsi" w:hAnsiTheme="minorHAnsi" w:hint="eastAsia"/>
                                <w:sz w:val="20"/>
                                <w:szCs w:val="20"/>
                              </w:rPr>
                              <w:fldChar w:fldCharType="end"/>
                            </w:r>
                            <w:r w:rsidRPr="00C07C90">
                              <w:rPr>
                                <w:rFonts w:asciiTheme="minorHAnsi" w:hAnsiTheme="minorHAnsi"/>
                                <w:sz w:val="20"/>
                                <w:szCs w:val="20"/>
                              </w:rPr>
                              <w:t>: Mission contribution to the cardiovascular</w:t>
                            </w:r>
                            <w:r w:rsidR="00F33E2F" w:rsidRPr="00C07C90">
                              <w:rPr>
                                <w:rFonts w:asciiTheme="minorHAnsi" w:hAnsiTheme="minorHAnsi"/>
                                <w:sz w:val="20"/>
                                <w:szCs w:val="20"/>
                              </w:rPr>
                              <w:t xml:space="preserve"> disease</w:t>
                            </w:r>
                            <w:r w:rsidRPr="00C07C90">
                              <w:rPr>
                                <w:rFonts w:asciiTheme="minorHAnsi" w:hAnsiTheme="minorHAnsi"/>
                                <w:sz w:val="20"/>
                                <w:szCs w:val="20"/>
                              </w:rPr>
                              <w:t xml:space="preserve"> and stroke research workforce</w:t>
                            </w:r>
                            <w:bookmarkEnd w:id="2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A1337" id="_x0000_s1034" type="#_x0000_t202" style="position:absolute;margin-left:-.05pt;margin-top:0;width:442.7pt;height:23.6pt;z-index:25157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" stroked="f">
                <v:textbox inset="0,0,0,0">
                  <w:txbxContent>
                    <w:p w14:paraId="76765612" w14:textId="2EE80AA9" w:rsidR="00A90D27" w:rsidRPr="00C07C90" w:rsidRDefault="00A90D27" w:rsidP="00381FF5">
                      <w:pPr>
                        <w:pStyle w:val="Caption"/>
                        <w:spacing w:after="160" w:line="280" w:lineRule="atLeast"/>
                        <w:rPr>
                          <w:rFonts w:asciiTheme="minorHAnsi" w:hAnsiTheme="minorHAnsi" w:hint="eastAsia"/>
                          <w:noProof/>
                          <w:sz w:val="20"/>
                          <w:szCs w:val="20"/>
                          <w:lang w:eastAsia="ja-JP"/>
                        </w:rPr>
                      </w:pPr>
                      <w:bookmarkStart w:id="228" w:name="_Toc182834641"/>
                      <w:r w:rsidRPr="00C07C90">
                        <w:rPr>
                          <w:rFonts w:asciiTheme="minorHAnsi" w:hAnsiTheme="minorHAnsi"/>
                          <w:sz w:val="20"/>
                          <w:szCs w:val="20"/>
                        </w:rPr>
                        <w:t xml:space="preserve">Figure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19</w:t>
                      </w:r>
                      <w:r w:rsidR="002A7A5F">
                        <w:rPr>
                          <w:rFonts w:asciiTheme="minorHAnsi" w:hAnsiTheme="minorHAnsi" w:hint="eastAsia"/>
                          <w:sz w:val="20"/>
                          <w:szCs w:val="20"/>
                        </w:rPr>
                        <w:fldChar w:fldCharType="end"/>
                      </w:r>
                      <w:r w:rsidRPr="00C07C90">
                        <w:rPr>
                          <w:rFonts w:asciiTheme="minorHAnsi" w:hAnsiTheme="minorHAnsi"/>
                          <w:sz w:val="20"/>
                          <w:szCs w:val="20"/>
                        </w:rPr>
                        <w:t>: Mission contribution to the cardiovascular</w:t>
                      </w:r>
                      <w:r w:rsidR="00F33E2F" w:rsidRPr="00C07C90">
                        <w:rPr>
                          <w:rFonts w:asciiTheme="minorHAnsi" w:hAnsiTheme="minorHAnsi"/>
                          <w:sz w:val="20"/>
                          <w:szCs w:val="20"/>
                        </w:rPr>
                        <w:t xml:space="preserve"> disease</w:t>
                      </w:r>
                      <w:r w:rsidRPr="00C07C90">
                        <w:rPr>
                          <w:rFonts w:asciiTheme="minorHAnsi" w:hAnsiTheme="minorHAnsi"/>
                          <w:sz w:val="20"/>
                          <w:szCs w:val="20"/>
                        </w:rPr>
                        <w:t xml:space="preserve"> and stroke research workforce</w:t>
                      </w:r>
                      <w:bookmarkEnd w:id="228"/>
                    </w:p>
                  </w:txbxContent>
                </v:textbox>
                <w10:wrap type="topAndBottom" anchorx="margin"/>
              </v:shape>
            </w:pict>
          </mc:Fallback>
        </mc:AlternateContent>
      </w:r>
      <w:r w:rsidR="00CA4DA9" w:rsidRPr="00853B41">
        <w:rPr>
          <w:sz w:val="18"/>
          <w:szCs w:val="18"/>
        </w:rPr>
        <w:t xml:space="preserve">Source: Chief Investigator </w:t>
      </w:r>
      <w:r w:rsidR="0032158B" w:rsidRPr="00853B41">
        <w:rPr>
          <w:sz w:val="18"/>
          <w:szCs w:val="18"/>
        </w:rPr>
        <w:t>and S</w:t>
      </w:r>
      <w:r w:rsidR="0032158B" w:rsidRPr="00853B41">
        <w:rPr>
          <w:rFonts w:hint="eastAsia"/>
          <w:sz w:val="18"/>
          <w:szCs w:val="18"/>
        </w:rPr>
        <w:t>t</w:t>
      </w:r>
      <w:r w:rsidR="0032158B" w:rsidRPr="00853B41">
        <w:rPr>
          <w:sz w:val="18"/>
          <w:szCs w:val="18"/>
        </w:rPr>
        <w:t xml:space="preserve">akeholder </w:t>
      </w:r>
      <w:r w:rsidR="00CA4DA9" w:rsidRPr="00853B41">
        <w:rPr>
          <w:sz w:val="18"/>
          <w:szCs w:val="18"/>
        </w:rPr>
        <w:t>Survey</w:t>
      </w:r>
      <w:r w:rsidR="0032158B" w:rsidRPr="00853B41">
        <w:rPr>
          <w:sz w:val="18"/>
          <w:szCs w:val="18"/>
        </w:rPr>
        <w:t>s</w:t>
      </w:r>
    </w:p>
    <w:p w14:paraId="5C7F8354" w14:textId="764C6290" w:rsidR="00E23119" w:rsidRDefault="00E23119" w:rsidP="008740D8">
      <w:pPr>
        <w:spacing w:before="360" w:after="240"/>
        <w:rPr>
          <w:rFonts w:hint="eastAsia"/>
          <w:szCs w:val="20"/>
        </w:rPr>
      </w:pPr>
      <w:r w:rsidRPr="00940FDC">
        <w:t>Many</w:t>
      </w:r>
      <w:r w:rsidRPr="00931BB2">
        <w:rPr>
          <w:szCs w:val="20"/>
        </w:rPr>
        <w:t xml:space="preserve"> survey respondents </w:t>
      </w:r>
      <w:r>
        <w:rPr>
          <w:szCs w:val="20"/>
        </w:rPr>
        <w:t xml:space="preserve">and interviewees </w:t>
      </w:r>
      <w:r w:rsidRPr="00931BB2">
        <w:rPr>
          <w:szCs w:val="20"/>
        </w:rPr>
        <w:t>described how the MRFF</w:t>
      </w:r>
      <w:r>
        <w:rPr>
          <w:szCs w:val="20"/>
        </w:rPr>
        <w:t>, and Mission,</w:t>
      </w:r>
      <w:r w:rsidRPr="00931BB2">
        <w:rPr>
          <w:szCs w:val="20"/>
        </w:rPr>
        <w:t xml:space="preserve"> ha</w:t>
      </w:r>
      <w:r>
        <w:rPr>
          <w:szCs w:val="20"/>
        </w:rPr>
        <w:t>d</w:t>
      </w:r>
      <w:r w:rsidRPr="00931BB2">
        <w:rPr>
          <w:szCs w:val="20"/>
        </w:rPr>
        <w:t xml:space="preserve"> injected much needed funding and confidence into the sector which </w:t>
      </w:r>
      <w:r>
        <w:rPr>
          <w:szCs w:val="20"/>
        </w:rPr>
        <w:t xml:space="preserve">in turn </w:t>
      </w:r>
      <w:r w:rsidRPr="00931BB2">
        <w:rPr>
          <w:szCs w:val="20"/>
        </w:rPr>
        <w:t>supported workforce development.</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06CACDE4" w14:textId="77777777" w:rsidTr="004E031A">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19A0BECF"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46C4CBCA" w14:textId="2E7A5DBF" w:rsidR="006606F4" w:rsidRPr="00EF6D7D" w:rsidRDefault="003A060B" w:rsidP="00AF5A9C">
            <w:pPr>
              <w:pStyle w:val="ListBullet"/>
              <w:tabs>
                <w:tab w:val="clear" w:pos="360"/>
              </w:tabs>
              <w:ind w:left="-113" w:right="-57" w:firstLine="0"/>
              <w:rPr>
                <w:rFonts w:hint="eastAsia"/>
                <w:i/>
                <w:iCs/>
                <w:color w:val="444444"/>
                <w:sz w:val="18"/>
                <w:szCs w:val="18"/>
                <w:shd w:val="clear" w:color="auto" w:fill="FFFFFF"/>
              </w:rPr>
            </w:pPr>
            <w:r>
              <w:rPr>
                <w:rFonts w:eastAsia="Times New Roman"/>
                <w:i/>
                <w:iCs/>
                <w:sz w:val="18"/>
                <w:szCs w:val="18"/>
                <w:lang w:eastAsia="en-AU"/>
              </w:rPr>
              <w:t>‘</w:t>
            </w:r>
            <w:r w:rsidR="001367C2" w:rsidRPr="008740D8">
              <w:rPr>
                <w:rFonts w:eastAsia="Times New Roman"/>
                <w:i/>
                <w:iCs/>
                <w:sz w:val="18"/>
                <w:szCs w:val="18"/>
                <w:lang w:eastAsia="en-AU"/>
              </w:rPr>
              <w:t>It allowed us to build research capacity including in regional areas, retain talented researchers and help mentor the next generation of cardiovascular research leaders in our country</w:t>
            </w:r>
            <w:r>
              <w:rPr>
                <w:rFonts w:eastAsia="Times New Roman"/>
                <w:i/>
                <w:iCs/>
                <w:sz w:val="18"/>
                <w:szCs w:val="18"/>
                <w:lang w:eastAsia="en-AU"/>
              </w:rPr>
              <w:t>’</w:t>
            </w:r>
            <w:r w:rsidR="001367C2" w:rsidRPr="008740D8">
              <w:rPr>
                <w:rFonts w:eastAsia="Times New Roman"/>
                <w:i/>
                <w:iCs/>
                <w:sz w:val="18"/>
                <w:szCs w:val="18"/>
                <w:lang w:eastAsia="en-AU"/>
              </w:rPr>
              <w:t xml:space="preserve"> – CIA Survey (Mission)</w:t>
            </w:r>
          </w:p>
        </w:tc>
      </w:tr>
    </w:tbl>
    <w:p w14:paraId="0EC277D8" w14:textId="7B8E400C" w:rsidR="00E23119" w:rsidRPr="00931BB2" w:rsidRDefault="00E23119" w:rsidP="00D77BAD">
      <w:pPr>
        <w:pStyle w:val="ListNumber"/>
        <w:spacing w:before="360" w:after="240"/>
        <w:rPr>
          <w:rFonts w:hint="eastAsia"/>
        </w:rPr>
      </w:pPr>
      <w:r>
        <w:t xml:space="preserve">Some survey respondents noted that funding had provided continuity for researchers to maintain their presence in the sector, rather than building new capacity. A few also </w:t>
      </w:r>
      <w:r w:rsidR="004205C8">
        <w:t xml:space="preserve">noted </w:t>
      </w:r>
      <w:r>
        <w:t>that the MRFF does not fund the full cost of research, which places pressure on teams and hampers the attraction and retention of talent.</w:t>
      </w:r>
      <w:r w:rsidR="00074D00">
        <w:rPr>
          <w:rStyle w:val="FootnoteReference"/>
          <w:rFonts w:hint="eastAsia"/>
        </w:rPr>
        <w:footnoteReference w:id="42"/>
      </w:r>
    </w:p>
    <w:p w14:paraId="557C50B1" w14:textId="578FEEE9" w:rsidR="00E23119" w:rsidRDefault="00E23119" w:rsidP="00E23119">
      <w:pPr>
        <w:pStyle w:val="ListNumber"/>
        <w:rPr>
          <w:rFonts w:hint="eastAsia"/>
          <w:szCs w:val="20"/>
        </w:rPr>
      </w:pPr>
      <w:r>
        <w:rPr>
          <w:szCs w:val="20"/>
        </w:rPr>
        <w:t xml:space="preserve">Some </w:t>
      </w:r>
      <w:r w:rsidRPr="00931BB2">
        <w:rPr>
          <w:szCs w:val="20"/>
        </w:rPr>
        <w:t>survey respondents described how funding ha</w:t>
      </w:r>
      <w:r>
        <w:rPr>
          <w:szCs w:val="20"/>
        </w:rPr>
        <w:t>d</w:t>
      </w:r>
      <w:r w:rsidRPr="00931BB2">
        <w:rPr>
          <w:szCs w:val="20"/>
        </w:rPr>
        <w:t xml:space="preserve"> allowed job creation for early to mid-career researchers</w:t>
      </w:r>
      <w:r>
        <w:rPr>
          <w:szCs w:val="20"/>
        </w:rPr>
        <w:t>. While a few interviewee</w:t>
      </w:r>
      <w:r>
        <w:rPr>
          <w:rFonts w:hint="eastAsia"/>
          <w:szCs w:val="20"/>
        </w:rPr>
        <w:t>s</w:t>
      </w:r>
      <w:r>
        <w:rPr>
          <w:szCs w:val="20"/>
        </w:rPr>
        <w:t xml:space="preserve"> mentioned the MRFF early to mid-career research </w:t>
      </w:r>
      <w:r w:rsidR="00C716E0">
        <w:rPr>
          <w:szCs w:val="20"/>
        </w:rPr>
        <w:t xml:space="preserve">initiative </w:t>
      </w:r>
      <w:r>
        <w:rPr>
          <w:szCs w:val="20"/>
        </w:rPr>
        <w:t xml:space="preserve">was </w:t>
      </w:r>
      <w:r w:rsidR="00AC02DD">
        <w:rPr>
          <w:szCs w:val="20"/>
        </w:rPr>
        <w:t>positive</w:t>
      </w:r>
      <w:r>
        <w:rPr>
          <w:szCs w:val="20"/>
        </w:rPr>
        <w:t xml:space="preserve">, low success rates were considered challenging. Others </w:t>
      </w:r>
      <w:r w:rsidRPr="00931BB2">
        <w:rPr>
          <w:szCs w:val="20"/>
        </w:rPr>
        <w:t>expressed the need for more opportunities to support this group.</w:t>
      </w:r>
    </w:p>
    <w:p w14:paraId="351EDBC8" w14:textId="41D74B7D" w:rsidR="008740D8" w:rsidRDefault="003A1AA8" w:rsidP="008740D8">
      <w:pPr>
        <w:pStyle w:val="ListNumber"/>
        <w:spacing w:after="240"/>
        <w:rPr>
          <w:rFonts w:hint="eastAsia"/>
        </w:rPr>
      </w:pPr>
      <w:r w:rsidRPr="00374220">
        <w:rPr>
          <w:b/>
          <w:bCs/>
        </w:rPr>
        <w:t>Many survey respondents and interviewees suggested ways to better support early to mid-career researchers</w:t>
      </w:r>
      <w:r w:rsidRPr="00374220">
        <w:t>, including</w:t>
      </w:r>
      <w:r w:rsidRPr="00374220">
        <w:rPr>
          <w:b/>
          <w:bCs/>
        </w:rPr>
        <w:t xml:space="preserve"> </w:t>
      </w:r>
      <w:r w:rsidRPr="00374220">
        <w:t xml:space="preserve">targeted </w:t>
      </w:r>
      <w:r w:rsidR="00F649FB">
        <w:t xml:space="preserve">grant </w:t>
      </w:r>
      <w:r w:rsidRPr="00374220">
        <w:t>funding, opportunities for project leadership, creating career pathways, mentorship and professional development.</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7F0C51FC" w14:textId="77777777" w:rsidTr="004E031A">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7BBECE82"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32C6CE12" w14:textId="36DCB71F" w:rsidR="001367C2" w:rsidRPr="008740D8" w:rsidRDefault="003A060B" w:rsidP="001367C2">
            <w:pPr>
              <w:pStyle w:val="ListBullet"/>
              <w:tabs>
                <w:tab w:val="clear" w:pos="360"/>
              </w:tabs>
              <w:ind w:left="-113" w:firstLine="0"/>
              <w:rPr>
                <w:rFonts w:eastAsia="Times New Roman"/>
                <w:i/>
                <w:iCs/>
                <w:sz w:val="18"/>
                <w:szCs w:val="18"/>
                <w:lang w:eastAsia="en-AU"/>
              </w:rPr>
            </w:pPr>
            <w:r>
              <w:rPr>
                <w:rFonts w:eastAsia="Times New Roman"/>
                <w:i/>
                <w:iCs/>
                <w:sz w:val="18"/>
                <w:szCs w:val="18"/>
                <w:lang w:eastAsia="en-AU"/>
              </w:rPr>
              <w:t>‘</w:t>
            </w:r>
            <w:r w:rsidR="001367C2" w:rsidRPr="008740D8">
              <w:rPr>
                <w:rFonts w:eastAsia="Times New Roman"/>
                <w:i/>
                <w:iCs/>
                <w:sz w:val="18"/>
                <w:szCs w:val="18"/>
                <w:lang w:eastAsia="en-AU"/>
              </w:rPr>
              <w:t>E</w:t>
            </w:r>
            <w:r w:rsidR="001367C2" w:rsidRPr="008740D8">
              <w:rPr>
                <w:rFonts w:eastAsia="Times New Roman" w:hint="eastAsia"/>
                <w:i/>
                <w:iCs/>
                <w:sz w:val="18"/>
                <w:szCs w:val="18"/>
                <w:lang w:eastAsia="en-AU"/>
              </w:rPr>
              <w:t>ncourag</w:t>
            </w:r>
            <w:r w:rsidR="001367C2" w:rsidRPr="008740D8">
              <w:rPr>
                <w:rFonts w:eastAsia="Times New Roman"/>
                <w:i/>
                <w:iCs/>
                <w:sz w:val="18"/>
                <w:szCs w:val="18"/>
                <w:lang w:eastAsia="en-AU"/>
              </w:rPr>
              <w:t>e</w:t>
            </w:r>
            <w:r w:rsidR="001367C2" w:rsidRPr="008740D8">
              <w:rPr>
                <w:rFonts w:eastAsia="Times New Roman" w:hint="eastAsia"/>
                <w:i/>
                <w:iCs/>
                <w:sz w:val="18"/>
                <w:szCs w:val="18"/>
                <w:lang w:eastAsia="en-AU"/>
              </w:rPr>
              <w:t xml:space="preserve"> </w:t>
            </w:r>
            <w:r w:rsidR="001367C2" w:rsidRPr="008740D8">
              <w:rPr>
                <w:rFonts w:eastAsia="Times New Roman"/>
                <w:i/>
                <w:iCs/>
                <w:sz w:val="18"/>
                <w:szCs w:val="18"/>
                <w:lang w:eastAsia="en-AU"/>
              </w:rPr>
              <w:t xml:space="preserve">early to mid-career researchers </w:t>
            </w:r>
            <w:r w:rsidR="001367C2" w:rsidRPr="008740D8">
              <w:rPr>
                <w:rFonts w:eastAsia="Times New Roman" w:hint="eastAsia"/>
                <w:i/>
                <w:iCs/>
                <w:sz w:val="18"/>
                <w:szCs w:val="18"/>
                <w:lang w:eastAsia="en-AU"/>
              </w:rPr>
              <w:t xml:space="preserve">to be part of the core </w:t>
            </w:r>
            <w:r w:rsidR="001367C2" w:rsidRPr="008740D8">
              <w:rPr>
                <w:rFonts w:eastAsia="Times New Roman"/>
                <w:i/>
                <w:iCs/>
                <w:sz w:val="18"/>
                <w:szCs w:val="18"/>
                <w:lang w:eastAsia="en-AU"/>
              </w:rPr>
              <w:t>Chief Investigator</w:t>
            </w:r>
            <w:r w:rsidR="001367C2" w:rsidRPr="008740D8">
              <w:rPr>
                <w:rFonts w:eastAsia="Times New Roman" w:hint="eastAsia"/>
                <w:i/>
                <w:iCs/>
                <w:sz w:val="18"/>
                <w:szCs w:val="18"/>
                <w:lang w:eastAsia="en-AU"/>
              </w:rPr>
              <w:t xml:space="preserve"> team and </w:t>
            </w:r>
            <w:r w:rsidR="001367C2" w:rsidRPr="008740D8">
              <w:rPr>
                <w:rFonts w:eastAsia="Times New Roman"/>
                <w:i/>
                <w:iCs/>
                <w:sz w:val="18"/>
                <w:szCs w:val="18"/>
                <w:lang w:eastAsia="en-AU"/>
              </w:rPr>
              <w:t xml:space="preserve">whether you </w:t>
            </w:r>
            <w:r w:rsidR="001367C2" w:rsidRPr="008740D8">
              <w:rPr>
                <w:rFonts w:eastAsia="Times New Roman" w:hint="eastAsia"/>
                <w:i/>
                <w:iCs/>
                <w:sz w:val="18"/>
                <w:szCs w:val="18"/>
                <w:lang w:eastAsia="en-AU"/>
              </w:rPr>
              <w:t>make that a criteri</w:t>
            </w:r>
            <w:r w:rsidR="001367C2" w:rsidRPr="008740D8">
              <w:rPr>
                <w:rFonts w:eastAsia="Times New Roman"/>
                <w:i/>
                <w:iCs/>
                <w:sz w:val="18"/>
                <w:szCs w:val="18"/>
                <w:lang w:eastAsia="en-AU"/>
              </w:rPr>
              <w:t>on or make that [part of the application]</w:t>
            </w:r>
            <w:r>
              <w:rPr>
                <w:rFonts w:eastAsia="Times New Roman"/>
                <w:i/>
                <w:iCs/>
                <w:sz w:val="18"/>
                <w:szCs w:val="18"/>
                <w:lang w:eastAsia="en-AU"/>
              </w:rPr>
              <w:t>’</w:t>
            </w:r>
            <w:r w:rsidR="001367C2" w:rsidRPr="008740D8">
              <w:rPr>
                <w:rFonts w:eastAsia="Times New Roman"/>
                <w:i/>
                <w:iCs/>
                <w:sz w:val="18"/>
                <w:szCs w:val="18"/>
                <w:lang w:eastAsia="en-AU"/>
              </w:rPr>
              <w:t xml:space="preserve"> – Interviewee (broad interest)</w:t>
            </w:r>
          </w:p>
          <w:p w14:paraId="620543F1" w14:textId="02757F17" w:rsidR="006606F4" w:rsidRPr="00EF6D7D" w:rsidRDefault="003A060B" w:rsidP="001367C2">
            <w:pPr>
              <w:pStyle w:val="ListBullet"/>
              <w:tabs>
                <w:tab w:val="clear" w:pos="360"/>
              </w:tabs>
              <w:ind w:left="-113" w:right="-57" w:firstLine="0"/>
              <w:rPr>
                <w:rFonts w:hint="eastAsia"/>
                <w:i/>
                <w:iCs/>
                <w:color w:val="444444"/>
                <w:sz w:val="18"/>
                <w:szCs w:val="18"/>
                <w:shd w:val="clear" w:color="auto" w:fill="FFFFFF"/>
              </w:rPr>
            </w:pPr>
            <w:r>
              <w:rPr>
                <w:rFonts w:eastAsia="Times New Roman"/>
                <w:i/>
                <w:iCs/>
                <w:sz w:val="18"/>
                <w:szCs w:val="18"/>
                <w:lang w:eastAsia="en-AU"/>
              </w:rPr>
              <w:lastRenderedPageBreak/>
              <w:t>‘</w:t>
            </w:r>
            <w:r w:rsidR="001367C2" w:rsidRPr="008740D8">
              <w:rPr>
                <w:rFonts w:eastAsia="Times New Roman"/>
                <w:i/>
                <w:iCs/>
                <w:sz w:val="18"/>
                <w:szCs w:val="18"/>
                <w:lang w:eastAsia="en-AU"/>
              </w:rPr>
              <w:t>D</w:t>
            </w:r>
            <w:r w:rsidR="001367C2" w:rsidRPr="008740D8">
              <w:rPr>
                <w:rFonts w:eastAsia="Times New Roman" w:hint="eastAsia"/>
                <w:i/>
                <w:iCs/>
                <w:sz w:val="18"/>
                <w:szCs w:val="18"/>
                <w:lang w:eastAsia="en-AU"/>
              </w:rPr>
              <w:t>esignate one of the principal investigators to be the director of the early career investigators to make sure that they have educational content at all of their meetings</w:t>
            </w:r>
            <w:r>
              <w:rPr>
                <w:rFonts w:eastAsia="Times New Roman"/>
                <w:i/>
                <w:iCs/>
                <w:sz w:val="18"/>
                <w:szCs w:val="18"/>
                <w:lang w:eastAsia="en-AU"/>
              </w:rPr>
              <w:t>’</w:t>
            </w:r>
            <w:r w:rsidR="001367C2" w:rsidRPr="008740D8">
              <w:rPr>
                <w:rFonts w:eastAsia="Times New Roman"/>
                <w:i/>
                <w:iCs/>
                <w:sz w:val="18"/>
                <w:szCs w:val="18"/>
                <w:lang w:eastAsia="en-AU"/>
              </w:rPr>
              <w:t xml:space="preserve"> – Interviewee (specific interest)</w:t>
            </w:r>
          </w:p>
        </w:tc>
      </w:tr>
    </w:tbl>
    <w:p w14:paraId="5174A705" w14:textId="5ACBD034" w:rsidR="00B91541" w:rsidRDefault="00B91541" w:rsidP="00D77BAD">
      <w:pPr>
        <w:pStyle w:val="ListNumber"/>
        <w:spacing w:before="360" w:after="240"/>
        <w:rPr>
          <w:rFonts w:hint="eastAsia"/>
          <w:szCs w:val="20"/>
        </w:rPr>
      </w:pPr>
      <w:r w:rsidRPr="00931BB2">
        <w:rPr>
          <w:szCs w:val="20"/>
        </w:rPr>
        <w:lastRenderedPageBreak/>
        <w:t xml:space="preserve">A few </w:t>
      </w:r>
      <w:r>
        <w:rPr>
          <w:szCs w:val="20"/>
        </w:rPr>
        <w:t xml:space="preserve">interviewees </w:t>
      </w:r>
      <w:r w:rsidRPr="00931BB2">
        <w:rPr>
          <w:szCs w:val="20"/>
        </w:rPr>
        <w:t xml:space="preserve">also raised the need to </w:t>
      </w:r>
      <w:r>
        <w:rPr>
          <w:szCs w:val="20"/>
        </w:rPr>
        <w:t xml:space="preserve">better </w:t>
      </w:r>
      <w:r w:rsidRPr="00931BB2">
        <w:rPr>
          <w:szCs w:val="20"/>
        </w:rPr>
        <w:t xml:space="preserve">support First Nations researchers, </w:t>
      </w:r>
      <w:r>
        <w:rPr>
          <w:szCs w:val="20"/>
        </w:rPr>
        <w:t xml:space="preserve">and </w:t>
      </w:r>
      <w:r w:rsidRPr="00931BB2">
        <w:rPr>
          <w:szCs w:val="20"/>
        </w:rPr>
        <w:t>the discovery research and stroke research workforces.</w:t>
      </w:r>
    </w:p>
    <w:p w14:paraId="46387A3D" w14:textId="57FF49A2" w:rsidR="00B91541" w:rsidRPr="00D25B64" w:rsidRDefault="00B91541" w:rsidP="002905E6">
      <w:pPr>
        <w:spacing w:before="480" w:after="240"/>
        <w:ind w:right="-575"/>
        <w:rPr>
          <w:rFonts w:asciiTheme="majorHAnsi" w:hAnsiTheme="majorHAnsi" w:hint="eastAsia"/>
          <w:color w:val="216B90" w:themeColor="accent1" w:themeShade="BF"/>
          <w:sz w:val="24"/>
        </w:rPr>
      </w:pPr>
      <w:r w:rsidRPr="00D25B64">
        <w:rPr>
          <w:rFonts w:asciiTheme="majorHAnsi" w:hAnsiTheme="majorHAnsi"/>
          <w:color w:val="216B90" w:themeColor="accent1" w:themeShade="BF"/>
          <w:sz w:val="24"/>
        </w:rPr>
        <w:t>Activities to support workforc</w:t>
      </w:r>
      <w:r w:rsidRPr="00D25B64">
        <w:rPr>
          <w:rFonts w:asciiTheme="majorHAnsi" w:hAnsiTheme="majorHAnsi" w:hint="eastAsia"/>
          <w:color w:val="216B90" w:themeColor="accent1" w:themeShade="BF"/>
          <w:sz w:val="24"/>
        </w:rPr>
        <w:t>e</w:t>
      </w:r>
      <w:r w:rsidRPr="00D25B64">
        <w:rPr>
          <w:rFonts w:asciiTheme="majorHAnsi" w:hAnsiTheme="majorHAnsi"/>
          <w:color w:val="216B90" w:themeColor="accent1" w:themeShade="BF"/>
          <w:sz w:val="24"/>
        </w:rPr>
        <w:t xml:space="preserve"> development</w:t>
      </w:r>
    </w:p>
    <w:p w14:paraId="479F51D1" w14:textId="77B8B785" w:rsidR="00DC3C03" w:rsidRDefault="00774213" w:rsidP="00134071">
      <w:pPr>
        <w:pStyle w:val="ListNumber"/>
        <w:spacing w:after="360"/>
        <w:rPr>
          <w:rFonts w:hint="eastAsia"/>
        </w:rPr>
      </w:pPr>
      <w:r w:rsidRPr="00615C91">
        <w:t xml:space="preserve">Respondents to the </w:t>
      </w:r>
      <w:r w:rsidR="001F1C54" w:rsidRPr="00615C91">
        <w:t>P</w:t>
      </w:r>
      <w:r w:rsidRPr="00615C91">
        <w:t xml:space="preserve">erformance </w:t>
      </w:r>
      <w:r w:rsidR="001F1C54" w:rsidRPr="00615C91">
        <w:t>I</w:t>
      </w:r>
      <w:r w:rsidRPr="00615C91">
        <w:t xml:space="preserve">ndicator </w:t>
      </w:r>
      <w:r w:rsidR="00FD6D20" w:rsidRPr="00615C91">
        <w:t>S</w:t>
      </w:r>
      <w:r w:rsidRPr="00615C91">
        <w:t>urvey</w:t>
      </w:r>
      <w:r w:rsidR="009A3BE7" w:rsidRPr="00615C91">
        <w:t xml:space="preserve"> </w:t>
      </w:r>
      <w:r w:rsidR="0001021D" w:rsidRPr="00615C91">
        <w:t xml:space="preserve">reported on their </w:t>
      </w:r>
      <w:r w:rsidR="00C919BC" w:rsidRPr="00615C91">
        <w:t xml:space="preserve">workforce </w:t>
      </w:r>
      <w:r w:rsidR="0001021D" w:rsidRPr="00615C91">
        <w:t xml:space="preserve">capacity </w:t>
      </w:r>
      <w:r w:rsidR="00770713" w:rsidRPr="00615C91">
        <w:t xml:space="preserve">or capability </w:t>
      </w:r>
      <w:r w:rsidR="0001021D" w:rsidRPr="00615C91">
        <w:t xml:space="preserve">building </w:t>
      </w:r>
      <w:r w:rsidR="008B259E" w:rsidRPr="00615C91">
        <w:t>activities</w:t>
      </w:r>
      <w:r w:rsidR="00710EF1" w:rsidRPr="00615C91">
        <w:t xml:space="preserve"> </w:t>
      </w:r>
      <w:r w:rsidR="00571EE7" w:rsidRPr="00615C91">
        <w:t xml:space="preserve">(Table </w:t>
      </w:r>
      <w:r w:rsidR="00F01367" w:rsidRPr="00615C91">
        <w:t>1</w:t>
      </w:r>
      <w:r w:rsidR="00910171">
        <w:t>9</w:t>
      </w:r>
      <w:r w:rsidR="00571EE7" w:rsidRPr="00615C91">
        <w:t>).</w:t>
      </w:r>
      <w:r w:rsidR="001A3BBF" w:rsidRPr="00615C91">
        <w:t xml:space="preserve"> Mission projects</w:t>
      </w:r>
      <w:r w:rsidR="00CF3FAB" w:rsidRPr="00615C91">
        <w:t xml:space="preserve"> </w:t>
      </w:r>
      <w:r w:rsidR="004C6FA5" w:rsidRPr="00615C91">
        <w:t xml:space="preserve">had </w:t>
      </w:r>
      <w:r w:rsidR="00B906CF" w:rsidRPr="00615C91">
        <w:t>higher</w:t>
      </w:r>
      <w:r w:rsidR="004C6FA5" w:rsidRPr="00615C91">
        <w:t xml:space="preserve"> levels of collaboration with Australian researchers</w:t>
      </w:r>
      <w:r w:rsidR="002E4DD5" w:rsidRPr="00615C91">
        <w:t xml:space="preserve"> </w:t>
      </w:r>
      <w:r w:rsidR="004C6FA5" w:rsidRPr="00615C91">
        <w:t xml:space="preserve">outside their institution and </w:t>
      </w:r>
      <w:r w:rsidR="006B295B" w:rsidRPr="00615C91">
        <w:t>non-Mission projects</w:t>
      </w:r>
      <w:r w:rsidR="00B906CF" w:rsidRPr="00615C91">
        <w:t xml:space="preserve"> had </w:t>
      </w:r>
      <w:r w:rsidR="006B295B" w:rsidRPr="00615C91">
        <w:t xml:space="preserve">higher levels of </w:t>
      </w:r>
      <w:r w:rsidR="00B906CF" w:rsidRPr="00615C91">
        <w:t>interdisciplinary</w:t>
      </w:r>
      <w:r w:rsidR="006B295B" w:rsidRPr="00615C91">
        <w:t xml:space="preserve"> collaboration, new partnerships</w:t>
      </w:r>
      <w:r w:rsidR="00347A13" w:rsidRPr="00615C91">
        <w:t xml:space="preserve"> and international collaboration.</w:t>
      </w:r>
    </w:p>
    <w:p w14:paraId="178D7C00" w14:textId="04656A32" w:rsidR="008E676D" w:rsidRPr="00426050" w:rsidRDefault="008E676D" w:rsidP="00D03C4D">
      <w:pPr>
        <w:pStyle w:val="ListNumber"/>
        <w:spacing w:line="280" w:lineRule="atLeast"/>
        <w:outlineLvl w:val="1"/>
        <w:rPr>
          <w:rFonts w:hint="eastAsia"/>
          <w:i/>
          <w:iCs/>
        </w:rPr>
      </w:pPr>
      <w:bookmarkStart w:id="229" w:name="_Toc175629351"/>
      <w:bookmarkStart w:id="230" w:name="_Toc175754935"/>
      <w:bookmarkStart w:id="231" w:name="_Toc176442423"/>
      <w:bookmarkStart w:id="232" w:name="_Toc179284403"/>
      <w:bookmarkStart w:id="233" w:name="_Toc180407561"/>
      <w:bookmarkStart w:id="234" w:name="_Toc182834597"/>
      <w:r w:rsidRPr="00426050">
        <w:rPr>
          <w:i/>
          <w:iCs/>
        </w:rPr>
        <w:t xml:space="preserve">Table </w:t>
      </w:r>
      <w:r w:rsidR="006B7A25" w:rsidRPr="00426050">
        <w:rPr>
          <w:i/>
          <w:iCs/>
        </w:rPr>
        <w:t>1</w:t>
      </w:r>
      <w:r w:rsidR="00910171" w:rsidRPr="00426050">
        <w:rPr>
          <w:i/>
          <w:iCs/>
        </w:rPr>
        <w:t>9</w:t>
      </w:r>
      <w:r w:rsidRPr="00426050">
        <w:rPr>
          <w:i/>
          <w:iCs/>
        </w:rPr>
        <w:t xml:space="preserve">: </w:t>
      </w:r>
      <w:r w:rsidR="00B27315" w:rsidRPr="00426050">
        <w:rPr>
          <w:i/>
          <w:iCs/>
        </w:rPr>
        <w:t>Percentage</w:t>
      </w:r>
      <w:r w:rsidRPr="00426050">
        <w:rPr>
          <w:i/>
          <w:iCs/>
        </w:rPr>
        <w:t xml:space="preserve"> of </w:t>
      </w:r>
      <w:r w:rsidR="00B27315" w:rsidRPr="00426050">
        <w:rPr>
          <w:i/>
          <w:iCs/>
        </w:rPr>
        <w:t>funded projects reporting capacity</w:t>
      </w:r>
      <w:r w:rsidR="00770713" w:rsidRPr="00426050">
        <w:rPr>
          <w:i/>
          <w:iCs/>
        </w:rPr>
        <w:t xml:space="preserve"> or capability</w:t>
      </w:r>
      <w:r w:rsidR="00B27315" w:rsidRPr="00426050">
        <w:rPr>
          <w:i/>
          <w:iCs/>
        </w:rPr>
        <w:t xml:space="preserve"> building activities</w:t>
      </w:r>
      <w:r w:rsidR="00383D43" w:rsidRPr="00426050">
        <w:rPr>
          <w:i/>
          <w:iCs/>
        </w:rPr>
        <w:t xml:space="preserve"> and </w:t>
      </w:r>
      <w:r w:rsidR="00B27315" w:rsidRPr="00426050">
        <w:rPr>
          <w:i/>
          <w:iCs/>
        </w:rPr>
        <w:t>outputs</w:t>
      </w:r>
      <w:bookmarkEnd w:id="229"/>
      <w:bookmarkEnd w:id="230"/>
      <w:bookmarkEnd w:id="231"/>
      <w:bookmarkEnd w:id="232"/>
      <w:bookmarkEnd w:id="233"/>
      <w:bookmarkEnd w:id="234"/>
    </w:p>
    <w:tbl>
      <w:tblPr>
        <w:tblStyle w:val="TableGridLight"/>
        <w:tblW w:w="7539"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4535"/>
        <w:gridCol w:w="1417"/>
        <w:gridCol w:w="1587"/>
      </w:tblGrid>
      <w:tr w:rsidR="008A4175" w:rsidRPr="008A4175" w14:paraId="7922A7FF" w14:textId="77777777" w:rsidTr="002A0109">
        <w:trPr>
          <w:trHeight w:val="624"/>
        </w:trPr>
        <w:tc>
          <w:tcPr>
            <w:tcW w:w="4535" w:type="dxa"/>
            <w:shd w:val="clear" w:color="auto" w:fill="A5D4EA" w:themeFill="accent1" w:themeFillTint="66"/>
            <w:noWrap/>
            <w:vAlign w:val="center"/>
            <w:hideMark/>
          </w:tcPr>
          <w:p w14:paraId="77AF9338" w14:textId="77777777" w:rsidR="00B1182F" w:rsidRPr="00D25B64" w:rsidRDefault="00B1182F" w:rsidP="008A4175">
            <w:pP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 xml:space="preserve">Category </w:t>
            </w:r>
          </w:p>
        </w:tc>
        <w:tc>
          <w:tcPr>
            <w:tcW w:w="1417" w:type="dxa"/>
            <w:shd w:val="clear" w:color="auto" w:fill="A5D4EA" w:themeFill="accent1" w:themeFillTint="66"/>
            <w:vAlign w:val="center"/>
          </w:tcPr>
          <w:p w14:paraId="1F65F0FE" w14:textId="36E1468C" w:rsidR="008E676D" w:rsidRPr="00D25B64" w:rsidRDefault="00B1182F" w:rsidP="008A4175">
            <w:pPr>
              <w:jc w:val="cente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Mission</w:t>
            </w:r>
          </w:p>
          <w:p w14:paraId="25AFB2E6" w14:textId="5E71A1A3" w:rsidR="008E676D" w:rsidRPr="00D25B64" w:rsidRDefault="008E676D" w:rsidP="008A4175">
            <w:pPr>
              <w:jc w:val="cente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(n=66)</w:t>
            </w:r>
          </w:p>
        </w:tc>
        <w:tc>
          <w:tcPr>
            <w:tcW w:w="1587" w:type="dxa"/>
            <w:shd w:val="clear" w:color="auto" w:fill="A5D4EA" w:themeFill="accent1" w:themeFillTint="66"/>
            <w:vAlign w:val="center"/>
          </w:tcPr>
          <w:p w14:paraId="15E62007" w14:textId="7B5C4AF0" w:rsidR="00B1182F" w:rsidRPr="00D25B64" w:rsidRDefault="00B1182F" w:rsidP="008A4175">
            <w:pPr>
              <w:jc w:val="cente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Non-Mission</w:t>
            </w:r>
          </w:p>
          <w:p w14:paraId="606ED63A" w14:textId="26E6B48A" w:rsidR="00A6693E" w:rsidRPr="00D25B64" w:rsidRDefault="008E676D" w:rsidP="008A4175">
            <w:pPr>
              <w:jc w:val="cente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(n=58</w:t>
            </w:r>
            <w:r w:rsidR="00A6693E" w:rsidRPr="00D25B64">
              <w:rPr>
                <w:rFonts w:eastAsia="Times New Roman" w:cs="Times New Roman"/>
                <w:color w:val="424244" w:themeColor="text2" w:themeShade="BF"/>
                <w:szCs w:val="20"/>
                <w:lang w:eastAsia="en-AU"/>
              </w:rPr>
              <w:t>)</w:t>
            </w:r>
          </w:p>
        </w:tc>
      </w:tr>
      <w:tr w:rsidR="00615C91" w:rsidRPr="00615C91" w14:paraId="1B8DE44B" w14:textId="77777777" w:rsidTr="00D85837">
        <w:trPr>
          <w:trHeight w:val="567"/>
        </w:trPr>
        <w:tc>
          <w:tcPr>
            <w:tcW w:w="4535" w:type="dxa"/>
            <w:vAlign w:val="center"/>
          </w:tcPr>
          <w:p w14:paraId="32A4A318" w14:textId="1831F0BD" w:rsidR="00AB29FD" w:rsidRPr="00615C91" w:rsidRDefault="00AB29FD" w:rsidP="008A4175">
            <w:pPr>
              <w:rPr>
                <w:rFonts w:hint="eastAsia"/>
                <w:sz w:val="18"/>
                <w:szCs w:val="18"/>
              </w:rPr>
            </w:pPr>
            <w:r w:rsidRPr="00615C91">
              <w:rPr>
                <w:rFonts w:hint="eastAsia"/>
                <w:sz w:val="18"/>
                <w:szCs w:val="18"/>
              </w:rPr>
              <w:t>Collaboration with Australian researchers outside of your institution</w:t>
            </w:r>
          </w:p>
        </w:tc>
        <w:tc>
          <w:tcPr>
            <w:tcW w:w="1417" w:type="dxa"/>
            <w:vAlign w:val="center"/>
          </w:tcPr>
          <w:p w14:paraId="71119194" w14:textId="36F8505D" w:rsidR="00AB29FD" w:rsidRPr="00615C91" w:rsidRDefault="00AB29FD" w:rsidP="008A4175">
            <w:pPr>
              <w:jc w:val="center"/>
              <w:rPr>
                <w:rFonts w:eastAsia="Times New Roman" w:cs="Times New Roman"/>
                <w:sz w:val="18"/>
                <w:szCs w:val="18"/>
                <w:lang w:eastAsia="en-AU"/>
              </w:rPr>
            </w:pPr>
            <w:r w:rsidRPr="00615C91">
              <w:rPr>
                <w:rFonts w:eastAsia="Times New Roman" w:cs="Times New Roman"/>
                <w:sz w:val="18"/>
                <w:szCs w:val="18"/>
                <w:lang w:eastAsia="en-AU"/>
              </w:rPr>
              <w:t>93%</w:t>
            </w:r>
          </w:p>
        </w:tc>
        <w:tc>
          <w:tcPr>
            <w:tcW w:w="1587" w:type="dxa"/>
            <w:vAlign w:val="center"/>
          </w:tcPr>
          <w:p w14:paraId="4A0ACE01" w14:textId="0C7B5F56" w:rsidR="00AB29FD" w:rsidRPr="00615C91" w:rsidRDefault="00AB29FD" w:rsidP="008A4175">
            <w:pPr>
              <w:jc w:val="center"/>
              <w:rPr>
                <w:rFonts w:eastAsia="Times New Roman" w:cs="Times New Roman"/>
                <w:sz w:val="18"/>
                <w:szCs w:val="18"/>
                <w:lang w:eastAsia="en-AU"/>
              </w:rPr>
            </w:pPr>
            <w:r w:rsidRPr="00615C91">
              <w:rPr>
                <w:rFonts w:eastAsia="Times New Roman" w:cs="Times New Roman"/>
                <w:sz w:val="18"/>
                <w:szCs w:val="18"/>
                <w:lang w:eastAsia="en-AU"/>
              </w:rPr>
              <w:t>55%</w:t>
            </w:r>
          </w:p>
        </w:tc>
      </w:tr>
      <w:tr w:rsidR="00615C91" w:rsidRPr="00615C91" w14:paraId="11074F89" w14:textId="77777777" w:rsidTr="00D85837">
        <w:trPr>
          <w:trHeight w:val="454"/>
        </w:trPr>
        <w:tc>
          <w:tcPr>
            <w:tcW w:w="4535" w:type="dxa"/>
            <w:vAlign w:val="center"/>
          </w:tcPr>
          <w:p w14:paraId="28C88712" w14:textId="50F256EF" w:rsidR="00AB29FD" w:rsidRPr="00615C91" w:rsidRDefault="00407087" w:rsidP="008A4175">
            <w:pPr>
              <w:rPr>
                <w:rFonts w:hint="eastAsia"/>
                <w:sz w:val="18"/>
                <w:szCs w:val="18"/>
              </w:rPr>
            </w:pPr>
            <w:r w:rsidRPr="00615C91">
              <w:rPr>
                <w:rFonts w:hint="eastAsia"/>
                <w:sz w:val="18"/>
                <w:szCs w:val="18"/>
              </w:rPr>
              <w:t>Interdisciplinary collaborations</w:t>
            </w:r>
          </w:p>
        </w:tc>
        <w:tc>
          <w:tcPr>
            <w:tcW w:w="1417" w:type="dxa"/>
            <w:vAlign w:val="center"/>
          </w:tcPr>
          <w:p w14:paraId="2FF29030" w14:textId="3A8322D3" w:rsidR="00AB29FD" w:rsidRPr="00615C91" w:rsidRDefault="00407087" w:rsidP="008A4175">
            <w:pPr>
              <w:jc w:val="center"/>
              <w:rPr>
                <w:rFonts w:eastAsia="Times New Roman" w:cs="Times New Roman"/>
                <w:sz w:val="18"/>
                <w:szCs w:val="18"/>
                <w:lang w:eastAsia="en-AU"/>
              </w:rPr>
            </w:pPr>
            <w:r w:rsidRPr="00615C91">
              <w:rPr>
                <w:rFonts w:eastAsia="Times New Roman" w:cs="Times New Roman"/>
                <w:sz w:val="18"/>
                <w:szCs w:val="18"/>
                <w:lang w:eastAsia="en-AU"/>
              </w:rPr>
              <w:t>65%</w:t>
            </w:r>
          </w:p>
        </w:tc>
        <w:tc>
          <w:tcPr>
            <w:tcW w:w="1587" w:type="dxa"/>
            <w:vAlign w:val="center"/>
          </w:tcPr>
          <w:p w14:paraId="07924254" w14:textId="0D7651FB" w:rsidR="00AB29FD" w:rsidRPr="00615C91" w:rsidRDefault="00407087" w:rsidP="008A4175">
            <w:pPr>
              <w:jc w:val="center"/>
              <w:rPr>
                <w:rFonts w:eastAsia="Times New Roman" w:cs="Times New Roman"/>
                <w:sz w:val="18"/>
                <w:szCs w:val="18"/>
                <w:lang w:eastAsia="en-AU"/>
              </w:rPr>
            </w:pPr>
            <w:r w:rsidRPr="00615C91">
              <w:rPr>
                <w:rFonts w:eastAsia="Times New Roman" w:cs="Times New Roman"/>
                <w:sz w:val="18"/>
                <w:szCs w:val="18"/>
                <w:lang w:eastAsia="en-AU"/>
              </w:rPr>
              <w:t>90%</w:t>
            </w:r>
          </w:p>
        </w:tc>
      </w:tr>
      <w:tr w:rsidR="00615C91" w:rsidRPr="00615C91" w14:paraId="0C6EB890" w14:textId="77777777" w:rsidTr="00D85837">
        <w:trPr>
          <w:trHeight w:val="454"/>
        </w:trPr>
        <w:tc>
          <w:tcPr>
            <w:tcW w:w="4535" w:type="dxa"/>
            <w:vAlign w:val="center"/>
            <w:hideMark/>
          </w:tcPr>
          <w:p w14:paraId="4193E822" w14:textId="2376436D" w:rsidR="00B1182F" w:rsidRPr="00615C91" w:rsidRDefault="00B1182F" w:rsidP="008A4175">
            <w:pPr>
              <w:rPr>
                <w:rFonts w:eastAsia="Times New Roman" w:cs="Times New Roman"/>
                <w:sz w:val="18"/>
                <w:szCs w:val="18"/>
                <w:lang w:eastAsia="en-AU"/>
              </w:rPr>
            </w:pPr>
            <w:r w:rsidRPr="00615C91">
              <w:rPr>
                <w:rFonts w:hint="eastAsia"/>
                <w:sz w:val="18"/>
                <w:szCs w:val="18"/>
              </w:rPr>
              <w:t>Research translation training of research staff</w:t>
            </w:r>
          </w:p>
        </w:tc>
        <w:tc>
          <w:tcPr>
            <w:tcW w:w="1417" w:type="dxa"/>
            <w:vAlign w:val="center"/>
          </w:tcPr>
          <w:p w14:paraId="623D3BFD" w14:textId="619F3779" w:rsidR="00B1182F" w:rsidRPr="00615C91" w:rsidRDefault="00A6693E" w:rsidP="008A4175">
            <w:pPr>
              <w:jc w:val="center"/>
              <w:rPr>
                <w:rFonts w:eastAsia="Times New Roman" w:cs="Times New Roman"/>
                <w:sz w:val="18"/>
                <w:szCs w:val="18"/>
                <w:lang w:eastAsia="en-AU"/>
              </w:rPr>
            </w:pPr>
            <w:r w:rsidRPr="00615C91">
              <w:rPr>
                <w:rFonts w:eastAsia="Times New Roman" w:cs="Times New Roman"/>
                <w:sz w:val="18"/>
                <w:szCs w:val="18"/>
                <w:lang w:eastAsia="en-AU"/>
              </w:rPr>
              <w:t>62%</w:t>
            </w:r>
          </w:p>
        </w:tc>
        <w:tc>
          <w:tcPr>
            <w:tcW w:w="1587" w:type="dxa"/>
            <w:vAlign w:val="center"/>
          </w:tcPr>
          <w:p w14:paraId="6233385E" w14:textId="7E6DB00D" w:rsidR="00B1182F" w:rsidRPr="00615C91" w:rsidRDefault="00A6693E" w:rsidP="008A4175">
            <w:pPr>
              <w:jc w:val="center"/>
              <w:rPr>
                <w:rFonts w:eastAsia="Times New Roman" w:cs="Times New Roman"/>
                <w:sz w:val="18"/>
                <w:szCs w:val="18"/>
                <w:lang w:eastAsia="en-AU"/>
              </w:rPr>
            </w:pPr>
            <w:r w:rsidRPr="00615C91">
              <w:rPr>
                <w:rFonts w:eastAsia="Times New Roman" w:cs="Times New Roman"/>
                <w:sz w:val="18"/>
                <w:szCs w:val="18"/>
                <w:lang w:eastAsia="en-AU"/>
              </w:rPr>
              <w:t>60%</w:t>
            </w:r>
          </w:p>
        </w:tc>
      </w:tr>
      <w:tr w:rsidR="00615C91" w:rsidRPr="00615C91" w14:paraId="120CDAD4" w14:textId="77777777" w:rsidTr="00D85837">
        <w:trPr>
          <w:trHeight w:val="454"/>
        </w:trPr>
        <w:tc>
          <w:tcPr>
            <w:tcW w:w="4535" w:type="dxa"/>
            <w:vAlign w:val="center"/>
            <w:hideMark/>
          </w:tcPr>
          <w:p w14:paraId="4F1BBEA3" w14:textId="77777777" w:rsidR="005976DA" w:rsidRPr="00615C91" w:rsidRDefault="005976DA" w:rsidP="008A4175">
            <w:pPr>
              <w:rPr>
                <w:rFonts w:eastAsia="Times New Roman" w:cs="Times New Roman"/>
                <w:sz w:val="18"/>
                <w:szCs w:val="18"/>
                <w:lang w:eastAsia="en-AU"/>
              </w:rPr>
            </w:pPr>
            <w:r w:rsidRPr="00615C91">
              <w:rPr>
                <w:rFonts w:hint="eastAsia"/>
                <w:sz w:val="18"/>
                <w:szCs w:val="18"/>
              </w:rPr>
              <w:t>New research collaborations/partnerships</w:t>
            </w:r>
          </w:p>
        </w:tc>
        <w:tc>
          <w:tcPr>
            <w:tcW w:w="1417" w:type="dxa"/>
            <w:vAlign w:val="center"/>
          </w:tcPr>
          <w:p w14:paraId="766D4389" w14:textId="77777777" w:rsidR="005976DA" w:rsidRPr="00615C91" w:rsidRDefault="005976DA" w:rsidP="008A4175">
            <w:pPr>
              <w:jc w:val="center"/>
              <w:rPr>
                <w:rFonts w:eastAsia="Times New Roman" w:cs="Times New Roman"/>
                <w:sz w:val="18"/>
                <w:szCs w:val="18"/>
                <w:lang w:eastAsia="en-AU"/>
              </w:rPr>
            </w:pPr>
            <w:r w:rsidRPr="00615C91">
              <w:rPr>
                <w:rFonts w:eastAsia="Times New Roman" w:cs="Times New Roman"/>
                <w:sz w:val="18"/>
                <w:szCs w:val="18"/>
                <w:lang w:eastAsia="en-AU"/>
              </w:rPr>
              <w:t>54%</w:t>
            </w:r>
          </w:p>
        </w:tc>
        <w:tc>
          <w:tcPr>
            <w:tcW w:w="1587" w:type="dxa"/>
            <w:vAlign w:val="center"/>
          </w:tcPr>
          <w:p w14:paraId="58C4D42E" w14:textId="77777777" w:rsidR="005976DA" w:rsidRPr="00615C91" w:rsidRDefault="005976DA" w:rsidP="008A4175">
            <w:pPr>
              <w:jc w:val="center"/>
              <w:rPr>
                <w:rFonts w:eastAsia="Times New Roman" w:cs="Times New Roman"/>
                <w:sz w:val="18"/>
                <w:szCs w:val="18"/>
                <w:lang w:eastAsia="en-AU"/>
              </w:rPr>
            </w:pPr>
            <w:r w:rsidRPr="00615C91">
              <w:rPr>
                <w:rFonts w:eastAsia="Times New Roman" w:cs="Times New Roman"/>
                <w:sz w:val="18"/>
                <w:szCs w:val="18"/>
                <w:lang w:eastAsia="en-AU"/>
              </w:rPr>
              <w:t>81%</w:t>
            </w:r>
          </w:p>
        </w:tc>
      </w:tr>
      <w:tr w:rsidR="00615C91" w:rsidRPr="00615C91" w14:paraId="06E50416" w14:textId="77777777" w:rsidTr="00D85837">
        <w:trPr>
          <w:trHeight w:val="454"/>
        </w:trPr>
        <w:tc>
          <w:tcPr>
            <w:tcW w:w="4535" w:type="dxa"/>
            <w:vAlign w:val="center"/>
            <w:hideMark/>
          </w:tcPr>
          <w:p w14:paraId="0EAB1620" w14:textId="0E9D3BF6" w:rsidR="00B1182F" w:rsidRPr="00615C91" w:rsidRDefault="00407087" w:rsidP="008A4175">
            <w:pPr>
              <w:rPr>
                <w:rFonts w:eastAsia="Times New Roman" w:cs="Times New Roman"/>
                <w:sz w:val="18"/>
                <w:szCs w:val="18"/>
                <w:lang w:eastAsia="en-AU"/>
              </w:rPr>
            </w:pPr>
            <w:r w:rsidRPr="00615C91">
              <w:rPr>
                <w:rFonts w:hint="eastAsia"/>
                <w:sz w:val="18"/>
                <w:szCs w:val="18"/>
              </w:rPr>
              <w:t>Collaboration with international researchers</w:t>
            </w:r>
          </w:p>
        </w:tc>
        <w:tc>
          <w:tcPr>
            <w:tcW w:w="1417" w:type="dxa"/>
            <w:vAlign w:val="center"/>
          </w:tcPr>
          <w:p w14:paraId="547C8ABD" w14:textId="2E054E5B" w:rsidR="00B1182F" w:rsidRPr="00615C91" w:rsidRDefault="00087B85" w:rsidP="008A4175">
            <w:pPr>
              <w:jc w:val="center"/>
              <w:rPr>
                <w:rFonts w:eastAsia="Times New Roman" w:cs="Times New Roman"/>
                <w:sz w:val="18"/>
                <w:szCs w:val="18"/>
                <w:lang w:eastAsia="en-AU"/>
              </w:rPr>
            </w:pPr>
            <w:r w:rsidRPr="00615C91">
              <w:rPr>
                <w:rFonts w:eastAsia="Times New Roman" w:cs="Times New Roman"/>
                <w:sz w:val="18"/>
                <w:szCs w:val="18"/>
                <w:lang w:eastAsia="en-AU"/>
              </w:rPr>
              <w:t>53%</w:t>
            </w:r>
          </w:p>
        </w:tc>
        <w:tc>
          <w:tcPr>
            <w:tcW w:w="1587" w:type="dxa"/>
            <w:vAlign w:val="center"/>
          </w:tcPr>
          <w:p w14:paraId="48E34894" w14:textId="0E213771" w:rsidR="00B1182F" w:rsidRPr="00615C91" w:rsidRDefault="00087B85" w:rsidP="008A4175">
            <w:pPr>
              <w:jc w:val="center"/>
              <w:rPr>
                <w:rFonts w:eastAsia="Times New Roman" w:cs="Times New Roman"/>
                <w:sz w:val="18"/>
                <w:szCs w:val="18"/>
                <w:lang w:eastAsia="en-AU"/>
              </w:rPr>
            </w:pPr>
            <w:r w:rsidRPr="00615C91">
              <w:rPr>
                <w:rFonts w:eastAsia="Times New Roman" w:cs="Times New Roman"/>
                <w:sz w:val="18"/>
                <w:szCs w:val="18"/>
                <w:lang w:eastAsia="en-AU"/>
              </w:rPr>
              <w:t>71%</w:t>
            </w:r>
          </w:p>
        </w:tc>
      </w:tr>
      <w:tr w:rsidR="00615C91" w:rsidRPr="00615C91" w14:paraId="7FA4FF4A" w14:textId="77777777" w:rsidTr="00D85837">
        <w:trPr>
          <w:trHeight w:val="567"/>
        </w:trPr>
        <w:tc>
          <w:tcPr>
            <w:tcW w:w="4535" w:type="dxa"/>
            <w:vAlign w:val="center"/>
            <w:hideMark/>
          </w:tcPr>
          <w:p w14:paraId="039E4603" w14:textId="0C14EBFA" w:rsidR="00B1182F" w:rsidRPr="00615C91" w:rsidRDefault="00636D0F" w:rsidP="008A4175">
            <w:pPr>
              <w:rPr>
                <w:rFonts w:eastAsia="Times New Roman" w:cs="Times New Roman"/>
                <w:sz w:val="18"/>
                <w:szCs w:val="18"/>
                <w:lang w:eastAsia="en-AU"/>
              </w:rPr>
            </w:pPr>
            <w:r w:rsidRPr="00615C91">
              <w:rPr>
                <w:rFonts w:hint="eastAsia"/>
                <w:sz w:val="18"/>
                <w:szCs w:val="18"/>
              </w:rPr>
              <w:t>Establishing or expanding relationships and engagement with industry</w:t>
            </w:r>
          </w:p>
        </w:tc>
        <w:tc>
          <w:tcPr>
            <w:tcW w:w="1417" w:type="dxa"/>
            <w:vAlign w:val="center"/>
          </w:tcPr>
          <w:p w14:paraId="69F080B5" w14:textId="27399989" w:rsidR="00B1182F" w:rsidRPr="00615C91" w:rsidRDefault="00636D0F" w:rsidP="008A4175">
            <w:pPr>
              <w:jc w:val="center"/>
              <w:rPr>
                <w:rFonts w:eastAsia="Times New Roman" w:cs="Times New Roman"/>
                <w:sz w:val="18"/>
                <w:szCs w:val="18"/>
                <w:lang w:eastAsia="en-AU"/>
              </w:rPr>
            </w:pPr>
            <w:r w:rsidRPr="00615C91">
              <w:rPr>
                <w:rFonts w:eastAsia="Times New Roman" w:cs="Times New Roman"/>
                <w:sz w:val="18"/>
                <w:szCs w:val="18"/>
                <w:lang w:eastAsia="en-AU"/>
              </w:rPr>
              <w:t>36%</w:t>
            </w:r>
          </w:p>
        </w:tc>
        <w:tc>
          <w:tcPr>
            <w:tcW w:w="1587" w:type="dxa"/>
            <w:vAlign w:val="center"/>
          </w:tcPr>
          <w:p w14:paraId="4A86929E" w14:textId="70DEF4A5" w:rsidR="00B1182F" w:rsidRPr="00615C91" w:rsidRDefault="00636D0F" w:rsidP="008A4175">
            <w:pPr>
              <w:jc w:val="center"/>
              <w:rPr>
                <w:rFonts w:eastAsia="Times New Roman" w:cs="Times New Roman"/>
                <w:sz w:val="18"/>
                <w:szCs w:val="18"/>
                <w:lang w:eastAsia="en-AU"/>
              </w:rPr>
            </w:pPr>
            <w:r w:rsidRPr="00615C91">
              <w:rPr>
                <w:rFonts w:eastAsia="Times New Roman" w:cs="Times New Roman"/>
                <w:sz w:val="18"/>
                <w:szCs w:val="18"/>
                <w:lang w:eastAsia="en-AU"/>
              </w:rPr>
              <w:t>48%</w:t>
            </w:r>
          </w:p>
        </w:tc>
      </w:tr>
      <w:tr w:rsidR="00615C91" w:rsidRPr="00615C91" w14:paraId="0033E255" w14:textId="77777777" w:rsidTr="00D85837">
        <w:trPr>
          <w:trHeight w:val="567"/>
        </w:trPr>
        <w:tc>
          <w:tcPr>
            <w:tcW w:w="4535" w:type="dxa"/>
            <w:vAlign w:val="center"/>
            <w:hideMark/>
          </w:tcPr>
          <w:p w14:paraId="77E2B908" w14:textId="4DD0CD77" w:rsidR="00B1182F" w:rsidRPr="00615C91" w:rsidRDefault="00636D0F" w:rsidP="008A4175">
            <w:pPr>
              <w:rPr>
                <w:rFonts w:eastAsia="Times New Roman" w:cs="Times New Roman"/>
                <w:sz w:val="18"/>
                <w:szCs w:val="18"/>
                <w:lang w:eastAsia="en-AU"/>
              </w:rPr>
            </w:pPr>
            <w:r w:rsidRPr="00615C91">
              <w:rPr>
                <w:rFonts w:hint="eastAsia"/>
                <w:sz w:val="18"/>
                <w:szCs w:val="18"/>
              </w:rPr>
              <w:t>Research staff involvement in exchange programs or placements with industry</w:t>
            </w:r>
          </w:p>
        </w:tc>
        <w:tc>
          <w:tcPr>
            <w:tcW w:w="1417" w:type="dxa"/>
            <w:vAlign w:val="center"/>
          </w:tcPr>
          <w:p w14:paraId="4FE1718D" w14:textId="0A279357" w:rsidR="00B1182F" w:rsidRPr="00615C91" w:rsidRDefault="00232783" w:rsidP="008A4175">
            <w:pPr>
              <w:jc w:val="center"/>
              <w:rPr>
                <w:rFonts w:eastAsia="Times New Roman" w:cs="Times New Roman"/>
                <w:sz w:val="18"/>
                <w:szCs w:val="18"/>
                <w:lang w:eastAsia="en-AU"/>
              </w:rPr>
            </w:pPr>
            <w:r w:rsidRPr="00615C91">
              <w:rPr>
                <w:rFonts w:eastAsia="Times New Roman" w:cs="Times New Roman"/>
                <w:sz w:val="18"/>
                <w:szCs w:val="18"/>
                <w:lang w:eastAsia="en-AU"/>
              </w:rPr>
              <w:t>9%</w:t>
            </w:r>
          </w:p>
        </w:tc>
        <w:tc>
          <w:tcPr>
            <w:tcW w:w="1587" w:type="dxa"/>
            <w:vAlign w:val="center"/>
          </w:tcPr>
          <w:p w14:paraId="16CDFBA0" w14:textId="6F79F118" w:rsidR="00B1182F" w:rsidRPr="00615C91" w:rsidRDefault="00232783" w:rsidP="008A4175">
            <w:pPr>
              <w:jc w:val="center"/>
              <w:rPr>
                <w:rFonts w:eastAsia="Times New Roman" w:cs="Times New Roman"/>
                <w:sz w:val="18"/>
                <w:szCs w:val="18"/>
                <w:lang w:eastAsia="en-AU"/>
              </w:rPr>
            </w:pPr>
            <w:r w:rsidRPr="00615C91">
              <w:rPr>
                <w:rFonts w:eastAsia="Times New Roman" w:cs="Times New Roman"/>
                <w:sz w:val="18"/>
                <w:szCs w:val="18"/>
                <w:lang w:eastAsia="en-AU"/>
              </w:rPr>
              <w:t>16%</w:t>
            </w:r>
          </w:p>
        </w:tc>
      </w:tr>
      <w:tr w:rsidR="00615C91" w:rsidRPr="00615C91" w14:paraId="4DFEF487" w14:textId="77777777" w:rsidTr="00D85837">
        <w:trPr>
          <w:trHeight w:val="454"/>
        </w:trPr>
        <w:tc>
          <w:tcPr>
            <w:tcW w:w="4535" w:type="dxa"/>
            <w:vAlign w:val="center"/>
            <w:hideMark/>
          </w:tcPr>
          <w:p w14:paraId="617E8C60" w14:textId="2DB9DB61" w:rsidR="00B1182F" w:rsidRPr="00615C91" w:rsidRDefault="000D4759" w:rsidP="008A4175">
            <w:pPr>
              <w:rPr>
                <w:rFonts w:eastAsia="Times New Roman" w:cs="Times New Roman"/>
                <w:sz w:val="18"/>
                <w:szCs w:val="18"/>
                <w:lang w:eastAsia="en-AU"/>
              </w:rPr>
            </w:pPr>
            <w:r w:rsidRPr="00615C91">
              <w:rPr>
                <w:rFonts w:eastAsia="Times New Roman" w:cs="Times New Roman" w:hint="eastAsia"/>
                <w:sz w:val="18"/>
                <w:szCs w:val="18"/>
                <w:lang w:eastAsia="en-AU"/>
              </w:rPr>
              <w:t>Contract research or consultancies</w:t>
            </w:r>
          </w:p>
        </w:tc>
        <w:tc>
          <w:tcPr>
            <w:tcW w:w="1417" w:type="dxa"/>
            <w:vAlign w:val="center"/>
          </w:tcPr>
          <w:p w14:paraId="4EDC333D" w14:textId="12BB027E" w:rsidR="00B1182F" w:rsidRPr="00615C91" w:rsidRDefault="000D4759" w:rsidP="008A4175">
            <w:pPr>
              <w:jc w:val="center"/>
              <w:rPr>
                <w:rFonts w:eastAsia="Times New Roman" w:cs="Times New Roman"/>
                <w:sz w:val="18"/>
                <w:szCs w:val="18"/>
                <w:lang w:eastAsia="en-AU"/>
              </w:rPr>
            </w:pPr>
            <w:r w:rsidRPr="00615C91">
              <w:rPr>
                <w:rFonts w:eastAsia="Times New Roman" w:cs="Times New Roman"/>
                <w:sz w:val="18"/>
                <w:szCs w:val="18"/>
                <w:lang w:eastAsia="en-AU"/>
              </w:rPr>
              <w:t>11%</w:t>
            </w:r>
          </w:p>
        </w:tc>
        <w:tc>
          <w:tcPr>
            <w:tcW w:w="1587" w:type="dxa"/>
            <w:vAlign w:val="center"/>
          </w:tcPr>
          <w:p w14:paraId="70A696C1" w14:textId="68B15F48" w:rsidR="00B1182F" w:rsidRPr="00615C91" w:rsidRDefault="000D4759" w:rsidP="008A4175">
            <w:pPr>
              <w:jc w:val="center"/>
              <w:rPr>
                <w:rFonts w:eastAsia="Times New Roman" w:cs="Times New Roman"/>
                <w:sz w:val="18"/>
                <w:szCs w:val="18"/>
                <w:lang w:eastAsia="en-AU"/>
              </w:rPr>
            </w:pPr>
            <w:r w:rsidRPr="00615C91">
              <w:rPr>
                <w:rFonts w:eastAsia="Times New Roman" w:cs="Times New Roman"/>
                <w:sz w:val="18"/>
                <w:szCs w:val="18"/>
                <w:lang w:eastAsia="en-AU"/>
              </w:rPr>
              <w:t>9%</w:t>
            </w:r>
          </w:p>
        </w:tc>
      </w:tr>
    </w:tbl>
    <w:p w14:paraId="0E58BB7A" w14:textId="3A2A90AD" w:rsidR="00BD5C99" w:rsidRPr="00853B41" w:rsidRDefault="007828E8" w:rsidP="00BE337A">
      <w:pPr>
        <w:pStyle w:val="ListNumber"/>
        <w:spacing w:after="0" w:line="280" w:lineRule="atLeast"/>
        <w:rPr>
          <w:rFonts w:hint="eastAsia"/>
          <w:sz w:val="18"/>
          <w:szCs w:val="18"/>
        </w:rPr>
      </w:pPr>
      <w:r w:rsidRPr="00853B41">
        <w:rPr>
          <w:sz w:val="18"/>
          <w:szCs w:val="18"/>
        </w:rPr>
        <w:t xml:space="preserve">Source: Performance Indicator Survey </w:t>
      </w:r>
    </w:p>
    <w:p w14:paraId="578AFC78" w14:textId="78E60505" w:rsidR="00402955" w:rsidRDefault="000A40C0" w:rsidP="003D56BD">
      <w:pPr>
        <w:spacing w:before="360" w:after="480"/>
        <w:rPr>
          <w:rFonts w:hint="eastAsia"/>
        </w:rPr>
      </w:pPr>
      <w:r>
        <w:t>T</w:t>
      </w:r>
      <w:r w:rsidR="00F26CA0" w:rsidRPr="00675805">
        <w:t>he</w:t>
      </w:r>
      <w:r w:rsidR="009166BC" w:rsidRPr="00675805">
        <w:t xml:space="preserve"> </w:t>
      </w:r>
      <w:r w:rsidR="00675805" w:rsidRPr="00675805">
        <w:t>followin</w:t>
      </w:r>
      <w:r w:rsidR="00675805" w:rsidRPr="00675805">
        <w:rPr>
          <w:rFonts w:hint="eastAsia"/>
        </w:rPr>
        <w:t>g</w:t>
      </w:r>
      <w:r w:rsidR="009166BC" w:rsidRPr="00675805">
        <w:t xml:space="preserve"> </w:t>
      </w:r>
      <w:r w:rsidR="00BA6F2E">
        <w:t xml:space="preserve">2 </w:t>
      </w:r>
      <w:r w:rsidR="009166BC" w:rsidRPr="00675805">
        <w:t xml:space="preserve">case examples </w:t>
      </w:r>
      <w:r w:rsidR="00F26CA0" w:rsidRPr="00675805">
        <w:t>describe</w:t>
      </w:r>
      <w:r w:rsidR="00DC7D80" w:rsidRPr="00675805">
        <w:t xml:space="preserve"> </w:t>
      </w:r>
      <w:r w:rsidR="004C76C4">
        <w:t xml:space="preserve">different </w:t>
      </w:r>
      <w:r w:rsidR="009166BC" w:rsidRPr="00675805">
        <w:t xml:space="preserve">aspects of </w:t>
      </w:r>
      <w:r w:rsidR="00675805" w:rsidRPr="00675805">
        <w:t>capability development –</w:t>
      </w:r>
      <w:r w:rsidR="000F052D">
        <w:t xml:space="preserve"> </w:t>
      </w:r>
      <w:r w:rsidR="00675805" w:rsidRPr="00675805">
        <w:t xml:space="preserve">support for </w:t>
      </w:r>
      <w:r w:rsidR="00DC7D80" w:rsidRPr="00675805">
        <w:t>early to mi</w:t>
      </w:r>
      <w:r w:rsidR="00ED14C0">
        <w:t>d</w:t>
      </w:r>
      <w:r w:rsidR="00DC7D80" w:rsidRPr="00675805">
        <w:t>-career researchers</w:t>
      </w:r>
      <w:r w:rsidR="00675805" w:rsidRPr="00675805">
        <w:t xml:space="preserve"> and support for Aborigina</w:t>
      </w:r>
      <w:r w:rsidR="00675805" w:rsidRPr="00675805">
        <w:rPr>
          <w:rFonts w:hint="eastAsia"/>
        </w:rPr>
        <w:t>l</w:t>
      </w:r>
      <w:r w:rsidR="00675805" w:rsidRPr="00675805">
        <w:t xml:space="preserve"> and </w:t>
      </w:r>
      <w:r w:rsidR="001E5B1B" w:rsidRPr="00675805">
        <w:t>Torres</w:t>
      </w:r>
      <w:r w:rsidR="00675805" w:rsidRPr="00675805">
        <w:t xml:space="preserve"> Strait Islander researchers.</w:t>
      </w:r>
      <w:r w:rsidR="00402955">
        <w:br w:type="page"/>
      </w:r>
    </w:p>
    <w:tbl>
      <w:tblPr>
        <w:tblW w:w="9071" w:type="dxa"/>
        <w:jc w:val="center"/>
        <w:tblBorders>
          <w:top w:val="single" w:sz="2" w:space="0" w:color="D7FFF4" w:themeColor="accent6" w:themeTint="33"/>
          <w:left w:val="single" w:sz="2" w:space="0" w:color="D7FFF4" w:themeColor="accent6" w:themeTint="33"/>
          <w:bottom w:val="single" w:sz="2" w:space="0" w:color="D7FFF4" w:themeColor="accent6" w:themeTint="33"/>
          <w:right w:val="single" w:sz="2" w:space="0" w:color="D7FFF4" w:themeColor="accent6" w:themeTint="33"/>
          <w:insideH w:val="single" w:sz="2" w:space="0" w:color="D7FFF4" w:themeColor="accent6" w:themeTint="33"/>
          <w:insideV w:val="single" w:sz="2" w:space="0" w:color="D7FFF4" w:themeColor="accent6" w:themeTint="33"/>
        </w:tblBorders>
        <w:tblLayout w:type="fixed"/>
        <w:tblLook w:val="04A0" w:firstRow="1" w:lastRow="0" w:firstColumn="1" w:lastColumn="0" w:noHBand="0" w:noVBand="1"/>
      </w:tblPr>
      <w:tblGrid>
        <w:gridCol w:w="9071"/>
      </w:tblGrid>
      <w:tr w:rsidR="00354AD3" w:rsidRPr="00354AD3" w14:paraId="00BCD5C9" w14:textId="77777777" w:rsidTr="00C16C35">
        <w:trPr>
          <w:trHeight w:val="454"/>
          <w:jc w:val="center"/>
        </w:trPr>
        <w:tc>
          <w:tcPr>
            <w:tcW w:w="9071" w:type="dxa"/>
            <w:tcBorders>
              <w:top w:val="single" w:sz="2" w:space="0" w:color="D2E9F5" w:themeColor="accent1" w:themeTint="33"/>
              <w:left w:val="single" w:sz="36" w:space="0" w:color="00C08E"/>
              <w:bottom w:val="single" w:sz="2" w:space="0" w:color="D2E9F5" w:themeColor="accent1" w:themeTint="33"/>
              <w:right w:val="single" w:sz="2" w:space="0" w:color="D2E9F5" w:themeColor="accent1" w:themeTint="33"/>
            </w:tcBorders>
            <w:shd w:val="clear" w:color="auto" w:fill="D7FFF4" w:themeFill="accent6" w:themeFillTint="33"/>
            <w:vAlign w:val="center"/>
          </w:tcPr>
          <w:p w14:paraId="6C070192" w14:textId="17CB1D26" w:rsidR="005A7A14" w:rsidRPr="00D25B64" w:rsidRDefault="005A7A14" w:rsidP="00D40DD2">
            <w:pPr>
              <w:pStyle w:val="ListBullet"/>
              <w:spacing w:before="60" w:after="120"/>
              <w:ind w:left="34" w:right="113" w:firstLine="0"/>
              <w:rPr>
                <w:rFonts w:asciiTheme="majorHAnsi" w:eastAsia="Times New Roman" w:hAnsiTheme="majorHAnsi" w:cs="Times New Roman"/>
                <w:color w:val="216B90" w:themeColor="accent1" w:themeShade="BF"/>
                <w:sz w:val="24"/>
                <w:lang w:eastAsia="en-AU"/>
              </w:rPr>
            </w:pPr>
            <w:r w:rsidRPr="00D40DD2">
              <w:rPr>
                <w:rFonts w:asciiTheme="majorHAnsi" w:hAnsiTheme="majorHAnsi"/>
                <w:color w:val="216B90" w:themeColor="accent1" w:themeShade="BF"/>
                <w:sz w:val="24"/>
              </w:rPr>
              <w:lastRenderedPageBreak/>
              <w:t>Capability</w:t>
            </w:r>
            <w:r w:rsidRPr="00D25B64">
              <w:rPr>
                <w:rFonts w:asciiTheme="majorHAnsi" w:eastAsia="Times New Roman" w:hAnsiTheme="majorHAnsi" w:cs="Times New Roman"/>
                <w:color w:val="216B90" w:themeColor="accent1" w:themeShade="BF"/>
                <w:sz w:val="24"/>
                <w:lang w:eastAsia="en-AU"/>
              </w:rPr>
              <w:t xml:space="preserve"> Development Case Example 1</w:t>
            </w:r>
          </w:p>
          <w:p w14:paraId="7B4E2A61" w14:textId="558E18F9" w:rsidR="00354AD3" w:rsidRPr="005A7A14" w:rsidRDefault="00354AD3" w:rsidP="005A7A14">
            <w:pPr>
              <w:pStyle w:val="ListBullet"/>
              <w:spacing w:line="280" w:lineRule="atLeast"/>
              <w:ind w:left="34" w:right="113" w:firstLine="0"/>
              <w:rPr>
                <w:rFonts w:eastAsia="Times New Roman" w:cs="Times New Roman"/>
                <w:szCs w:val="20"/>
                <w:lang w:eastAsia="en-AU"/>
              </w:rPr>
            </w:pPr>
            <w:r w:rsidRPr="005A7A14">
              <w:rPr>
                <w:rFonts w:eastAsia="Times New Roman" w:cs="Times New Roman"/>
                <w:szCs w:val="20"/>
                <w:lang w:eastAsia="en-AU"/>
              </w:rPr>
              <w:t>Love Your Brain: A stroke prevention digital platform, Monash University (Mission, 2021, $944,788)</w:t>
            </w:r>
          </w:p>
        </w:tc>
      </w:tr>
      <w:tr w:rsidR="00BD5C99" w:rsidRPr="00CC66C0" w14:paraId="3A61E358" w14:textId="77777777" w:rsidTr="009C7EAB">
        <w:trPr>
          <w:trHeight w:val="454"/>
          <w:jc w:val="center"/>
        </w:trPr>
        <w:tc>
          <w:tcPr>
            <w:tcW w:w="9071" w:type="dxa"/>
            <w:tc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tcBorders>
            <w:shd w:val="clear" w:color="auto" w:fill="auto"/>
          </w:tcPr>
          <w:p w14:paraId="6520B193" w14:textId="74230504" w:rsidR="002273CE" w:rsidRPr="002273CE" w:rsidRDefault="002273CE" w:rsidP="00580D1E">
            <w:pPr>
              <w:pStyle w:val="ListNumber"/>
              <w:spacing w:before="60" w:after="0" w:line="280" w:lineRule="exact"/>
              <w:rPr>
                <w:rFonts w:eastAsia="Times New Roman"/>
                <w:sz w:val="18"/>
                <w:szCs w:val="18"/>
                <w:lang w:eastAsia="en-AU"/>
              </w:rPr>
            </w:pPr>
            <w:r w:rsidRPr="002273CE">
              <w:rPr>
                <w:rFonts w:eastAsia="Times New Roman"/>
                <w:sz w:val="18"/>
                <w:szCs w:val="18"/>
                <w:lang w:eastAsia="en-AU"/>
              </w:rPr>
              <w:t xml:space="preserve">This project tests the effectiveness of a platform comprising an online course and messaging system on risk factor management, leveraging an existing </w:t>
            </w:r>
            <w:r w:rsidR="00954483">
              <w:rPr>
                <w:rFonts w:eastAsia="Times New Roman"/>
                <w:sz w:val="18"/>
                <w:szCs w:val="18"/>
                <w:lang w:eastAsia="en-AU"/>
              </w:rPr>
              <w:t xml:space="preserve">National </w:t>
            </w:r>
            <w:r w:rsidRPr="002273CE">
              <w:rPr>
                <w:rFonts w:eastAsia="Times New Roman"/>
                <w:sz w:val="18"/>
                <w:szCs w:val="18"/>
                <w:lang w:eastAsia="en-AU"/>
              </w:rPr>
              <w:t>Stroke Foundation program.</w:t>
            </w:r>
          </w:p>
          <w:p w14:paraId="5666A201" w14:textId="547556E3" w:rsidR="00BD5C99" w:rsidRPr="00CC66C0" w:rsidRDefault="002273CE" w:rsidP="00580D1E">
            <w:pPr>
              <w:pStyle w:val="ListNumber"/>
              <w:spacing w:before="120" w:after="60" w:line="280" w:lineRule="exact"/>
              <w:rPr>
                <w:rFonts w:eastAsia="Times New Roman"/>
                <w:sz w:val="18"/>
                <w:szCs w:val="18"/>
                <w:lang w:eastAsia="en-AU"/>
              </w:rPr>
            </w:pPr>
            <w:r w:rsidRPr="002273CE">
              <w:rPr>
                <w:rFonts w:eastAsia="Times New Roman"/>
                <w:sz w:val="18"/>
                <w:szCs w:val="18"/>
                <w:lang w:eastAsia="en-AU"/>
              </w:rPr>
              <w:t xml:space="preserve">The project is being led by </w:t>
            </w:r>
            <w:r w:rsidR="00BA6F2E">
              <w:rPr>
                <w:rFonts w:eastAsia="Times New Roman"/>
                <w:sz w:val="18"/>
                <w:szCs w:val="18"/>
                <w:lang w:eastAsia="en-AU"/>
              </w:rPr>
              <w:t xml:space="preserve">2 </w:t>
            </w:r>
            <w:r w:rsidRPr="002273CE">
              <w:rPr>
                <w:rFonts w:eastAsia="Times New Roman"/>
                <w:sz w:val="18"/>
                <w:szCs w:val="18"/>
                <w:lang w:eastAsia="en-AU"/>
              </w:rPr>
              <w:t xml:space="preserve">mid-career researchers and includes mentoring of </w:t>
            </w:r>
            <w:r w:rsidR="00790844">
              <w:rPr>
                <w:rFonts w:eastAsia="Times New Roman"/>
                <w:sz w:val="18"/>
                <w:szCs w:val="18"/>
                <w:lang w:eastAsia="en-AU"/>
              </w:rPr>
              <w:t>4</w:t>
            </w:r>
            <w:r w:rsidRPr="002273CE">
              <w:rPr>
                <w:rFonts w:eastAsia="Times New Roman"/>
                <w:sz w:val="18"/>
                <w:szCs w:val="18"/>
                <w:lang w:eastAsia="en-AU"/>
              </w:rPr>
              <w:t xml:space="preserve"> early-career researchers, who will lead publications on process and economic evaluation components of the project and be provided with opportunities to present at national and international conferences</w:t>
            </w:r>
            <w:r w:rsidR="005B19A8">
              <w:rPr>
                <w:rFonts w:eastAsia="Times New Roman"/>
                <w:sz w:val="18"/>
                <w:szCs w:val="18"/>
                <w:lang w:eastAsia="en-AU"/>
              </w:rPr>
              <w:t>.</w:t>
            </w:r>
          </w:p>
        </w:tc>
      </w:tr>
    </w:tbl>
    <w:p w14:paraId="1A299167" w14:textId="77777777" w:rsidR="00402955" w:rsidRPr="00402955" w:rsidRDefault="00402955">
      <w:pPr>
        <w:rPr>
          <w:rFonts w:hint="eastAsia"/>
          <w:sz w:val="48"/>
          <w:szCs w:val="48"/>
        </w:rPr>
      </w:pPr>
    </w:p>
    <w:tbl>
      <w:tblPr>
        <w:tblW w:w="9071" w:type="dxa"/>
        <w:jc w:val="center"/>
        <w:tblBorders>
          <w:top w:val="single" w:sz="2" w:space="0" w:color="D7FFF4" w:themeColor="accent6" w:themeTint="33"/>
          <w:left w:val="single" w:sz="2" w:space="0" w:color="D7FFF4" w:themeColor="accent6" w:themeTint="33"/>
          <w:bottom w:val="single" w:sz="2" w:space="0" w:color="D7FFF4" w:themeColor="accent6" w:themeTint="33"/>
          <w:right w:val="single" w:sz="2" w:space="0" w:color="D7FFF4" w:themeColor="accent6" w:themeTint="33"/>
          <w:insideH w:val="single" w:sz="2" w:space="0" w:color="D7FFF4" w:themeColor="accent6" w:themeTint="33"/>
          <w:insideV w:val="single" w:sz="2" w:space="0" w:color="D7FFF4" w:themeColor="accent6" w:themeTint="33"/>
        </w:tblBorders>
        <w:tblLayout w:type="fixed"/>
        <w:tblLook w:val="04A0" w:firstRow="1" w:lastRow="0" w:firstColumn="1" w:lastColumn="0" w:noHBand="0" w:noVBand="1"/>
      </w:tblPr>
      <w:tblGrid>
        <w:gridCol w:w="9071"/>
      </w:tblGrid>
      <w:tr w:rsidR="00DF2AA7" w:rsidRPr="00DF2AA7" w14:paraId="1EB39F48" w14:textId="77777777" w:rsidTr="00C16C35">
        <w:trPr>
          <w:trHeight w:val="624"/>
          <w:jc w:val="center"/>
        </w:trPr>
        <w:tc>
          <w:tcPr>
            <w:tcW w:w="9071" w:type="dxa"/>
            <w:tcBorders>
              <w:top w:val="single" w:sz="2" w:space="0" w:color="D2E9F5" w:themeColor="accent1" w:themeTint="33"/>
              <w:left w:val="single" w:sz="36" w:space="0" w:color="00C08E"/>
              <w:bottom w:val="single" w:sz="2" w:space="0" w:color="D2E9F5" w:themeColor="accent1" w:themeTint="33"/>
              <w:right w:val="single" w:sz="2" w:space="0" w:color="D2E9F5" w:themeColor="accent1" w:themeTint="33"/>
            </w:tcBorders>
            <w:shd w:val="clear" w:color="auto" w:fill="D7FFF4" w:themeFill="accent6" w:themeFillTint="33"/>
            <w:vAlign w:val="center"/>
          </w:tcPr>
          <w:p w14:paraId="73EBB7B4" w14:textId="7E84700C" w:rsidR="005A7A14" w:rsidRPr="00EF4B6C" w:rsidRDefault="005A7A14" w:rsidP="00D40DD2">
            <w:pPr>
              <w:pStyle w:val="ListBullet"/>
              <w:spacing w:before="60" w:after="120"/>
              <w:ind w:left="34" w:right="113" w:firstLine="0"/>
              <w:rPr>
                <w:rFonts w:asciiTheme="majorHAnsi" w:eastAsia="Times New Roman" w:hAnsiTheme="majorHAnsi" w:cs="Times New Roman"/>
                <w:color w:val="2C90C1" w:themeColor="accent1"/>
                <w:sz w:val="24"/>
                <w:lang w:eastAsia="en-AU"/>
              </w:rPr>
            </w:pPr>
            <w:r w:rsidRPr="00D40DD2">
              <w:rPr>
                <w:rFonts w:asciiTheme="majorHAnsi" w:hAnsiTheme="majorHAnsi"/>
                <w:color w:val="216B90" w:themeColor="accent1" w:themeShade="BF"/>
                <w:sz w:val="24"/>
              </w:rPr>
              <w:t>Capability</w:t>
            </w:r>
            <w:r w:rsidRPr="00D25B64">
              <w:rPr>
                <w:rFonts w:asciiTheme="majorHAnsi" w:eastAsia="Times New Roman" w:hAnsiTheme="majorHAnsi" w:cs="Times New Roman"/>
                <w:color w:val="216B90" w:themeColor="accent1" w:themeShade="BF"/>
                <w:sz w:val="24"/>
                <w:lang w:eastAsia="en-AU"/>
              </w:rPr>
              <w:t xml:space="preserve"> Development Case Example 2</w:t>
            </w:r>
          </w:p>
          <w:p w14:paraId="7FA95876" w14:textId="4DEEFBFF" w:rsidR="00DF2AA7" w:rsidRPr="005A7A14" w:rsidRDefault="00DF2AA7" w:rsidP="005A7A14">
            <w:pPr>
              <w:pStyle w:val="ListBullet"/>
              <w:spacing w:line="280" w:lineRule="atLeast"/>
              <w:ind w:left="34" w:right="113" w:firstLine="0"/>
              <w:rPr>
                <w:rFonts w:eastAsia="Times New Roman" w:cs="Times New Roman"/>
                <w:szCs w:val="20"/>
                <w:lang w:eastAsia="en-AU"/>
              </w:rPr>
            </w:pPr>
            <w:r w:rsidRPr="005A7A14">
              <w:rPr>
                <w:rFonts w:eastAsia="Times New Roman" w:cs="Times New Roman"/>
                <w:szCs w:val="20"/>
                <w:lang w:eastAsia="en-AU"/>
              </w:rPr>
              <w:t>Nasal high-flow Oxygen Therapy After Cardiac Surgery: NOTACS, Curtin University (non-Mission, 2020, $1,460,862)</w:t>
            </w:r>
          </w:p>
        </w:tc>
      </w:tr>
      <w:tr w:rsidR="00A93670" w:rsidRPr="00CC66C0" w14:paraId="47C9B8E8" w14:textId="77777777" w:rsidTr="009C7EAB">
        <w:trPr>
          <w:trHeight w:val="454"/>
          <w:jc w:val="center"/>
        </w:trPr>
        <w:tc>
          <w:tcPr>
            <w:tcW w:w="9071" w:type="dxa"/>
            <w:tc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tcBorders>
            <w:shd w:val="clear" w:color="auto" w:fill="auto"/>
          </w:tcPr>
          <w:p w14:paraId="4FE30FBC" w14:textId="39CB7778" w:rsidR="00F26CA0" w:rsidRDefault="00B36E40" w:rsidP="00580D1E">
            <w:pPr>
              <w:pStyle w:val="ListNumber"/>
              <w:spacing w:before="60" w:after="0" w:line="280" w:lineRule="exact"/>
              <w:rPr>
                <w:rFonts w:eastAsia="Times New Roman"/>
                <w:sz w:val="18"/>
                <w:szCs w:val="18"/>
                <w:lang w:eastAsia="en-AU"/>
              </w:rPr>
            </w:pPr>
            <w:r w:rsidRPr="00F26CA0">
              <w:rPr>
                <w:rFonts w:eastAsia="Times New Roman"/>
                <w:sz w:val="18"/>
                <w:szCs w:val="18"/>
                <w:lang w:eastAsia="en-AU"/>
              </w:rPr>
              <w:t xml:space="preserve">The NOTACS project is testing an oxygen delivery strategy called nasal high </w:t>
            </w:r>
            <w:r w:rsidRPr="00B36E40">
              <w:rPr>
                <w:rFonts w:eastAsia="Times New Roman"/>
                <w:sz w:val="18"/>
                <w:szCs w:val="18"/>
                <w:lang w:eastAsia="en-AU"/>
              </w:rPr>
              <w:t>flow</w:t>
            </w:r>
            <w:r w:rsidRPr="00F26CA0">
              <w:rPr>
                <w:rFonts w:eastAsia="Times New Roman"/>
                <w:sz w:val="18"/>
                <w:szCs w:val="18"/>
                <w:lang w:eastAsia="en-AU"/>
              </w:rPr>
              <w:t xml:space="preserve"> oxygen as a way of reducing lung complications and shortening the time needed to recover in hospital for patients undergoing cardiac surgery.</w:t>
            </w:r>
          </w:p>
          <w:p w14:paraId="1F1CA406" w14:textId="4DB2FADA" w:rsidR="00F26CA0" w:rsidRDefault="00B36E40" w:rsidP="00310CDD">
            <w:pPr>
              <w:pStyle w:val="ListNumber"/>
              <w:spacing w:before="120" w:after="0" w:line="280" w:lineRule="exact"/>
              <w:rPr>
                <w:rFonts w:eastAsia="Times New Roman"/>
                <w:sz w:val="18"/>
                <w:szCs w:val="18"/>
                <w:lang w:eastAsia="en-AU"/>
              </w:rPr>
            </w:pPr>
            <w:r w:rsidRPr="00F26CA0">
              <w:rPr>
                <w:rFonts w:eastAsia="Times New Roman"/>
                <w:sz w:val="18"/>
                <w:szCs w:val="18"/>
                <w:lang w:eastAsia="en-AU"/>
              </w:rPr>
              <w:t>Because Indigenous patients needing cardiac surgery experience disproportionately worse outcomes, NOTACS focuses on Aboriginal and Torres Strait Islander study participation, innovative and inclusive trial methods, and research leadership development.</w:t>
            </w:r>
          </w:p>
          <w:p w14:paraId="4550CCB3" w14:textId="1373459E" w:rsidR="00A93670" w:rsidRPr="00310CDD" w:rsidRDefault="00B36E40" w:rsidP="00580D1E">
            <w:pPr>
              <w:pStyle w:val="ListNumber"/>
              <w:spacing w:before="120" w:after="60" w:line="280" w:lineRule="exact"/>
              <w:rPr>
                <w:rFonts w:eastAsia="Times New Roman"/>
                <w:sz w:val="18"/>
                <w:szCs w:val="18"/>
                <w:lang w:eastAsia="en-AU"/>
              </w:rPr>
            </w:pPr>
            <w:r w:rsidRPr="00F26CA0">
              <w:rPr>
                <w:rFonts w:eastAsia="Times New Roman"/>
                <w:sz w:val="18"/>
                <w:szCs w:val="18"/>
                <w:lang w:eastAsia="en-AU"/>
              </w:rPr>
              <w:t xml:space="preserve">In line with this focus, the </w:t>
            </w:r>
            <w:r w:rsidR="002D6237">
              <w:rPr>
                <w:rFonts w:eastAsia="Times New Roman"/>
                <w:sz w:val="18"/>
                <w:szCs w:val="18"/>
                <w:lang w:eastAsia="en-AU"/>
              </w:rPr>
              <w:t>join</w:t>
            </w:r>
            <w:r w:rsidR="00152511">
              <w:rPr>
                <w:rFonts w:eastAsia="Times New Roman"/>
                <w:sz w:val="18"/>
                <w:szCs w:val="18"/>
                <w:lang w:eastAsia="en-AU"/>
              </w:rPr>
              <w:t>t</w:t>
            </w:r>
            <w:r w:rsidR="002D6237">
              <w:rPr>
                <w:rFonts w:eastAsia="Times New Roman"/>
                <w:sz w:val="18"/>
                <w:szCs w:val="18"/>
                <w:lang w:eastAsia="en-AU"/>
              </w:rPr>
              <w:t xml:space="preserve"> lead Chief Investigator is a</w:t>
            </w:r>
            <w:r w:rsidR="00152511">
              <w:rPr>
                <w:rFonts w:eastAsia="Times New Roman"/>
                <w:sz w:val="18"/>
                <w:szCs w:val="18"/>
                <w:lang w:eastAsia="en-AU"/>
              </w:rPr>
              <w:t xml:space="preserve"> First Nations </w:t>
            </w:r>
            <w:r w:rsidR="00DC5FAC">
              <w:rPr>
                <w:rFonts w:eastAsia="Times New Roman"/>
                <w:sz w:val="18"/>
                <w:szCs w:val="18"/>
                <w:lang w:eastAsia="en-AU"/>
              </w:rPr>
              <w:t xml:space="preserve">investigator from </w:t>
            </w:r>
            <w:r w:rsidR="000E70DC">
              <w:rPr>
                <w:rFonts w:eastAsia="Times New Roman"/>
                <w:sz w:val="18"/>
                <w:szCs w:val="18"/>
                <w:lang w:eastAsia="en-AU"/>
              </w:rPr>
              <w:t xml:space="preserve">The George Institute’s </w:t>
            </w:r>
            <w:hyperlink r:id="rId68" w:history="1">
              <w:r w:rsidR="00DC5FAC" w:rsidRPr="001662B9">
                <w:rPr>
                  <w:rStyle w:val="Hyperlink"/>
                  <w:rFonts w:eastAsia="Times New Roman"/>
                  <w:sz w:val="18"/>
                  <w:szCs w:val="18"/>
                  <w:lang w:eastAsia="en-AU"/>
                </w:rPr>
                <w:t xml:space="preserve">Guunu </w:t>
              </w:r>
              <w:r w:rsidR="000E70DC" w:rsidRPr="001662B9">
                <w:rPr>
                  <w:rStyle w:val="Hyperlink"/>
                  <w:rFonts w:eastAsia="Times New Roman"/>
                  <w:sz w:val="18"/>
                  <w:szCs w:val="18"/>
                  <w:lang w:eastAsia="en-AU"/>
                </w:rPr>
                <w:t>m</w:t>
              </w:r>
              <w:r w:rsidR="00DC5FAC" w:rsidRPr="001662B9">
                <w:rPr>
                  <w:rStyle w:val="Hyperlink"/>
                  <w:rFonts w:eastAsia="Times New Roman"/>
                  <w:sz w:val="18"/>
                  <w:szCs w:val="18"/>
                  <w:lang w:eastAsia="en-AU"/>
                </w:rPr>
                <w:t xml:space="preserve">aana </w:t>
              </w:r>
              <w:r w:rsidR="000E70DC" w:rsidRPr="001662B9">
                <w:rPr>
                  <w:rStyle w:val="Hyperlink"/>
                  <w:rFonts w:eastAsia="Times New Roman"/>
                  <w:sz w:val="18"/>
                  <w:szCs w:val="18"/>
                  <w:lang w:eastAsia="en-AU"/>
                </w:rPr>
                <w:t xml:space="preserve">(Heal) Aboriginal and Torres Strait Islander </w:t>
              </w:r>
              <w:r w:rsidR="00F96F9F">
                <w:rPr>
                  <w:rStyle w:val="Hyperlink"/>
                  <w:rFonts w:eastAsia="Times New Roman"/>
                  <w:sz w:val="18"/>
                  <w:szCs w:val="18"/>
                  <w:lang w:eastAsia="en-AU"/>
                </w:rPr>
                <w:t>H</w:t>
              </w:r>
              <w:r w:rsidR="000E70DC" w:rsidRPr="001662B9">
                <w:rPr>
                  <w:rStyle w:val="Hyperlink"/>
                  <w:rFonts w:eastAsia="Times New Roman"/>
                  <w:sz w:val="18"/>
                  <w:szCs w:val="18"/>
                  <w:lang w:eastAsia="en-AU"/>
                </w:rPr>
                <w:t>ealth Program</w:t>
              </w:r>
            </w:hyperlink>
            <w:r w:rsidR="00DC5FAC">
              <w:rPr>
                <w:rFonts w:eastAsia="Times New Roman"/>
                <w:sz w:val="18"/>
                <w:szCs w:val="18"/>
                <w:lang w:eastAsia="en-AU"/>
              </w:rPr>
              <w:t xml:space="preserve">, </w:t>
            </w:r>
            <w:r w:rsidR="00F96F9F">
              <w:rPr>
                <w:rFonts w:eastAsia="Times New Roman"/>
                <w:sz w:val="18"/>
                <w:szCs w:val="18"/>
                <w:lang w:eastAsia="en-AU"/>
              </w:rPr>
              <w:t>the s</w:t>
            </w:r>
            <w:r w:rsidRPr="00F26CA0">
              <w:rPr>
                <w:rFonts w:eastAsia="Times New Roman"/>
                <w:sz w:val="18"/>
                <w:szCs w:val="18"/>
                <w:lang w:eastAsia="en-AU"/>
              </w:rPr>
              <w:t>tudy established Aboriginal and Torres Strait Islander reference groups, appointed an Aboriginal project manager, and recruited multiple Aboriginal research officers - training them in research skills through a course in Indigenous Research Methodologies at Flinders University.</w:t>
            </w:r>
          </w:p>
        </w:tc>
      </w:tr>
    </w:tbl>
    <w:p w14:paraId="17457950" w14:textId="77777777" w:rsidR="008740D8" w:rsidRDefault="00967BB4" w:rsidP="00402955">
      <w:pPr>
        <w:pStyle w:val="ListNumber"/>
        <w:spacing w:before="480" w:after="240"/>
        <w:rPr>
          <w:rFonts w:hint="eastAsia"/>
          <w:szCs w:val="20"/>
        </w:rPr>
      </w:pPr>
      <w:r w:rsidRPr="00A10BE7">
        <w:rPr>
          <w:b/>
          <w:bCs/>
          <w:szCs w:val="20"/>
        </w:rPr>
        <w:t>Some interviewees noted the MRFF and Mission ha</w:t>
      </w:r>
      <w:r>
        <w:rPr>
          <w:b/>
          <w:bCs/>
          <w:szCs w:val="20"/>
        </w:rPr>
        <w:t xml:space="preserve">d </w:t>
      </w:r>
      <w:r w:rsidRPr="00A10BE7">
        <w:rPr>
          <w:b/>
          <w:bCs/>
          <w:szCs w:val="20"/>
        </w:rPr>
        <w:t>enabled large collaborations and facilitated multidisciplinary teams</w:t>
      </w:r>
      <w:r w:rsidRPr="009C2F84">
        <w:rPr>
          <w:szCs w:val="20"/>
        </w:rPr>
        <w:t xml:space="preserve"> to a greater extent than other funding streams.</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4B0F237F" w14:textId="77777777" w:rsidTr="004E031A">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5969AD07"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461FBFD5" w14:textId="30E3D69A" w:rsidR="006606F4" w:rsidRPr="00EF6D7D" w:rsidRDefault="003A060B" w:rsidP="00AF5A9C">
            <w:pPr>
              <w:pStyle w:val="ListBullet"/>
              <w:tabs>
                <w:tab w:val="clear" w:pos="360"/>
              </w:tabs>
              <w:ind w:left="-113" w:right="-57" w:firstLine="0"/>
              <w:rPr>
                <w:rFonts w:hint="eastAsia"/>
                <w:i/>
                <w:iCs/>
                <w:color w:val="444444"/>
                <w:sz w:val="18"/>
                <w:szCs w:val="18"/>
                <w:shd w:val="clear" w:color="auto" w:fill="FFFFFF"/>
              </w:rPr>
            </w:pPr>
            <w:r>
              <w:rPr>
                <w:rFonts w:eastAsia="Times New Roman"/>
                <w:i/>
                <w:iCs/>
                <w:sz w:val="18"/>
                <w:szCs w:val="18"/>
                <w:lang w:eastAsia="en-AU"/>
              </w:rPr>
              <w:t>‘</w:t>
            </w:r>
            <w:r w:rsidR="006606F4" w:rsidRPr="008740D8">
              <w:rPr>
                <w:rFonts w:eastAsia="Times New Roman"/>
                <w:i/>
                <w:iCs/>
                <w:sz w:val="18"/>
                <w:szCs w:val="18"/>
                <w:lang w:eastAsia="en-AU"/>
              </w:rPr>
              <w:t>The biggest contribution is that the MRFF and Mission have driven more collaboration and cross disciplinary</w:t>
            </w:r>
            <w:r w:rsidR="006606F4" w:rsidRPr="00DE70B3">
              <w:rPr>
                <w:i/>
                <w:iCs/>
                <w:sz w:val="18"/>
                <w:szCs w:val="18"/>
                <w:shd w:val="clear" w:color="auto" w:fill="FFFFFF"/>
              </w:rPr>
              <w:t xml:space="preserve"> collaboration … this is the secret sauce of MRFF funding</w:t>
            </w:r>
            <w:r>
              <w:rPr>
                <w:i/>
                <w:iCs/>
                <w:sz w:val="18"/>
                <w:szCs w:val="18"/>
                <w:shd w:val="clear" w:color="auto" w:fill="FFFFFF"/>
              </w:rPr>
              <w:t>’</w:t>
            </w:r>
            <w:r w:rsidR="006606F4" w:rsidRPr="00DE70B3">
              <w:rPr>
                <w:i/>
                <w:iCs/>
                <w:sz w:val="18"/>
                <w:szCs w:val="18"/>
                <w:shd w:val="clear" w:color="auto" w:fill="FFFFFF"/>
              </w:rPr>
              <w:t xml:space="preserve"> – Interviewee (good understanding)</w:t>
            </w:r>
          </w:p>
        </w:tc>
      </w:tr>
    </w:tbl>
    <w:p w14:paraId="51F37442" w14:textId="49260B5F" w:rsidR="00402955" w:rsidRDefault="00675805" w:rsidP="007D7C68">
      <w:pPr>
        <w:pStyle w:val="ListNumber"/>
        <w:spacing w:before="360" w:after="480"/>
        <w:rPr>
          <w:rFonts w:hint="eastAsia"/>
        </w:rPr>
      </w:pPr>
      <w:r w:rsidRPr="00902154">
        <w:rPr>
          <w:szCs w:val="20"/>
        </w:rPr>
        <w:t xml:space="preserve">The </w:t>
      </w:r>
      <w:r w:rsidRPr="00940FDC">
        <w:t>followin</w:t>
      </w:r>
      <w:r w:rsidRPr="00940FDC">
        <w:rPr>
          <w:rFonts w:hint="eastAsia"/>
        </w:rPr>
        <w:t>g</w:t>
      </w:r>
      <w:r w:rsidR="004C76C4">
        <w:rPr>
          <w:szCs w:val="20"/>
        </w:rPr>
        <w:t xml:space="preserve"> </w:t>
      </w:r>
      <w:r w:rsidR="00BA6F2E">
        <w:rPr>
          <w:szCs w:val="20"/>
        </w:rPr>
        <w:t xml:space="preserve">2 </w:t>
      </w:r>
      <w:r w:rsidRPr="00902154">
        <w:rPr>
          <w:szCs w:val="20"/>
        </w:rPr>
        <w:t xml:space="preserve">case examples </w:t>
      </w:r>
      <w:r w:rsidR="004C76C4">
        <w:rPr>
          <w:szCs w:val="20"/>
        </w:rPr>
        <w:t xml:space="preserve">describe different </w:t>
      </w:r>
      <w:r w:rsidR="000F052D">
        <w:rPr>
          <w:szCs w:val="20"/>
        </w:rPr>
        <w:t xml:space="preserve">aspects of </w:t>
      </w:r>
      <w:r w:rsidR="00902154" w:rsidRPr="00902154">
        <w:t>collaboration and co-design with implementation partners, and with consumers and/or patients with lived experience, including those from culturally and linguistically diverse communities</w:t>
      </w:r>
      <w:r w:rsidR="00880082">
        <w:t>.</w:t>
      </w:r>
      <w:r w:rsidR="00402955">
        <w:br w:type="page"/>
      </w:r>
    </w:p>
    <w:tbl>
      <w:tblPr>
        <w:tblW w:w="9071" w:type="dxa"/>
        <w:jc w:val="center"/>
        <w:tblBorders>
          <w:top w:val="single" w:sz="2" w:space="0" w:color="D7FFF4" w:themeColor="accent6" w:themeTint="33"/>
          <w:left w:val="single" w:sz="2" w:space="0" w:color="D7FFF4" w:themeColor="accent6" w:themeTint="33"/>
          <w:bottom w:val="single" w:sz="2" w:space="0" w:color="D7FFF4" w:themeColor="accent6" w:themeTint="33"/>
          <w:right w:val="single" w:sz="2" w:space="0" w:color="D7FFF4" w:themeColor="accent6" w:themeTint="33"/>
          <w:insideH w:val="single" w:sz="2" w:space="0" w:color="D7FFF4" w:themeColor="accent6" w:themeTint="33"/>
          <w:insideV w:val="single" w:sz="2" w:space="0" w:color="D7FFF4" w:themeColor="accent6" w:themeTint="33"/>
        </w:tblBorders>
        <w:tblLayout w:type="fixed"/>
        <w:tblLook w:val="04A0" w:firstRow="1" w:lastRow="0" w:firstColumn="1" w:lastColumn="0" w:noHBand="0" w:noVBand="1"/>
      </w:tblPr>
      <w:tblGrid>
        <w:gridCol w:w="9071"/>
      </w:tblGrid>
      <w:tr w:rsidR="00604EA4" w:rsidRPr="00180A92" w14:paraId="5383A607" w14:textId="77777777" w:rsidTr="00C16C35">
        <w:trPr>
          <w:trHeight w:val="624"/>
          <w:jc w:val="center"/>
        </w:trPr>
        <w:tc>
          <w:tcPr>
            <w:tcW w:w="9071" w:type="dxa"/>
            <w:tcBorders>
              <w:top w:val="single" w:sz="2" w:space="0" w:color="D2E9F5" w:themeColor="accent1" w:themeTint="33"/>
              <w:left w:val="single" w:sz="36" w:space="0" w:color="00C08E"/>
              <w:bottom w:val="single" w:sz="2" w:space="0" w:color="D2E9F5" w:themeColor="accent1" w:themeTint="33"/>
              <w:right w:val="single" w:sz="2" w:space="0" w:color="D2E9F5" w:themeColor="accent1" w:themeTint="33"/>
            </w:tcBorders>
            <w:shd w:val="clear" w:color="auto" w:fill="D7FFF4" w:themeFill="accent6" w:themeFillTint="33"/>
            <w:vAlign w:val="center"/>
          </w:tcPr>
          <w:p w14:paraId="76B66C0A" w14:textId="33F96146" w:rsidR="005A7A14" w:rsidRPr="00D25B64" w:rsidRDefault="005A7A14" w:rsidP="00D40DD2">
            <w:pPr>
              <w:pStyle w:val="ListBullet"/>
              <w:spacing w:before="60" w:after="120"/>
              <w:ind w:left="34" w:right="113" w:firstLine="0"/>
              <w:rPr>
                <w:rFonts w:asciiTheme="majorHAnsi" w:eastAsia="Times New Roman" w:hAnsiTheme="majorHAnsi" w:cs="Times New Roman"/>
                <w:color w:val="216B90" w:themeColor="accent1" w:themeShade="BF"/>
                <w:sz w:val="24"/>
                <w:lang w:eastAsia="en-AU"/>
              </w:rPr>
            </w:pPr>
            <w:r w:rsidRPr="00D40DD2">
              <w:rPr>
                <w:rFonts w:asciiTheme="majorHAnsi" w:hAnsiTheme="majorHAnsi"/>
                <w:color w:val="216B90" w:themeColor="accent1" w:themeShade="BF"/>
                <w:sz w:val="24"/>
              </w:rPr>
              <w:lastRenderedPageBreak/>
              <w:t>Collaboration</w:t>
            </w:r>
            <w:r w:rsidRPr="00D25B64">
              <w:rPr>
                <w:rFonts w:asciiTheme="majorHAnsi" w:eastAsia="Times New Roman" w:hAnsiTheme="majorHAnsi" w:cs="Times New Roman"/>
                <w:color w:val="216B90" w:themeColor="accent1" w:themeShade="BF"/>
                <w:sz w:val="24"/>
                <w:lang w:eastAsia="en-AU"/>
              </w:rPr>
              <w:t xml:space="preserve"> and Co-design Case Example 1</w:t>
            </w:r>
          </w:p>
          <w:p w14:paraId="7BFA7C68" w14:textId="77777777" w:rsidR="00604EA4" w:rsidRPr="005A7A14" w:rsidRDefault="00604EA4" w:rsidP="005A7A14">
            <w:pPr>
              <w:pStyle w:val="ListBullet"/>
              <w:spacing w:line="280" w:lineRule="atLeast"/>
              <w:ind w:left="34" w:right="113" w:firstLine="0"/>
              <w:rPr>
                <w:rFonts w:eastAsia="Times New Roman" w:cs="Times New Roman"/>
                <w:szCs w:val="20"/>
                <w:lang w:eastAsia="en-AU"/>
              </w:rPr>
            </w:pPr>
            <w:r w:rsidRPr="005A7A14">
              <w:rPr>
                <w:rFonts w:eastAsia="Times New Roman" w:cs="Times New Roman"/>
                <w:szCs w:val="20"/>
                <w:lang w:eastAsia="en-AU"/>
              </w:rPr>
              <w:t>Improving life after stroke with tailored support: Innovation in use of national registry data, University of Melbourne (Mission, 2020, $505,704)</w:t>
            </w:r>
          </w:p>
        </w:tc>
      </w:tr>
      <w:tr w:rsidR="00604EA4" w:rsidRPr="00CC66C0" w14:paraId="7D1C7514" w14:textId="77777777" w:rsidTr="009C7EAB">
        <w:trPr>
          <w:trHeight w:val="454"/>
          <w:jc w:val="center"/>
        </w:trPr>
        <w:tc>
          <w:tcPr>
            <w:tcW w:w="9071" w:type="dxa"/>
            <w:tc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tcBorders>
            <w:shd w:val="clear" w:color="auto" w:fill="auto"/>
          </w:tcPr>
          <w:p w14:paraId="7C854B4F" w14:textId="538F180C" w:rsidR="00604EA4" w:rsidRDefault="00604EA4" w:rsidP="00AF5A9C">
            <w:pPr>
              <w:pStyle w:val="ListNumber"/>
              <w:spacing w:after="0" w:line="280" w:lineRule="exact"/>
              <w:rPr>
                <w:rFonts w:eastAsia="Times New Roman"/>
                <w:sz w:val="18"/>
                <w:szCs w:val="18"/>
                <w:lang w:eastAsia="en-AU"/>
              </w:rPr>
            </w:pPr>
            <w:r w:rsidRPr="00E31080">
              <w:rPr>
                <w:rFonts w:eastAsia="Times New Roman"/>
                <w:sz w:val="18"/>
                <w:szCs w:val="18"/>
                <w:lang w:eastAsia="en-AU"/>
              </w:rPr>
              <w:t xml:space="preserve">This project </w:t>
            </w:r>
            <w:r>
              <w:rPr>
                <w:rFonts w:eastAsia="Times New Roman"/>
                <w:sz w:val="18"/>
                <w:szCs w:val="18"/>
                <w:lang w:eastAsia="en-AU"/>
              </w:rPr>
              <w:t xml:space="preserve">used </w:t>
            </w:r>
            <w:r w:rsidRPr="00E31080">
              <w:rPr>
                <w:rFonts w:eastAsia="Times New Roman"/>
                <w:sz w:val="18"/>
                <w:szCs w:val="18"/>
                <w:lang w:eastAsia="en-AU"/>
              </w:rPr>
              <w:t xml:space="preserve">data from the Australian Stroke Clinical Registry to identify factors associated with an increased risk of returning to hospital and poor quality of life. The information was used to co-design a </w:t>
            </w:r>
            <w:r>
              <w:rPr>
                <w:rFonts w:eastAsia="Times New Roman"/>
                <w:sz w:val="18"/>
                <w:szCs w:val="18"/>
                <w:lang w:eastAsia="en-AU"/>
              </w:rPr>
              <w:t>hospital</w:t>
            </w:r>
            <w:r w:rsidRPr="00E31080">
              <w:rPr>
                <w:rFonts w:eastAsia="Times New Roman"/>
                <w:sz w:val="18"/>
                <w:szCs w:val="18"/>
                <w:lang w:eastAsia="en-AU"/>
              </w:rPr>
              <w:t>-led, outpatient</w:t>
            </w:r>
            <w:r>
              <w:rPr>
                <w:rFonts w:eastAsia="Times New Roman"/>
                <w:sz w:val="18"/>
                <w:szCs w:val="18"/>
                <w:lang w:eastAsia="en-AU"/>
              </w:rPr>
              <w:t>-</w:t>
            </w:r>
            <w:r w:rsidRPr="00E31080">
              <w:rPr>
                <w:rFonts w:eastAsia="Times New Roman"/>
                <w:sz w:val="18"/>
                <w:szCs w:val="18"/>
                <w:lang w:eastAsia="en-AU"/>
              </w:rPr>
              <w:t xml:space="preserve">based </w:t>
            </w:r>
            <w:r>
              <w:rPr>
                <w:rFonts w:eastAsia="Times New Roman"/>
                <w:sz w:val="18"/>
                <w:szCs w:val="18"/>
                <w:lang w:eastAsia="en-AU"/>
              </w:rPr>
              <w:t xml:space="preserve">telehealth </w:t>
            </w:r>
            <w:r w:rsidRPr="00E31080">
              <w:rPr>
                <w:rFonts w:eastAsia="Times New Roman"/>
                <w:sz w:val="18"/>
                <w:szCs w:val="18"/>
                <w:lang w:eastAsia="en-AU"/>
              </w:rPr>
              <w:t>service</w:t>
            </w:r>
            <w:r>
              <w:rPr>
                <w:rFonts w:eastAsia="Times New Roman"/>
                <w:sz w:val="18"/>
                <w:szCs w:val="18"/>
                <w:lang w:eastAsia="en-AU"/>
              </w:rPr>
              <w:t>. The purpose of the follow-up service was</w:t>
            </w:r>
            <w:r w:rsidRPr="00E31080">
              <w:rPr>
                <w:rFonts w:eastAsia="Times New Roman"/>
                <w:sz w:val="18"/>
                <w:szCs w:val="18"/>
                <w:lang w:eastAsia="en-AU"/>
              </w:rPr>
              <w:t xml:space="preserve"> to review and </w:t>
            </w:r>
            <w:r>
              <w:rPr>
                <w:rFonts w:eastAsia="Times New Roman"/>
                <w:sz w:val="18"/>
                <w:szCs w:val="18"/>
                <w:lang w:eastAsia="en-AU"/>
              </w:rPr>
              <w:t>support</w:t>
            </w:r>
            <w:r w:rsidRPr="00E31080">
              <w:rPr>
                <w:rFonts w:eastAsia="Times New Roman"/>
                <w:sz w:val="18"/>
                <w:szCs w:val="18"/>
                <w:lang w:eastAsia="en-AU"/>
              </w:rPr>
              <w:t xml:space="preserve"> </w:t>
            </w:r>
            <w:r w:rsidR="0045027F">
              <w:rPr>
                <w:rFonts w:eastAsia="Times New Roman"/>
                <w:sz w:val="18"/>
                <w:szCs w:val="18"/>
                <w:lang w:eastAsia="en-AU"/>
              </w:rPr>
              <w:t xml:space="preserve">registrants </w:t>
            </w:r>
            <w:r w:rsidR="0045027F" w:rsidRPr="00E31080">
              <w:rPr>
                <w:rFonts w:eastAsia="Times New Roman"/>
                <w:sz w:val="18"/>
                <w:szCs w:val="18"/>
                <w:lang w:eastAsia="en-AU"/>
              </w:rPr>
              <w:t>identified</w:t>
            </w:r>
            <w:r w:rsidRPr="00E31080">
              <w:rPr>
                <w:rFonts w:eastAsia="Times New Roman"/>
                <w:sz w:val="18"/>
                <w:szCs w:val="18"/>
                <w:lang w:eastAsia="en-AU"/>
              </w:rPr>
              <w:t xml:space="preserve"> </w:t>
            </w:r>
            <w:r>
              <w:rPr>
                <w:rFonts w:eastAsia="Times New Roman"/>
                <w:sz w:val="18"/>
                <w:szCs w:val="18"/>
                <w:lang w:eastAsia="en-AU"/>
              </w:rPr>
              <w:t>with</w:t>
            </w:r>
            <w:r w:rsidRPr="00E31080">
              <w:rPr>
                <w:rFonts w:eastAsia="Times New Roman"/>
                <w:sz w:val="18"/>
                <w:szCs w:val="18"/>
                <w:lang w:eastAsia="en-AU"/>
              </w:rPr>
              <w:t xml:space="preserve"> </w:t>
            </w:r>
            <w:r>
              <w:rPr>
                <w:rFonts w:eastAsia="Times New Roman"/>
                <w:sz w:val="18"/>
                <w:szCs w:val="18"/>
                <w:lang w:eastAsia="en-AU"/>
              </w:rPr>
              <w:t xml:space="preserve">extreme health needs on a self-reported survey at </w:t>
            </w:r>
            <w:r w:rsidR="005F1649">
              <w:rPr>
                <w:rFonts w:eastAsia="Times New Roman"/>
                <w:sz w:val="18"/>
                <w:szCs w:val="18"/>
                <w:lang w:eastAsia="en-AU"/>
              </w:rPr>
              <w:t>6</w:t>
            </w:r>
            <w:r>
              <w:rPr>
                <w:rFonts w:eastAsia="Times New Roman"/>
                <w:sz w:val="18"/>
                <w:szCs w:val="18"/>
                <w:lang w:eastAsia="en-AU"/>
              </w:rPr>
              <w:t xml:space="preserve"> months post stroke</w:t>
            </w:r>
            <w:r w:rsidRPr="00E31080">
              <w:rPr>
                <w:rFonts w:eastAsia="Times New Roman"/>
                <w:sz w:val="18"/>
                <w:szCs w:val="18"/>
                <w:lang w:eastAsia="en-AU"/>
              </w:rPr>
              <w:t>. Elements of the collaborative, co-design approach include</w:t>
            </w:r>
            <w:r>
              <w:rPr>
                <w:rFonts w:eastAsia="Times New Roman"/>
                <w:sz w:val="18"/>
                <w:szCs w:val="18"/>
                <w:lang w:eastAsia="en-AU"/>
              </w:rPr>
              <w:t>d</w:t>
            </w:r>
            <w:r w:rsidRPr="00E31080">
              <w:rPr>
                <w:rFonts w:eastAsia="Times New Roman"/>
                <w:sz w:val="18"/>
                <w:szCs w:val="18"/>
                <w:lang w:eastAsia="en-AU"/>
              </w:rPr>
              <w:t>:</w:t>
            </w:r>
          </w:p>
          <w:p w14:paraId="20A6FDB4" w14:textId="77777777" w:rsidR="00604EA4" w:rsidRDefault="00604EA4" w:rsidP="00AF5A9C">
            <w:pPr>
              <w:pStyle w:val="ListParagraph"/>
              <w:numPr>
                <w:ilvl w:val="0"/>
                <w:numId w:val="8"/>
              </w:numPr>
              <w:ind w:left="454" w:hanging="425"/>
              <w:rPr>
                <w:rFonts w:ascii="Helvetica LT Std Light" w:eastAsia="Times New Roman" w:hAnsi="Helvetica LT Std Light" w:cs="Times New Roman"/>
                <w:bCs/>
                <w:color w:val="58595B"/>
                <w:sz w:val="18"/>
                <w:szCs w:val="20"/>
                <w:lang w:eastAsia="en-AU"/>
              </w:rPr>
            </w:pPr>
            <w:r>
              <w:rPr>
                <w:rFonts w:ascii="Helvetica LT Std Light" w:eastAsia="Times New Roman" w:hAnsi="Helvetica LT Std Light" w:cs="Times New Roman"/>
                <w:bCs/>
                <w:color w:val="58595B"/>
                <w:sz w:val="18"/>
                <w:szCs w:val="20"/>
                <w:lang w:eastAsia="en-AU"/>
              </w:rPr>
              <w:t>The study Investigator group conceptualised a preliminary design for the intervention that included the main components to be designed during a mixed methods, co-design process.</w:t>
            </w:r>
          </w:p>
          <w:p w14:paraId="415F9A5D" w14:textId="339A6AB6" w:rsidR="00604EA4" w:rsidRPr="003771F9" w:rsidRDefault="00604EA4" w:rsidP="00AF5A9C">
            <w:pPr>
              <w:pStyle w:val="ListParagraph"/>
              <w:numPr>
                <w:ilvl w:val="0"/>
                <w:numId w:val="8"/>
              </w:numPr>
              <w:ind w:left="454" w:hanging="425"/>
              <w:rPr>
                <w:rFonts w:ascii="Helvetica LT Std Light" w:eastAsia="Times New Roman" w:hAnsi="Helvetica LT Std Light" w:cs="Times New Roman"/>
                <w:bCs/>
                <w:color w:val="58595B"/>
                <w:sz w:val="18"/>
                <w:szCs w:val="20"/>
                <w:lang w:eastAsia="en-AU"/>
              </w:rPr>
            </w:pPr>
            <w:r w:rsidRPr="003771F9">
              <w:rPr>
                <w:rFonts w:ascii="Helvetica LT Std Light" w:eastAsia="Times New Roman" w:hAnsi="Helvetica LT Std Light" w:cs="Times New Roman"/>
                <w:bCs/>
                <w:color w:val="58595B"/>
                <w:sz w:val="18"/>
                <w:szCs w:val="20"/>
                <w:lang w:eastAsia="en-AU"/>
              </w:rPr>
              <w:t xml:space="preserve">Clinicians, researchers and consumers i.e., those with lived experience, helped to co-design the intervention, including a tailored training program and procedure manual suitable for implementation in </w:t>
            </w:r>
            <w:r>
              <w:rPr>
                <w:rFonts w:ascii="Helvetica LT Std Light" w:eastAsia="Times New Roman" w:hAnsi="Helvetica LT Std Light" w:cs="Times New Roman"/>
                <w:bCs/>
                <w:color w:val="58595B"/>
                <w:sz w:val="18"/>
                <w:szCs w:val="20"/>
                <w:lang w:eastAsia="en-AU"/>
              </w:rPr>
              <w:t>various</w:t>
            </w:r>
            <w:r w:rsidRPr="003771F9">
              <w:rPr>
                <w:rFonts w:ascii="Helvetica LT Std Light" w:eastAsia="Times New Roman" w:hAnsi="Helvetica LT Std Light" w:cs="Times New Roman"/>
                <w:bCs/>
                <w:color w:val="58595B"/>
                <w:sz w:val="18"/>
                <w:szCs w:val="20"/>
                <w:lang w:eastAsia="en-AU"/>
              </w:rPr>
              <w:t xml:space="preserve"> hospital settings.</w:t>
            </w:r>
          </w:p>
          <w:p w14:paraId="0BB1AF90" w14:textId="77777777" w:rsidR="00604EA4" w:rsidRPr="003771F9" w:rsidRDefault="00604EA4" w:rsidP="00AF5A9C">
            <w:pPr>
              <w:pStyle w:val="ListParagraph"/>
              <w:numPr>
                <w:ilvl w:val="0"/>
                <w:numId w:val="8"/>
              </w:numPr>
              <w:ind w:left="454" w:hanging="425"/>
              <w:rPr>
                <w:rFonts w:ascii="Helvetica LT Std Light" w:eastAsia="Times New Roman" w:hAnsi="Helvetica LT Std Light" w:cs="Times New Roman"/>
                <w:bCs/>
                <w:color w:val="58595B"/>
                <w:sz w:val="18"/>
                <w:szCs w:val="20"/>
                <w:lang w:eastAsia="en-AU"/>
              </w:rPr>
            </w:pPr>
            <w:r w:rsidRPr="003771F9">
              <w:rPr>
                <w:rFonts w:ascii="Helvetica LT Std Light" w:eastAsia="Times New Roman" w:hAnsi="Helvetica LT Std Light" w:cs="Times New Roman"/>
                <w:bCs/>
                <w:color w:val="58595B"/>
                <w:sz w:val="18"/>
                <w:szCs w:val="20"/>
                <w:lang w:eastAsia="en-AU"/>
              </w:rPr>
              <w:t xml:space="preserve">Processes and documents were modified based on feedback </w:t>
            </w:r>
            <w:r>
              <w:rPr>
                <w:rFonts w:ascii="Helvetica LT Std Light" w:eastAsia="Times New Roman" w:hAnsi="Helvetica LT Std Light" w:cs="Times New Roman"/>
                <w:bCs/>
                <w:color w:val="58595B"/>
                <w:sz w:val="18"/>
                <w:szCs w:val="20"/>
                <w:lang w:eastAsia="en-AU"/>
              </w:rPr>
              <w:t>and it was identified that</w:t>
            </w:r>
            <w:r w:rsidRPr="003771F9">
              <w:rPr>
                <w:rFonts w:ascii="Helvetica LT Std Light" w:eastAsia="Times New Roman" w:hAnsi="Helvetica LT Std Light" w:cs="Times New Roman"/>
                <w:bCs/>
                <w:color w:val="58595B"/>
                <w:sz w:val="18"/>
                <w:szCs w:val="20"/>
                <w:lang w:eastAsia="en-AU"/>
              </w:rPr>
              <w:t xml:space="preserve"> extra engagement with the carer and/or next of kin </w:t>
            </w:r>
            <w:r>
              <w:rPr>
                <w:rFonts w:ascii="Helvetica LT Std Light" w:eastAsia="Times New Roman" w:hAnsi="Helvetica LT Std Light" w:cs="Times New Roman"/>
                <w:bCs/>
                <w:color w:val="58595B"/>
                <w:sz w:val="18"/>
                <w:szCs w:val="20"/>
                <w:lang w:eastAsia="en-AU"/>
              </w:rPr>
              <w:t>and general practitioner would be</w:t>
            </w:r>
            <w:r w:rsidRPr="003771F9">
              <w:rPr>
                <w:rFonts w:ascii="Helvetica LT Std Light" w:eastAsia="Times New Roman" w:hAnsi="Helvetica LT Std Light" w:cs="Times New Roman"/>
                <w:bCs/>
                <w:color w:val="58595B"/>
                <w:sz w:val="18"/>
                <w:szCs w:val="20"/>
                <w:lang w:eastAsia="en-AU"/>
              </w:rPr>
              <w:t xml:space="preserve"> </w:t>
            </w:r>
            <w:r>
              <w:rPr>
                <w:rFonts w:ascii="Helvetica LT Std Light" w:eastAsia="Times New Roman" w:hAnsi="Helvetica LT Std Light" w:cs="Times New Roman"/>
                <w:bCs/>
                <w:color w:val="58595B"/>
                <w:sz w:val="18"/>
                <w:szCs w:val="20"/>
                <w:lang w:eastAsia="en-AU"/>
              </w:rPr>
              <w:t>essential to the intervention being effective</w:t>
            </w:r>
            <w:r w:rsidRPr="003771F9">
              <w:rPr>
                <w:rFonts w:ascii="Helvetica LT Std Light" w:eastAsia="Times New Roman" w:hAnsi="Helvetica LT Std Light" w:cs="Times New Roman"/>
                <w:bCs/>
                <w:color w:val="58595B"/>
                <w:sz w:val="18"/>
                <w:szCs w:val="20"/>
                <w:lang w:eastAsia="en-AU"/>
              </w:rPr>
              <w:t xml:space="preserve">. </w:t>
            </w:r>
          </w:p>
          <w:p w14:paraId="3AA8EF9E" w14:textId="3444F5AF" w:rsidR="00604EA4" w:rsidRPr="0054153C" w:rsidRDefault="00604EA4" w:rsidP="00AF5A9C">
            <w:pPr>
              <w:pStyle w:val="ListParagraph"/>
              <w:numPr>
                <w:ilvl w:val="0"/>
                <w:numId w:val="8"/>
              </w:numPr>
              <w:ind w:left="454" w:hanging="425"/>
              <w:rPr>
                <w:rFonts w:eastAsia="Times New Roman"/>
                <w:sz w:val="18"/>
                <w:szCs w:val="18"/>
                <w:lang w:eastAsia="en-AU"/>
              </w:rPr>
            </w:pPr>
            <w:r w:rsidRPr="003771F9">
              <w:rPr>
                <w:rFonts w:ascii="Helvetica LT Std Light" w:eastAsia="Times New Roman" w:hAnsi="Helvetica LT Std Light" w:cs="Times New Roman"/>
                <w:bCs/>
                <w:color w:val="58595B"/>
                <w:sz w:val="18"/>
                <w:szCs w:val="20"/>
                <w:lang w:eastAsia="en-AU"/>
              </w:rPr>
              <w:t xml:space="preserve">Insights from </w:t>
            </w:r>
            <w:r>
              <w:rPr>
                <w:rFonts w:ascii="Helvetica LT Std Light" w:eastAsia="Times New Roman" w:hAnsi="Helvetica LT Std Light" w:cs="Times New Roman"/>
                <w:bCs/>
                <w:color w:val="58595B"/>
                <w:sz w:val="18"/>
                <w:szCs w:val="20"/>
                <w:lang w:eastAsia="en-AU"/>
              </w:rPr>
              <w:t>an initial pilot testing of the intervention at one hospital (Austin Health, Victoria)</w:t>
            </w:r>
            <w:r w:rsidRPr="003771F9">
              <w:rPr>
                <w:rFonts w:ascii="Helvetica LT Std Light" w:eastAsia="Times New Roman" w:hAnsi="Helvetica LT Std Light" w:cs="Times New Roman"/>
                <w:bCs/>
                <w:color w:val="58595B"/>
                <w:sz w:val="18"/>
                <w:szCs w:val="20"/>
                <w:lang w:eastAsia="en-AU"/>
              </w:rPr>
              <w:t xml:space="preserve"> led to </w:t>
            </w:r>
            <w:r>
              <w:rPr>
                <w:rFonts w:ascii="Helvetica LT Std Light" w:eastAsia="Times New Roman" w:hAnsi="Helvetica LT Std Light" w:cs="Times New Roman"/>
                <w:bCs/>
                <w:color w:val="58595B"/>
                <w:sz w:val="18"/>
                <w:szCs w:val="20"/>
                <w:lang w:eastAsia="en-AU"/>
              </w:rPr>
              <w:t>further refinements to</w:t>
            </w:r>
            <w:r w:rsidR="00D5372D">
              <w:rPr>
                <w:rFonts w:ascii="Helvetica LT Std Light" w:eastAsia="Times New Roman" w:hAnsi="Helvetica LT Std Light" w:cs="Times New Roman"/>
                <w:bCs/>
                <w:color w:val="58595B"/>
                <w:sz w:val="18"/>
                <w:szCs w:val="20"/>
                <w:lang w:eastAsia="en-AU"/>
              </w:rPr>
              <w:t xml:space="preserve"> the</w:t>
            </w:r>
            <w:r w:rsidRPr="003771F9">
              <w:rPr>
                <w:rFonts w:ascii="Helvetica LT Std Light" w:eastAsia="Times New Roman" w:hAnsi="Helvetica LT Std Light" w:cs="Times New Roman"/>
                <w:bCs/>
                <w:color w:val="58595B"/>
                <w:sz w:val="18"/>
                <w:szCs w:val="20"/>
                <w:lang w:eastAsia="en-AU"/>
              </w:rPr>
              <w:t xml:space="preserve"> clinical protocol </w:t>
            </w:r>
            <w:r>
              <w:rPr>
                <w:rFonts w:ascii="Helvetica LT Std Light" w:eastAsia="Times New Roman" w:hAnsi="Helvetica LT Std Light" w:cs="Times New Roman"/>
                <w:bCs/>
                <w:color w:val="58595B"/>
                <w:sz w:val="18"/>
                <w:szCs w:val="20"/>
                <w:lang w:eastAsia="en-AU"/>
              </w:rPr>
              <w:t>and training manual</w:t>
            </w:r>
            <w:r w:rsidRPr="003771F9">
              <w:rPr>
                <w:rFonts w:ascii="Helvetica LT Std Light" w:eastAsia="Times New Roman" w:hAnsi="Helvetica LT Std Light" w:cs="Times New Roman"/>
                <w:bCs/>
                <w:color w:val="58595B"/>
                <w:sz w:val="18"/>
                <w:szCs w:val="20"/>
                <w:lang w:eastAsia="en-AU"/>
              </w:rPr>
              <w:t>.</w:t>
            </w:r>
          </w:p>
          <w:p w14:paraId="7DFD6519" w14:textId="37E56EDC" w:rsidR="00604EA4" w:rsidRPr="00CC66C0" w:rsidRDefault="00604EA4" w:rsidP="00AF5A9C">
            <w:pPr>
              <w:pStyle w:val="ListParagraph"/>
              <w:numPr>
                <w:ilvl w:val="0"/>
                <w:numId w:val="8"/>
              </w:numPr>
              <w:ind w:left="454" w:hanging="425"/>
              <w:rPr>
                <w:rFonts w:eastAsia="Times New Roman"/>
                <w:sz w:val="18"/>
                <w:szCs w:val="18"/>
                <w:lang w:eastAsia="en-AU"/>
              </w:rPr>
            </w:pPr>
            <w:r>
              <w:rPr>
                <w:rFonts w:ascii="Helvetica LT Std Light" w:eastAsia="Times New Roman" w:hAnsi="Helvetica LT Std Light" w:cs="Times New Roman"/>
                <w:bCs/>
                <w:color w:val="58595B"/>
                <w:sz w:val="18"/>
                <w:szCs w:val="20"/>
                <w:lang w:eastAsia="en-AU"/>
              </w:rPr>
              <w:t>The intervention has now been assessed for feasibility in a randomised controlled trial of 62 survivors of stroke for this registry-based study (</w:t>
            </w:r>
            <w:r w:rsidRPr="002D7809">
              <w:rPr>
                <w:rFonts w:asciiTheme="minorHAnsi" w:eastAsia="Times New Roman" w:hAnsiTheme="minorHAnsi" w:cs="Times New Roman"/>
                <w:bCs/>
                <w:color w:val="58595B"/>
                <w:sz w:val="18"/>
                <w:szCs w:val="18"/>
                <w:lang w:eastAsia="en-AU"/>
              </w:rPr>
              <w:t>AN</w:t>
            </w:r>
            <w:r w:rsidRPr="00957940">
              <w:rPr>
                <w:rFonts w:asciiTheme="minorHAnsi" w:eastAsia="Times New Roman" w:hAnsiTheme="minorHAnsi" w:cs="Times New Roman"/>
                <w:bCs/>
                <w:color w:val="58595B"/>
                <w:sz w:val="18"/>
                <w:szCs w:val="18"/>
                <w:lang w:eastAsia="en-AU"/>
              </w:rPr>
              <w:t>ZCTR:</w:t>
            </w:r>
            <w:r w:rsidRPr="00931CC6">
              <w:rPr>
                <w:rFonts w:asciiTheme="minorHAnsi" w:hAnsiTheme="minorHAnsi" w:cs="Arial"/>
                <w:color w:val="58595B"/>
                <w:sz w:val="18"/>
                <w:szCs w:val="18"/>
              </w:rPr>
              <w:t xml:space="preserve"> ACTRN12622001015730</w:t>
            </w:r>
            <w:r>
              <w:rPr>
                <w:rFonts w:ascii="Helvetica LT Std Light" w:eastAsia="Times New Roman" w:hAnsi="Helvetica LT Std Light" w:cs="Times New Roman"/>
                <w:bCs/>
                <w:color w:val="58595B"/>
                <w:sz w:val="18"/>
                <w:szCs w:val="20"/>
                <w:lang w:eastAsia="en-AU"/>
              </w:rPr>
              <w:t>). Results will be published in 2025.</w:t>
            </w:r>
          </w:p>
        </w:tc>
      </w:tr>
    </w:tbl>
    <w:p w14:paraId="3AAA8149" w14:textId="2B07DC13" w:rsidR="00D769FB" w:rsidRPr="00402955" w:rsidRDefault="00D769FB" w:rsidP="00CE19EE">
      <w:pPr>
        <w:spacing w:after="120"/>
        <w:rPr>
          <w:rFonts w:hint="eastAsia"/>
          <w:sz w:val="48"/>
          <w:szCs w:val="48"/>
        </w:rPr>
      </w:pPr>
    </w:p>
    <w:tbl>
      <w:tblPr>
        <w:tblW w:w="9071" w:type="dxa"/>
        <w:jc w:val="center"/>
        <w:tblBorders>
          <w:top w:val="single" w:sz="2" w:space="0" w:color="D7FFF4" w:themeColor="accent6" w:themeTint="33"/>
          <w:left w:val="single" w:sz="2" w:space="0" w:color="D7FFF4" w:themeColor="accent6" w:themeTint="33"/>
          <w:bottom w:val="single" w:sz="2" w:space="0" w:color="D7FFF4" w:themeColor="accent6" w:themeTint="33"/>
          <w:right w:val="single" w:sz="2" w:space="0" w:color="D7FFF4" w:themeColor="accent6" w:themeTint="33"/>
          <w:insideH w:val="single" w:sz="2" w:space="0" w:color="D7FFF4" w:themeColor="accent6" w:themeTint="33"/>
          <w:insideV w:val="single" w:sz="2" w:space="0" w:color="D7FFF4" w:themeColor="accent6" w:themeTint="33"/>
        </w:tblBorders>
        <w:tblLayout w:type="fixed"/>
        <w:tblLook w:val="04A0" w:firstRow="1" w:lastRow="0" w:firstColumn="1" w:lastColumn="0" w:noHBand="0" w:noVBand="1"/>
      </w:tblPr>
      <w:tblGrid>
        <w:gridCol w:w="9071"/>
      </w:tblGrid>
      <w:tr w:rsidR="00A92085" w:rsidRPr="00A92085" w14:paraId="1AC3E935" w14:textId="77777777" w:rsidTr="00C16C35">
        <w:trPr>
          <w:trHeight w:val="624"/>
          <w:jc w:val="center"/>
        </w:trPr>
        <w:tc>
          <w:tcPr>
            <w:tcW w:w="9071" w:type="dxa"/>
            <w:tcBorders>
              <w:top w:val="single" w:sz="2" w:space="0" w:color="D2E9F5" w:themeColor="accent1" w:themeTint="33"/>
              <w:left w:val="single" w:sz="36" w:space="0" w:color="00C08E"/>
              <w:bottom w:val="single" w:sz="2" w:space="0" w:color="D2E9F5" w:themeColor="accent1" w:themeTint="33"/>
              <w:right w:val="single" w:sz="2" w:space="0" w:color="D2E9F5" w:themeColor="accent1" w:themeTint="33"/>
            </w:tcBorders>
            <w:shd w:val="clear" w:color="auto" w:fill="D7FFF4" w:themeFill="accent6" w:themeFillTint="33"/>
            <w:vAlign w:val="center"/>
          </w:tcPr>
          <w:p w14:paraId="4F610DCE" w14:textId="303A2E6F" w:rsidR="005A7A14" w:rsidRPr="005A7A14" w:rsidRDefault="005A7A14" w:rsidP="00D40DD2">
            <w:pPr>
              <w:pStyle w:val="ListBullet"/>
              <w:spacing w:before="60" w:after="120"/>
              <w:ind w:left="34" w:right="113" w:firstLine="0"/>
              <w:rPr>
                <w:rFonts w:asciiTheme="majorHAnsi" w:eastAsia="Times New Roman" w:hAnsiTheme="majorHAnsi" w:cs="Times New Roman"/>
                <w:color w:val="2C90C1" w:themeColor="accent1"/>
                <w:sz w:val="24"/>
                <w:lang w:eastAsia="en-AU"/>
              </w:rPr>
            </w:pPr>
            <w:r w:rsidRPr="00D40DD2">
              <w:rPr>
                <w:rFonts w:asciiTheme="majorHAnsi" w:hAnsiTheme="majorHAnsi"/>
                <w:color w:val="216B90" w:themeColor="accent1" w:themeShade="BF"/>
                <w:sz w:val="24"/>
              </w:rPr>
              <w:t>Collaboration</w:t>
            </w:r>
            <w:r w:rsidRPr="00D25B64">
              <w:rPr>
                <w:rFonts w:asciiTheme="majorHAnsi" w:eastAsia="Times New Roman" w:hAnsiTheme="majorHAnsi" w:cs="Times New Roman"/>
                <w:color w:val="216B90" w:themeColor="accent1" w:themeShade="BF"/>
                <w:sz w:val="24"/>
                <w:lang w:eastAsia="en-AU"/>
              </w:rPr>
              <w:t xml:space="preserve"> and Co-design Case Example 2</w:t>
            </w:r>
          </w:p>
          <w:p w14:paraId="1C5C44B1" w14:textId="496EF0F8" w:rsidR="00A92085" w:rsidRPr="005A7A14" w:rsidRDefault="00A92085" w:rsidP="005A7A14">
            <w:pPr>
              <w:pStyle w:val="ListParagraph"/>
              <w:spacing w:line="280" w:lineRule="atLeast"/>
              <w:ind w:left="45"/>
              <w:contextualSpacing w:val="0"/>
              <w:rPr>
                <w:rFonts w:asciiTheme="minorHAnsi" w:eastAsia="Times New Roman" w:hAnsiTheme="minorHAnsi" w:cs="Times New Roman"/>
                <w:sz w:val="20"/>
                <w:szCs w:val="20"/>
                <w:lang w:eastAsia="en-AU"/>
              </w:rPr>
            </w:pPr>
            <w:r w:rsidRPr="005A7A14">
              <w:rPr>
                <w:rFonts w:asciiTheme="minorHAnsi" w:eastAsia="Times New Roman" w:hAnsiTheme="minorHAnsi" w:cs="Times New Roman"/>
                <w:sz w:val="20"/>
                <w:szCs w:val="20"/>
                <w:lang w:eastAsia="en-AU"/>
              </w:rPr>
              <w:t>Using co-design to improve accessibility and acceptability of cardiac services for vulnerable populations: The Equal Hearts Study, Monash University (Mission, 2021, $597,104)</w:t>
            </w:r>
          </w:p>
        </w:tc>
      </w:tr>
      <w:tr w:rsidR="006E2EAE" w:rsidRPr="00CC66C0" w14:paraId="1147E331" w14:textId="77777777" w:rsidTr="009C7EAB">
        <w:trPr>
          <w:trHeight w:val="454"/>
          <w:jc w:val="center"/>
        </w:trPr>
        <w:tc>
          <w:tcPr>
            <w:tcW w:w="9071" w:type="dxa"/>
            <w:tc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tcBorders>
            <w:shd w:val="clear" w:color="auto" w:fill="auto"/>
          </w:tcPr>
          <w:p w14:paraId="10CF47C5" w14:textId="4314237A" w:rsidR="00995B39" w:rsidRDefault="00995B39" w:rsidP="00995B39">
            <w:pPr>
              <w:pStyle w:val="ListNumber"/>
              <w:spacing w:before="60" w:after="0" w:line="280" w:lineRule="exact"/>
              <w:rPr>
                <w:rFonts w:eastAsia="Times New Roman"/>
                <w:sz w:val="18"/>
                <w:szCs w:val="18"/>
                <w:lang w:eastAsia="en-AU"/>
              </w:rPr>
            </w:pPr>
            <w:r w:rsidRPr="00C66EE0">
              <w:rPr>
                <w:rFonts w:eastAsia="Times New Roman"/>
                <w:sz w:val="18"/>
                <w:szCs w:val="18"/>
                <w:lang w:eastAsia="en-AU"/>
              </w:rPr>
              <w:t>The research team for this project are working with implementation partners (clinicians), and cardiac patients and consumers that represent groups with low health literacy and cultural groups (e.g. African and Sikh communities) to identify factors that affect accessibility of hospital-based cardiac services.</w:t>
            </w:r>
          </w:p>
          <w:p w14:paraId="7B01114D" w14:textId="76A1E046" w:rsidR="00995B39" w:rsidRDefault="00995B39" w:rsidP="00995B39">
            <w:pPr>
              <w:pStyle w:val="ListNumber"/>
              <w:spacing w:before="120" w:after="120" w:line="280" w:lineRule="exact"/>
              <w:rPr>
                <w:rFonts w:eastAsia="Times New Roman"/>
                <w:sz w:val="18"/>
                <w:szCs w:val="18"/>
                <w:lang w:eastAsia="en-AU"/>
              </w:rPr>
            </w:pPr>
            <w:r w:rsidRPr="00C66EE0">
              <w:rPr>
                <w:rFonts w:eastAsia="Times New Roman"/>
                <w:sz w:val="18"/>
                <w:szCs w:val="18"/>
                <w:lang w:eastAsia="en-AU"/>
              </w:rPr>
              <w:t>A</w:t>
            </w:r>
            <w:r>
              <w:rPr>
                <w:rFonts w:eastAsia="Times New Roman"/>
                <w:sz w:val="18"/>
                <w:szCs w:val="18"/>
                <w:lang w:eastAsia="en-AU"/>
              </w:rPr>
              <w:t xml:space="preserve"> health literacy-based</w:t>
            </w:r>
            <w:r w:rsidRPr="00C66EE0">
              <w:rPr>
                <w:rFonts w:eastAsia="Times New Roman"/>
                <w:sz w:val="18"/>
                <w:szCs w:val="18"/>
                <w:lang w:eastAsia="en-AU"/>
              </w:rPr>
              <w:t xml:space="preserve"> intervention that addresses these factors will be co-designed and tested</w:t>
            </w:r>
            <w:r>
              <w:rPr>
                <w:rFonts w:eastAsia="Times New Roman"/>
                <w:sz w:val="18"/>
                <w:szCs w:val="18"/>
                <w:lang w:eastAsia="en-AU"/>
              </w:rPr>
              <w:t xml:space="preserve"> within a Victorian health service</w:t>
            </w:r>
            <w:r w:rsidRPr="00C66EE0">
              <w:rPr>
                <w:rFonts w:eastAsia="Times New Roman"/>
                <w:sz w:val="18"/>
                <w:szCs w:val="18"/>
                <w:lang w:eastAsia="en-AU"/>
              </w:rPr>
              <w:t>. Findings from focus groups have been reported to each group and discussions held about the implications of these findings for each community and the potential for future co-design work to improve cultural acceptability and accessibility of health services (separate to this grant).</w:t>
            </w:r>
          </w:p>
          <w:p w14:paraId="057C6C00" w14:textId="7301B4C6" w:rsidR="006E2EAE" w:rsidRPr="00E31080" w:rsidRDefault="00995B39" w:rsidP="00995B39">
            <w:pPr>
              <w:pStyle w:val="ListNumber"/>
              <w:spacing w:before="120" w:after="60" w:line="280" w:lineRule="exact"/>
              <w:rPr>
                <w:rFonts w:eastAsia="Times New Roman"/>
                <w:sz w:val="18"/>
                <w:szCs w:val="18"/>
                <w:lang w:eastAsia="en-AU"/>
              </w:rPr>
            </w:pPr>
            <w:r w:rsidRPr="00C66EE0">
              <w:rPr>
                <w:rFonts w:eastAsia="Times New Roman"/>
                <w:sz w:val="18"/>
                <w:szCs w:val="18"/>
                <w:lang w:eastAsia="en-AU"/>
              </w:rPr>
              <w:t>A</w:t>
            </w:r>
            <w:r>
              <w:rPr>
                <w:rFonts w:eastAsia="Times New Roman"/>
                <w:sz w:val="18"/>
                <w:szCs w:val="18"/>
                <w:lang w:eastAsia="en-AU"/>
              </w:rPr>
              <w:t>n advisory panel of</w:t>
            </w:r>
            <w:r w:rsidRPr="00C66EE0">
              <w:rPr>
                <w:rFonts w:eastAsia="Times New Roman"/>
                <w:sz w:val="18"/>
                <w:szCs w:val="18"/>
                <w:lang w:eastAsia="en-AU"/>
              </w:rPr>
              <w:t xml:space="preserve"> consumer</w:t>
            </w:r>
            <w:r>
              <w:rPr>
                <w:rFonts w:eastAsia="Times New Roman"/>
                <w:sz w:val="18"/>
                <w:szCs w:val="18"/>
                <w:lang w:eastAsia="en-AU"/>
              </w:rPr>
              <w:t>s and clinicians</w:t>
            </w:r>
            <w:r w:rsidRPr="00C66EE0">
              <w:rPr>
                <w:rFonts w:eastAsia="Times New Roman"/>
                <w:sz w:val="18"/>
                <w:szCs w:val="18"/>
                <w:lang w:eastAsia="en-AU"/>
              </w:rPr>
              <w:t xml:space="preserve"> has been involved throughout all stages of the study.</w:t>
            </w:r>
          </w:p>
        </w:tc>
      </w:tr>
    </w:tbl>
    <w:p w14:paraId="53A33C56" w14:textId="39C2D3C2" w:rsidR="00C427D2" w:rsidRPr="00D25B64" w:rsidRDefault="00C427D2">
      <w:pPr>
        <w:rPr>
          <w:rFonts w:hint="eastAsia"/>
          <w:b/>
          <w:bCs/>
          <w:color w:val="216B90" w:themeColor="accent1" w:themeShade="BF"/>
        </w:rPr>
      </w:pPr>
      <w:r w:rsidRPr="00D25B64">
        <w:rPr>
          <w:rFonts w:hint="eastAsia"/>
          <w:b/>
          <w:bCs/>
          <w:color w:val="216B90" w:themeColor="accent1" w:themeShade="BF"/>
        </w:rPr>
        <w:br w:type="page"/>
      </w:r>
    </w:p>
    <w:p w14:paraId="7E67D300" w14:textId="3B1E2489" w:rsidR="00DA6C4E" w:rsidRPr="00D25B64" w:rsidRDefault="00DA6C4E" w:rsidP="002905E6">
      <w:pPr>
        <w:spacing w:before="480" w:after="240"/>
        <w:ind w:right="-575"/>
        <w:rPr>
          <w:rFonts w:asciiTheme="majorHAnsi" w:hAnsiTheme="majorHAnsi" w:hint="eastAsia"/>
          <w:color w:val="216B90" w:themeColor="accent1" w:themeShade="BF"/>
          <w:sz w:val="24"/>
        </w:rPr>
      </w:pPr>
      <w:r w:rsidRPr="00D25B64">
        <w:rPr>
          <w:rFonts w:asciiTheme="majorHAnsi" w:hAnsiTheme="majorHAnsi"/>
          <w:color w:val="216B90" w:themeColor="accent1" w:themeShade="BF"/>
          <w:sz w:val="24"/>
        </w:rPr>
        <w:lastRenderedPageBreak/>
        <w:t>Development of collaborative or translational platforms</w:t>
      </w:r>
    </w:p>
    <w:p w14:paraId="2C3514F1" w14:textId="4686392F" w:rsidR="00042CE6" w:rsidRPr="00506BD9" w:rsidRDefault="00042CE6" w:rsidP="00134071">
      <w:pPr>
        <w:pStyle w:val="ListNumber"/>
        <w:spacing w:after="360"/>
        <w:rPr>
          <w:rFonts w:hint="eastAsia"/>
        </w:rPr>
      </w:pPr>
      <w:r w:rsidRPr="006000BB">
        <w:rPr>
          <w:rFonts w:hint="eastAsia"/>
        </w:rPr>
        <w:t>Chief</w:t>
      </w:r>
      <w:r w:rsidRPr="00E4407F">
        <w:rPr>
          <w:rFonts w:hint="eastAsia"/>
        </w:rPr>
        <w:t xml:space="preserve"> Investigators</w:t>
      </w:r>
      <w:r w:rsidRPr="00E4407F">
        <w:t xml:space="preserve"> reported on whether their project had developed collaborative or translational platforms</w:t>
      </w:r>
      <w:r w:rsidR="00F169C9">
        <w:t>. N</w:t>
      </w:r>
      <w:r w:rsidRPr="00E4407F">
        <w:t>ew networks</w:t>
      </w:r>
      <w:r w:rsidR="000F147D">
        <w:t xml:space="preserve"> and alliances</w:t>
      </w:r>
      <w:r w:rsidR="00E21CA5">
        <w:t xml:space="preserve"> (</w:t>
      </w:r>
      <w:r w:rsidR="005569DB">
        <w:t>50</w:t>
      </w:r>
      <w:r w:rsidR="00E21CA5">
        <w:t>% of all funded project</w:t>
      </w:r>
      <w:r w:rsidR="005B19A8">
        <w:t>s</w:t>
      </w:r>
      <w:r w:rsidR="00E21CA5">
        <w:t>)</w:t>
      </w:r>
      <w:r w:rsidRPr="00E4407F">
        <w:t xml:space="preserve"> were </w:t>
      </w:r>
      <w:r w:rsidR="00951610">
        <w:t xml:space="preserve">the </w:t>
      </w:r>
      <w:r w:rsidRPr="00E4407F">
        <w:t xml:space="preserve">most commonly reported (Figure </w:t>
      </w:r>
      <w:r w:rsidR="0032158B">
        <w:t>2</w:t>
      </w:r>
      <w:r w:rsidR="00E10B23">
        <w:t>0</w:t>
      </w:r>
      <w:r w:rsidRPr="00E4407F">
        <w:t>).</w:t>
      </w:r>
      <w:r>
        <w:t xml:space="preserve"> </w:t>
      </w:r>
      <w:r w:rsidR="00C538CB">
        <w:t xml:space="preserve"> </w:t>
      </w:r>
      <w:r w:rsidR="00A91451">
        <w:t xml:space="preserve">With the exception of clinical registries, </w:t>
      </w:r>
      <w:r w:rsidR="00B322FE">
        <w:t xml:space="preserve">a higher percentage of </w:t>
      </w:r>
      <w:r w:rsidR="00A91451">
        <w:t>non-Mission projects</w:t>
      </w:r>
      <w:r w:rsidR="005710AB">
        <w:t xml:space="preserve"> </w:t>
      </w:r>
      <w:r w:rsidR="00B322FE">
        <w:t xml:space="preserve">have </w:t>
      </w:r>
      <w:r w:rsidR="005710AB">
        <w:t>developed collaborative or translational platforms.</w:t>
      </w:r>
    </w:p>
    <w:p w14:paraId="0B711ACD" w14:textId="5195EE63" w:rsidR="00042CE6" w:rsidRPr="00C07C90" w:rsidRDefault="00076352" w:rsidP="00D03C4D">
      <w:pPr>
        <w:pStyle w:val="Caption"/>
        <w:keepNext/>
        <w:spacing w:after="160" w:line="280" w:lineRule="atLeast"/>
        <w:rPr>
          <w:rFonts w:asciiTheme="minorHAnsi" w:hAnsiTheme="minorHAnsi" w:hint="eastAsia"/>
          <w:sz w:val="20"/>
          <w:szCs w:val="20"/>
        </w:rPr>
      </w:pPr>
      <w:bookmarkStart w:id="235" w:name="_Toc182834642"/>
      <w:r w:rsidRPr="00C07C90">
        <w:rPr>
          <w:noProof/>
          <w:sz w:val="20"/>
          <w:szCs w:val="20"/>
        </w:rPr>
        <w:drawing>
          <wp:anchor distT="0" distB="0" distL="114300" distR="114300" simplePos="0" relativeHeight="251705856" behindDoc="0" locked="0" layoutInCell="1" allowOverlap="1" wp14:anchorId="5DA7015A" wp14:editId="00CE3517">
            <wp:simplePos x="0" y="0"/>
            <wp:positionH relativeFrom="column">
              <wp:posOffset>3552825</wp:posOffset>
            </wp:positionH>
            <wp:positionV relativeFrom="paragraph">
              <wp:posOffset>2855277</wp:posOffset>
            </wp:positionV>
            <wp:extent cx="2231390" cy="2519680"/>
            <wp:effectExtent l="0" t="0" r="16510" b="13970"/>
            <wp:wrapTopAndBottom/>
            <wp:docPr id="1920576222" name="Chart 1" descr="A graph showing funded project development of collaborative or translational platforms, in particular, consumer-relationship management platforms.">
              <a:extLst xmlns:a="http://schemas.openxmlformats.org/drawingml/2006/main">
                <a:ext uri="{FF2B5EF4-FFF2-40B4-BE49-F238E27FC236}">
                  <a16:creationId xmlns:a16="http://schemas.microsoft.com/office/drawing/2014/main" id="{C80AEF68-A308-408E-B679-8A0E9DE82A6E}"/>
                </a:ext>
                <a:ext uri="{147F2762-F138-4A5C-976F-8EAC2B608ADB}">
                  <a16:predDERef xmlns:a16="http://schemas.microsoft.com/office/drawing/2014/main" pred="{762888E1-AA45-4A31-8C14-28BE7344B1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anchor>
        </w:drawing>
      </w:r>
      <w:r w:rsidRPr="00C07C90">
        <w:rPr>
          <w:noProof/>
          <w:sz w:val="20"/>
          <w:szCs w:val="20"/>
        </w:rPr>
        <w:drawing>
          <wp:anchor distT="0" distB="0" distL="114300" distR="114300" simplePos="0" relativeHeight="251697664" behindDoc="0" locked="0" layoutInCell="1" allowOverlap="1" wp14:anchorId="5F0BDA40" wp14:editId="300FDBF2">
            <wp:simplePos x="0" y="0"/>
            <wp:positionH relativeFrom="column">
              <wp:posOffset>12700</wp:posOffset>
            </wp:positionH>
            <wp:positionV relativeFrom="paragraph">
              <wp:posOffset>2862580</wp:posOffset>
            </wp:positionV>
            <wp:extent cx="1799590" cy="2519680"/>
            <wp:effectExtent l="0" t="0" r="10160" b="13970"/>
            <wp:wrapTopAndBottom/>
            <wp:docPr id="451565755" name="Chart 1" descr="A graph showing funded project development of collaborative or translational platforms, in particular, clinical registries.">
              <a:extLst xmlns:a="http://schemas.openxmlformats.org/drawingml/2006/main">
                <a:ext uri="{FF2B5EF4-FFF2-40B4-BE49-F238E27FC236}">
                  <a16:creationId xmlns:a16="http://schemas.microsoft.com/office/drawing/2014/main" id="{F5177A08-6BC3-4D07-9873-281192DB1896}"/>
                </a:ext>
                <a:ext uri="{147F2762-F138-4A5C-976F-8EAC2B608ADB}">
                  <a16:predDERef xmlns:a16="http://schemas.microsoft.com/office/drawing/2014/main" pred="{EE61C2EC-975F-488F-85AA-21CF34C0AE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anchor>
        </w:drawing>
      </w:r>
      <w:r w:rsidRPr="00C07C90">
        <w:rPr>
          <w:noProof/>
          <w:sz w:val="20"/>
          <w:szCs w:val="20"/>
        </w:rPr>
        <w:drawing>
          <wp:anchor distT="0" distB="0" distL="114300" distR="114300" simplePos="0" relativeHeight="251701760" behindDoc="0" locked="0" layoutInCell="1" allowOverlap="1" wp14:anchorId="007ACB8B" wp14:editId="178B6AE2">
            <wp:simplePos x="0" y="0"/>
            <wp:positionH relativeFrom="column">
              <wp:posOffset>1872615</wp:posOffset>
            </wp:positionH>
            <wp:positionV relativeFrom="paragraph">
              <wp:posOffset>2855277</wp:posOffset>
            </wp:positionV>
            <wp:extent cx="1619885" cy="2519680"/>
            <wp:effectExtent l="0" t="0" r="18415" b="13970"/>
            <wp:wrapTopAndBottom/>
            <wp:docPr id="1925754368" name="Chart 1" descr="A graph showing funded project development of collaborative or translational platforms, in particular, national imaging facilities.">
              <a:extLst xmlns:a="http://schemas.openxmlformats.org/drawingml/2006/main">
                <a:ext uri="{FF2B5EF4-FFF2-40B4-BE49-F238E27FC236}">
                  <a16:creationId xmlns:a16="http://schemas.microsoft.com/office/drawing/2014/main" id="{762888E1-AA45-4A31-8C14-28BE7344B13E}"/>
                </a:ext>
                <a:ext uri="{147F2762-F138-4A5C-976F-8EAC2B608ADB}">
                  <a16:predDERef xmlns:a16="http://schemas.microsoft.com/office/drawing/2014/main" pred="{F5177A08-6BC3-4D07-9873-281192DB18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anchor>
        </w:drawing>
      </w:r>
      <w:r w:rsidRPr="00C07C90">
        <w:rPr>
          <w:noProof/>
          <w:sz w:val="20"/>
          <w:szCs w:val="20"/>
        </w:rPr>
        <w:drawing>
          <wp:anchor distT="0" distB="0" distL="114300" distR="114300" simplePos="0" relativeHeight="251693568" behindDoc="0" locked="0" layoutInCell="1" allowOverlap="1" wp14:anchorId="618AB2AF" wp14:editId="7F57CC4B">
            <wp:simplePos x="0" y="0"/>
            <wp:positionH relativeFrom="column">
              <wp:posOffset>3548380</wp:posOffset>
            </wp:positionH>
            <wp:positionV relativeFrom="paragraph">
              <wp:posOffset>301307</wp:posOffset>
            </wp:positionV>
            <wp:extent cx="2231390" cy="2519680"/>
            <wp:effectExtent l="0" t="0" r="16510" b="13970"/>
            <wp:wrapTopAndBottom/>
            <wp:docPr id="1179787949" name="Chart 1" descr="A graph showing funded project development of collaborative or translational platforms, in particular, data sharing platforms.">
              <a:extLst xmlns:a="http://schemas.openxmlformats.org/drawingml/2006/main">
                <a:ext uri="{FF2B5EF4-FFF2-40B4-BE49-F238E27FC236}">
                  <a16:creationId xmlns:a16="http://schemas.microsoft.com/office/drawing/2014/main" id="{EE61C2EC-975F-488F-85AA-21CF34C0AE08}"/>
                </a:ext>
                <a:ext uri="{147F2762-F138-4A5C-976F-8EAC2B608ADB}">
                  <a16:predDERef xmlns:a16="http://schemas.microsoft.com/office/drawing/2014/main" pred="{4DF6B34D-20A1-4612-BF0F-4519192BFF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anchor>
        </w:drawing>
      </w:r>
      <w:r w:rsidRPr="00C07C90">
        <w:rPr>
          <w:noProof/>
          <w:sz w:val="20"/>
          <w:szCs w:val="20"/>
        </w:rPr>
        <w:drawing>
          <wp:anchor distT="0" distB="0" distL="114300" distR="114300" simplePos="0" relativeHeight="251689472" behindDoc="0" locked="0" layoutInCell="1" allowOverlap="1" wp14:anchorId="307B7B0F" wp14:editId="40A3F3F8">
            <wp:simplePos x="0" y="0"/>
            <wp:positionH relativeFrom="column">
              <wp:posOffset>1857375</wp:posOffset>
            </wp:positionH>
            <wp:positionV relativeFrom="paragraph">
              <wp:posOffset>309563</wp:posOffset>
            </wp:positionV>
            <wp:extent cx="1619885" cy="2519680"/>
            <wp:effectExtent l="0" t="0" r="18415" b="13970"/>
            <wp:wrapTopAndBottom/>
            <wp:docPr id="527121662" name="Chart 1" descr="A graph showing funded project development of collaborative or translational platforms, in particular, data aggregation platforms.">
              <a:extLst xmlns:a="http://schemas.openxmlformats.org/drawingml/2006/main">
                <a:ext uri="{FF2B5EF4-FFF2-40B4-BE49-F238E27FC236}">
                  <a16:creationId xmlns:a16="http://schemas.microsoft.com/office/drawing/2014/main" id="{4DF6B34D-20A1-4612-BF0F-4519192BFF2F}"/>
                </a:ext>
                <a:ext uri="{147F2762-F138-4A5C-976F-8EAC2B608ADB}">
                  <a16:predDERef xmlns:a16="http://schemas.microsoft.com/office/drawing/2014/main" pred="{6C8A1832-FDE4-14F2-EF85-C661313A4F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anchor>
        </w:drawing>
      </w:r>
      <w:r w:rsidR="00D03C4D" w:rsidRPr="00C07C90">
        <w:rPr>
          <w:noProof/>
          <w:sz w:val="20"/>
          <w:szCs w:val="20"/>
        </w:rPr>
        <w:drawing>
          <wp:anchor distT="0" distB="0" distL="114300" distR="114300" simplePos="0" relativeHeight="251685376" behindDoc="0" locked="0" layoutInCell="1" allowOverlap="1" wp14:anchorId="4CED38BD" wp14:editId="367F2B91">
            <wp:simplePos x="0" y="0"/>
            <wp:positionH relativeFrom="column">
              <wp:posOffset>0</wp:posOffset>
            </wp:positionH>
            <wp:positionV relativeFrom="paragraph">
              <wp:posOffset>296227</wp:posOffset>
            </wp:positionV>
            <wp:extent cx="1799590" cy="2519680"/>
            <wp:effectExtent l="0" t="0" r="10160" b="13970"/>
            <wp:wrapTopAndBottom/>
            <wp:docPr id="2106579143" name="Chart 1" descr="A graph showing funded project development of collaborative or translational platforms, in particular, new national and/or international alliances.">
              <a:extLst xmlns:a="http://schemas.openxmlformats.org/drawingml/2006/main">
                <a:ext uri="{FF2B5EF4-FFF2-40B4-BE49-F238E27FC236}">
                  <a16:creationId xmlns:a16="http://schemas.microsoft.com/office/drawing/2014/main" id="{6C8A1832-FDE4-14F2-EF85-C661313A4F37}"/>
                </a:ext>
                <a:ext uri="{147F2762-F138-4A5C-976F-8EAC2B608ADB}">
                  <a16:predDERef xmlns:a16="http://schemas.microsoft.com/office/drawing/2014/main" pred="{24740B3F-79A7-50F4-96D0-AACB5ED060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anchor>
        </w:drawing>
      </w:r>
      <w:r w:rsidR="00042CE6" w:rsidRPr="00C07C90">
        <w:rPr>
          <w:rFonts w:asciiTheme="minorHAnsi" w:hAnsiTheme="minorHAnsi"/>
          <w:sz w:val="20"/>
          <w:szCs w:val="20"/>
        </w:rPr>
        <w:t xml:space="preserve">Figure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20</w:t>
      </w:r>
      <w:r w:rsidR="002A7A5F">
        <w:rPr>
          <w:rFonts w:asciiTheme="minorHAnsi" w:hAnsiTheme="minorHAnsi" w:hint="eastAsia"/>
          <w:sz w:val="20"/>
          <w:szCs w:val="20"/>
        </w:rPr>
        <w:fldChar w:fldCharType="end"/>
      </w:r>
      <w:r w:rsidR="00042CE6" w:rsidRPr="00C07C90">
        <w:rPr>
          <w:rFonts w:asciiTheme="minorHAnsi" w:hAnsiTheme="minorHAnsi"/>
          <w:sz w:val="20"/>
          <w:szCs w:val="20"/>
        </w:rPr>
        <w:t>: Development of collaborative or translational platforms</w:t>
      </w:r>
      <w:bookmarkEnd w:id="235"/>
    </w:p>
    <w:p w14:paraId="21D42E8B" w14:textId="3E208C79" w:rsidR="00CD06D9" w:rsidRPr="00853B41" w:rsidRDefault="00CD06D9" w:rsidP="00BE337A">
      <w:pPr>
        <w:pStyle w:val="ListNumber"/>
        <w:spacing w:after="0" w:line="280" w:lineRule="atLeast"/>
        <w:rPr>
          <w:rFonts w:hint="eastAsia"/>
          <w:noProof/>
          <w:sz w:val="18"/>
          <w:szCs w:val="18"/>
        </w:rPr>
      </w:pPr>
      <w:r w:rsidRPr="00853B41">
        <w:rPr>
          <w:sz w:val="18"/>
          <w:szCs w:val="18"/>
        </w:rPr>
        <w:t>Source</w:t>
      </w:r>
      <w:r w:rsidRPr="00853B41">
        <w:rPr>
          <w:noProof/>
          <w:sz w:val="18"/>
          <w:szCs w:val="18"/>
        </w:rPr>
        <w:t>: Chief Invesitgator Survey</w:t>
      </w:r>
    </w:p>
    <w:p w14:paraId="56555DEC" w14:textId="05DEBF8A" w:rsidR="000D2D5B" w:rsidRPr="00D25B64" w:rsidRDefault="000D2D5B" w:rsidP="00B60C4E">
      <w:pPr>
        <w:spacing w:before="480" w:after="240"/>
        <w:ind w:right="-575"/>
        <w:rPr>
          <w:rFonts w:asciiTheme="majorHAnsi" w:hAnsiTheme="majorHAnsi" w:hint="eastAsia"/>
          <w:color w:val="216B90" w:themeColor="accent1" w:themeShade="BF"/>
          <w:sz w:val="24"/>
        </w:rPr>
      </w:pPr>
      <w:r w:rsidRPr="00D25B64">
        <w:rPr>
          <w:rFonts w:asciiTheme="majorHAnsi" w:hAnsiTheme="majorHAnsi"/>
          <w:color w:val="216B90" w:themeColor="accent1" w:themeShade="BF"/>
          <w:sz w:val="24"/>
        </w:rPr>
        <w:t xml:space="preserve">Use of </w:t>
      </w:r>
      <w:r w:rsidR="006B591D" w:rsidRPr="00D25B64">
        <w:rPr>
          <w:rFonts w:asciiTheme="majorHAnsi" w:hAnsiTheme="majorHAnsi"/>
          <w:color w:val="216B90" w:themeColor="accent1" w:themeShade="BF"/>
          <w:sz w:val="24"/>
        </w:rPr>
        <w:t>Mission enablers</w:t>
      </w:r>
    </w:p>
    <w:p w14:paraId="3EB9CA7C" w14:textId="4FF21372" w:rsidR="00251EF4" w:rsidRDefault="007F2D09" w:rsidP="007D7C68">
      <w:pPr>
        <w:pStyle w:val="ListNumber"/>
        <w:rPr>
          <w:rFonts w:hint="eastAsia"/>
        </w:rPr>
      </w:pPr>
      <w:r>
        <w:t xml:space="preserve">The Mission Implementation Plan identified </w:t>
      </w:r>
      <w:r w:rsidR="008A18FB">
        <w:t xml:space="preserve">10 </w:t>
      </w:r>
      <w:r>
        <w:t xml:space="preserve">non-research activities that were intended to </w:t>
      </w:r>
      <w:r w:rsidRPr="008E5720">
        <w:t xml:space="preserve">facilitate and support </w:t>
      </w:r>
      <w:r>
        <w:t xml:space="preserve">the funded </w:t>
      </w:r>
      <w:r w:rsidRPr="008E5720">
        <w:t>research and long-term implementation</w:t>
      </w:r>
      <w:r>
        <w:t xml:space="preserve"> (Box </w:t>
      </w:r>
      <w:r w:rsidR="006D7B89">
        <w:t>1</w:t>
      </w:r>
      <w:r>
        <w:t>)</w:t>
      </w:r>
      <w:r w:rsidRPr="008E5720">
        <w:t>.</w:t>
      </w:r>
      <w:r w:rsidR="00251EF4">
        <w:rPr>
          <w:rFonts w:hint="eastAsia"/>
        </w:rPr>
        <w:br w:type="page"/>
      </w:r>
    </w:p>
    <w:tbl>
      <w:tblPr>
        <w:tblStyle w:val="TableGrid"/>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2" w:themeFillShade="F2"/>
        <w:tblLook w:val="04A0" w:firstRow="1" w:lastRow="0" w:firstColumn="1" w:lastColumn="0" w:noHBand="0" w:noVBand="1"/>
      </w:tblPr>
      <w:tblGrid>
        <w:gridCol w:w="9071"/>
      </w:tblGrid>
      <w:tr w:rsidR="007E76C2" w14:paraId="40CF7730" w14:textId="77777777" w:rsidTr="003F0E6E">
        <w:tc>
          <w:tcPr>
            <w:tcW w:w="9071" w:type="dxa"/>
            <w:tcBorders>
              <w:left w:val="single" w:sz="36" w:space="0" w:color="A6A6A6" w:themeColor="background1" w:themeShade="A6"/>
            </w:tcBorders>
            <w:shd w:val="clear" w:color="auto" w:fill="F2F2F2" w:themeFill="background1" w:themeFillShade="F2"/>
          </w:tcPr>
          <w:p w14:paraId="04B615DD" w14:textId="65A7F43C" w:rsidR="007E76C2" w:rsidRPr="00D25B64" w:rsidRDefault="007E76C2" w:rsidP="00D40DD2">
            <w:pPr>
              <w:spacing w:before="60"/>
              <w:rPr>
                <w:rFonts w:asciiTheme="majorHAnsi" w:hAnsiTheme="majorHAnsi" w:hint="eastAsia"/>
                <w:color w:val="216B90" w:themeColor="accent1" w:themeShade="BF"/>
                <w:sz w:val="24"/>
              </w:rPr>
            </w:pPr>
            <w:r w:rsidRPr="00D25B64">
              <w:rPr>
                <w:rFonts w:asciiTheme="majorHAnsi" w:hAnsiTheme="majorHAnsi"/>
                <w:color w:val="216B90" w:themeColor="accent1" w:themeShade="BF"/>
                <w:sz w:val="24"/>
              </w:rPr>
              <w:lastRenderedPageBreak/>
              <w:t>Box 1</w:t>
            </w:r>
            <w:r w:rsidR="00106950" w:rsidRPr="00D25B64">
              <w:rPr>
                <w:rFonts w:asciiTheme="majorHAnsi" w:hAnsiTheme="majorHAnsi"/>
                <w:color w:val="216B90" w:themeColor="accent1" w:themeShade="BF"/>
                <w:sz w:val="24"/>
              </w:rPr>
              <w:t>:</w:t>
            </w:r>
            <w:r w:rsidRPr="00D25B64">
              <w:rPr>
                <w:rFonts w:asciiTheme="majorHAnsi" w:hAnsiTheme="majorHAnsi"/>
                <w:color w:val="216B90" w:themeColor="accent1" w:themeShade="BF"/>
                <w:sz w:val="24"/>
              </w:rPr>
              <w:t xml:space="preserve"> Enablers to support the Cardiovascular Health Mission’s implementation</w:t>
            </w:r>
          </w:p>
          <w:p w14:paraId="5871783B" w14:textId="14E0D61B" w:rsidR="007E76C2" w:rsidRPr="00FC5682" w:rsidRDefault="007E76C2" w:rsidP="00126A18">
            <w:pPr>
              <w:pStyle w:val="ListBullet"/>
              <w:numPr>
                <w:ilvl w:val="0"/>
                <w:numId w:val="21"/>
              </w:numPr>
              <w:rPr>
                <w:rFonts w:hint="eastAsia"/>
                <w:sz w:val="18"/>
                <w:szCs w:val="18"/>
              </w:rPr>
            </w:pPr>
            <w:r w:rsidRPr="00FC5682">
              <w:rPr>
                <w:sz w:val="18"/>
                <w:szCs w:val="18"/>
              </w:rPr>
              <w:t>Nationally coordinated approach that leverages core research capabilities to support research (e.g., coordinate aligned projects, develop datasets for future use)</w:t>
            </w:r>
          </w:p>
          <w:p w14:paraId="141E4B13" w14:textId="10828D8C" w:rsidR="007E76C2" w:rsidRPr="00FC5682" w:rsidRDefault="007E76C2" w:rsidP="00126A18">
            <w:pPr>
              <w:pStyle w:val="ListBullet"/>
              <w:numPr>
                <w:ilvl w:val="0"/>
                <w:numId w:val="21"/>
              </w:numPr>
              <w:rPr>
                <w:rFonts w:hint="eastAsia"/>
                <w:sz w:val="18"/>
                <w:szCs w:val="18"/>
              </w:rPr>
            </w:pPr>
            <w:r w:rsidRPr="00FC5682">
              <w:rPr>
                <w:sz w:val="18"/>
                <w:szCs w:val="18"/>
              </w:rPr>
              <w:t>Engagement across all levels of government to increase impact</w:t>
            </w:r>
          </w:p>
          <w:p w14:paraId="6932D0FF" w14:textId="02EE9278" w:rsidR="007E76C2" w:rsidRPr="00FC5682" w:rsidRDefault="007E76C2" w:rsidP="00126A18">
            <w:pPr>
              <w:pStyle w:val="ListBullet"/>
              <w:numPr>
                <w:ilvl w:val="0"/>
                <w:numId w:val="21"/>
              </w:numPr>
              <w:rPr>
                <w:rFonts w:hint="eastAsia"/>
                <w:sz w:val="18"/>
                <w:szCs w:val="18"/>
              </w:rPr>
            </w:pPr>
            <w:r w:rsidRPr="00FC5682">
              <w:rPr>
                <w:sz w:val="18"/>
                <w:szCs w:val="18"/>
              </w:rPr>
              <w:t>Linkage between allied groups (including foundations, alliances and networks) to avoid duplication and increase impact</w:t>
            </w:r>
          </w:p>
          <w:p w14:paraId="5D88B036" w14:textId="1575B22E" w:rsidR="007E76C2" w:rsidRPr="00FC5682" w:rsidRDefault="007E76C2" w:rsidP="00126A18">
            <w:pPr>
              <w:pStyle w:val="ListBullet"/>
              <w:numPr>
                <w:ilvl w:val="0"/>
                <w:numId w:val="21"/>
              </w:numPr>
              <w:rPr>
                <w:rFonts w:hint="eastAsia"/>
                <w:sz w:val="18"/>
                <w:szCs w:val="18"/>
              </w:rPr>
            </w:pPr>
            <w:r w:rsidRPr="00FC5682">
              <w:rPr>
                <w:sz w:val="18"/>
                <w:szCs w:val="18"/>
              </w:rPr>
              <w:t>Development of the workforce (for example, in large-scale bioinformatics, data analysis and management and interpretation)</w:t>
            </w:r>
          </w:p>
          <w:p w14:paraId="10E2CC28" w14:textId="5F41451C" w:rsidR="007E76C2" w:rsidRPr="00FC5682" w:rsidRDefault="007E76C2" w:rsidP="00126A18">
            <w:pPr>
              <w:pStyle w:val="ListBullet"/>
              <w:numPr>
                <w:ilvl w:val="0"/>
                <w:numId w:val="21"/>
              </w:numPr>
              <w:rPr>
                <w:rFonts w:hint="eastAsia"/>
                <w:sz w:val="18"/>
                <w:szCs w:val="18"/>
              </w:rPr>
            </w:pPr>
            <w:r w:rsidRPr="00FC5682">
              <w:rPr>
                <w:sz w:val="18"/>
                <w:szCs w:val="18"/>
              </w:rPr>
              <w:t>Improved integration of data and research into continuous quality improvement</w:t>
            </w:r>
          </w:p>
          <w:p w14:paraId="67BED725" w14:textId="66052F11" w:rsidR="007E76C2" w:rsidRPr="00FC5682" w:rsidRDefault="007E76C2" w:rsidP="00126A18">
            <w:pPr>
              <w:pStyle w:val="ListBullet"/>
              <w:numPr>
                <w:ilvl w:val="0"/>
                <w:numId w:val="21"/>
              </w:numPr>
              <w:rPr>
                <w:rFonts w:hint="eastAsia"/>
                <w:sz w:val="18"/>
                <w:szCs w:val="18"/>
              </w:rPr>
            </w:pPr>
            <w:r w:rsidRPr="00FC5682">
              <w:rPr>
                <w:sz w:val="18"/>
                <w:szCs w:val="18"/>
              </w:rPr>
              <w:t>Improved integration with health system priorities (e.g., health care quality standards, patient outcomes)</w:t>
            </w:r>
          </w:p>
          <w:p w14:paraId="1F50A49F" w14:textId="2428B34E" w:rsidR="007E76C2" w:rsidRPr="00FC5682" w:rsidRDefault="007E76C2" w:rsidP="00126A18">
            <w:pPr>
              <w:pStyle w:val="ListBullet"/>
              <w:numPr>
                <w:ilvl w:val="0"/>
                <w:numId w:val="21"/>
              </w:numPr>
              <w:rPr>
                <w:rFonts w:hint="eastAsia"/>
                <w:sz w:val="18"/>
                <w:szCs w:val="18"/>
              </w:rPr>
            </w:pPr>
            <w:r w:rsidRPr="00FC5682">
              <w:rPr>
                <w:sz w:val="18"/>
                <w:szCs w:val="18"/>
              </w:rPr>
              <w:t>Industry engagement to translate research findings</w:t>
            </w:r>
          </w:p>
          <w:p w14:paraId="73C83D1A" w14:textId="6FEB8E97" w:rsidR="007E76C2" w:rsidRPr="00FC5682" w:rsidRDefault="007E76C2" w:rsidP="00126A18">
            <w:pPr>
              <w:pStyle w:val="ListBullet"/>
              <w:numPr>
                <w:ilvl w:val="0"/>
                <w:numId w:val="21"/>
              </w:numPr>
              <w:rPr>
                <w:rFonts w:hint="eastAsia"/>
                <w:sz w:val="18"/>
                <w:szCs w:val="18"/>
              </w:rPr>
            </w:pPr>
            <w:r w:rsidRPr="00FC5682">
              <w:rPr>
                <w:sz w:val="18"/>
                <w:szCs w:val="18"/>
              </w:rPr>
              <w:t>National and international collaboration to maximise efforts and avoid duplication</w:t>
            </w:r>
          </w:p>
          <w:p w14:paraId="63DD0A60" w14:textId="3ACA3AE1" w:rsidR="007E76C2" w:rsidRPr="00FC5682" w:rsidRDefault="007E76C2" w:rsidP="00126A18">
            <w:pPr>
              <w:pStyle w:val="ListBullet"/>
              <w:numPr>
                <w:ilvl w:val="0"/>
                <w:numId w:val="21"/>
              </w:numPr>
              <w:rPr>
                <w:rFonts w:hint="eastAsia"/>
                <w:sz w:val="18"/>
                <w:szCs w:val="18"/>
              </w:rPr>
            </w:pPr>
            <w:r w:rsidRPr="00FC5682">
              <w:rPr>
                <w:sz w:val="18"/>
                <w:szCs w:val="18"/>
              </w:rPr>
              <w:t>Implementation research and health service engagement to realise the health benefits from innovation</w:t>
            </w:r>
          </w:p>
          <w:p w14:paraId="283CD54B" w14:textId="28EECCE1" w:rsidR="007E76C2" w:rsidRPr="00F26236" w:rsidRDefault="007E76C2" w:rsidP="00126A18">
            <w:pPr>
              <w:pStyle w:val="ListBullet"/>
              <w:numPr>
                <w:ilvl w:val="0"/>
                <w:numId w:val="21"/>
              </w:numPr>
              <w:rPr>
                <w:rFonts w:hint="eastAsia"/>
                <w:sz w:val="18"/>
                <w:szCs w:val="18"/>
              </w:rPr>
            </w:pPr>
            <w:r w:rsidRPr="00FC5682">
              <w:rPr>
                <w:sz w:val="18"/>
                <w:szCs w:val="18"/>
              </w:rPr>
              <w:t>The Targeted Translation Research Accelerator program, focusing on accelerating research into preventing, diagnosing and treating diabetes and cardiovascular disease</w:t>
            </w:r>
          </w:p>
        </w:tc>
      </w:tr>
    </w:tbl>
    <w:p w14:paraId="3456A495" w14:textId="3D8E6FAC" w:rsidR="007F2D09" w:rsidRDefault="007F2D09" w:rsidP="00572B6D">
      <w:pPr>
        <w:pStyle w:val="ListNumber"/>
        <w:spacing w:before="360"/>
        <w:rPr>
          <w:rFonts w:hint="eastAsia"/>
        </w:rPr>
      </w:pPr>
      <w:r w:rsidRPr="00845896">
        <w:rPr>
          <w:b/>
          <w:bCs/>
        </w:rPr>
        <w:t>Mo</w:t>
      </w:r>
      <w:r>
        <w:rPr>
          <w:b/>
          <w:bCs/>
        </w:rPr>
        <w:t xml:space="preserve">re than half of all Chief Investigators reported that they used the enablers as described, </w:t>
      </w:r>
      <w:r w:rsidRPr="003B07FD">
        <w:t>at least to some extent</w:t>
      </w:r>
      <w:r>
        <w:rPr>
          <w:b/>
          <w:bCs/>
        </w:rPr>
        <w:t xml:space="preserve"> </w:t>
      </w:r>
      <w:r w:rsidRPr="00074622">
        <w:t>(</w:t>
      </w:r>
      <w:r>
        <w:t xml:space="preserve">Figure </w:t>
      </w:r>
      <w:r w:rsidR="00E4407F">
        <w:t>2</w:t>
      </w:r>
      <w:r w:rsidR="00E10B23">
        <w:t>1</w:t>
      </w:r>
      <w:r>
        <w:t>)</w:t>
      </w:r>
      <w:r>
        <w:rPr>
          <w:b/>
          <w:bCs/>
        </w:rPr>
        <w:t xml:space="preserve">. </w:t>
      </w:r>
      <w:r>
        <w:t>The most used enablers included n</w:t>
      </w:r>
      <w:r w:rsidRPr="00C24720">
        <w:t>ational and international collaboration (78%</w:t>
      </w:r>
      <w:r>
        <w:t>) and i</w:t>
      </w:r>
      <w:r w:rsidRPr="00C24720">
        <w:t>mplementation research and health service engagement (67%</w:t>
      </w:r>
      <w:r>
        <w:t>).</w:t>
      </w:r>
      <w:r w:rsidR="00513B36">
        <w:t xml:space="preserve"> The </w:t>
      </w:r>
      <w:r w:rsidR="00384F7A">
        <w:t>Targete</w:t>
      </w:r>
      <w:r w:rsidR="00384F7A">
        <w:rPr>
          <w:rFonts w:hint="eastAsia"/>
        </w:rPr>
        <w:t>d</w:t>
      </w:r>
      <w:r w:rsidR="00384F7A">
        <w:t xml:space="preserve"> Translation Research Accelerator (</w:t>
      </w:r>
      <w:r w:rsidR="00513B36">
        <w:t>36</w:t>
      </w:r>
      <w:r w:rsidR="00384F7A">
        <w:t>%) w</w:t>
      </w:r>
      <w:r w:rsidR="00F2267F">
        <w:t xml:space="preserve">as </w:t>
      </w:r>
      <w:r w:rsidR="00384F7A">
        <w:t>the least used enabler</w:t>
      </w:r>
      <w:r>
        <w:t>.</w:t>
      </w:r>
      <w:r w:rsidR="00F2267F">
        <w:rPr>
          <w:rStyle w:val="FootnoteReference"/>
          <w:rFonts w:hint="eastAsia"/>
        </w:rPr>
        <w:footnoteReference w:id="43"/>
      </w:r>
      <w:r>
        <w:t xml:space="preserve"> </w:t>
      </w:r>
      <w:r w:rsidRPr="00712EE5">
        <w:t xml:space="preserve">Mission and non-Mission </w:t>
      </w:r>
      <w:r>
        <w:t>Chief Investigator</w:t>
      </w:r>
      <w:r w:rsidRPr="00712EE5">
        <w:rPr>
          <w:rFonts w:hint="eastAsia"/>
        </w:rPr>
        <w:t>s</w:t>
      </w:r>
      <w:r w:rsidRPr="00712EE5">
        <w:t xml:space="preserve"> gave similar responses</w:t>
      </w:r>
      <w:r>
        <w:t xml:space="preserve"> for most enablers</w:t>
      </w:r>
      <w:r w:rsidRPr="00712EE5">
        <w:t>.</w:t>
      </w:r>
    </w:p>
    <w:p w14:paraId="51793BBF" w14:textId="657D3DBE" w:rsidR="002C4A4A" w:rsidRDefault="007F2D09" w:rsidP="002C4A4A">
      <w:pPr>
        <w:pStyle w:val="ListNumber"/>
        <w:spacing w:after="240"/>
        <w:rPr>
          <w:rFonts w:hint="eastAsia"/>
        </w:rPr>
      </w:pPr>
      <w:r>
        <w:t xml:space="preserve">Some </w:t>
      </w:r>
      <w:r w:rsidRPr="0038443E">
        <w:t>survey respondents and interviewees commented on the need for</w:t>
      </w:r>
      <w:r>
        <w:t xml:space="preserve"> structured mechanisms to </w:t>
      </w:r>
      <w:r w:rsidRPr="0038443E">
        <w:t>support engagement between research, government policy and practice change.</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38D5B99D" w14:textId="77777777" w:rsidTr="004E031A">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1B4507EC"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1C9A37B7" w14:textId="5D04A9D8" w:rsidR="006606F4" w:rsidRPr="002C4A4A" w:rsidRDefault="003A060B" w:rsidP="00867ABD">
            <w:pPr>
              <w:pStyle w:val="ListBullet"/>
              <w:tabs>
                <w:tab w:val="clear" w:pos="360"/>
              </w:tabs>
              <w:ind w:left="-113" w:right="-57" w:firstLine="0"/>
              <w:rPr>
                <w:rFonts w:eastAsia="Times New Roman"/>
                <w:i/>
                <w:iCs/>
                <w:sz w:val="18"/>
                <w:szCs w:val="18"/>
                <w:lang w:eastAsia="en-AU"/>
              </w:rPr>
            </w:pPr>
            <w:r>
              <w:rPr>
                <w:rFonts w:eastAsia="Times New Roman"/>
                <w:i/>
                <w:iCs/>
                <w:sz w:val="18"/>
                <w:szCs w:val="18"/>
                <w:lang w:eastAsia="en-AU"/>
              </w:rPr>
              <w:t>‘</w:t>
            </w:r>
            <w:r w:rsidR="006606F4" w:rsidRPr="002C4A4A">
              <w:rPr>
                <w:rFonts w:eastAsia="Times New Roman"/>
                <w:i/>
                <w:iCs/>
                <w:sz w:val="18"/>
                <w:szCs w:val="18"/>
                <w:lang w:eastAsia="en-AU"/>
              </w:rPr>
              <w:t>T</w:t>
            </w:r>
            <w:r w:rsidR="006606F4" w:rsidRPr="002C4A4A">
              <w:rPr>
                <w:rFonts w:eastAsia="Times New Roman" w:hint="eastAsia"/>
                <w:i/>
                <w:iCs/>
                <w:sz w:val="18"/>
                <w:szCs w:val="18"/>
                <w:lang w:eastAsia="en-AU"/>
              </w:rPr>
              <w:t xml:space="preserve">here is no mechanism that I'm aware of whereby there is a structured approach to ensuring that the outcomes of their MRFF </w:t>
            </w:r>
            <w:r w:rsidR="006606F4" w:rsidRPr="002C4A4A">
              <w:rPr>
                <w:rFonts w:eastAsia="Times New Roman"/>
                <w:i/>
                <w:iCs/>
                <w:sz w:val="18"/>
                <w:szCs w:val="18"/>
                <w:lang w:eastAsia="en-AU"/>
              </w:rPr>
              <w:t xml:space="preserve">[grant] </w:t>
            </w:r>
            <w:r w:rsidR="006606F4" w:rsidRPr="002C4A4A">
              <w:rPr>
                <w:rFonts w:eastAsia="Times New Roman" w:hint="eastAsia"/>
                <w:i/>
                <w:iCs/>
                <w:sz w:val="18"/>
                <w:szCs w:val="18"/>
                <w:lang w:eastAsia="en-AU"/>
              </w:rPr>
              <w:t>directly feed into policy making</w:t>
            </w:r>
            <w:r>
              <w:rPr>
                <w:rFonts w:eastAsia="Times New Roman"/>
                <w:i/>
                <w:iCs/>
                <w:sz w:val="18"/>
                <w:szCs w:val="18"/>
                <w:lang w:eastAsia="en-AU"/>
              </w:rPr>
              <w:t>’</w:t>
            </w:r>
            <w:r w:rsidR="006606F4" w:rsidRPr="002C4A4A">
              <w:rPr>
                <w:rFonts w:eastAsia="Times New Roman"/>
                <w:i/>
                <w:iCs/>
                <w:sz w:val="18"/>
                <w:szCs w:val="18"/>
                <w:lang w:eastAsia="en-AU"/>
              </w:rPr>
              <w:t xml:space="preserve"> – Interviewee (broad interest)</w:t>
            </w:r>
          </w:p>
          <w:p w14:paraId="424DAC3F" w14:textId="395E65BD" w:rsidR="006606F4" w:rsidRPr="00EF6D7D" w:rsidRDefault="003A060B" w:rsidP="006606F4">
            <w:pPr>
              <w:pStyle w:val="ListBullet"/>
              <w:tabs>
                <w:tab w:val="clear" w:pos="360"/>
              </w:tabs>
              <w:ind w:left="-113" w:right="-57" w:firstLine="0"/>
              <w:rPr>
                <w:rFonts w:hint="eastAsia"/>
                <w:i/>
                <w:iCs/>
                <w:color w:val="444444"/>
                <w:sz w:val="18"/>
                <w:szCs w:val="18"/>
                <w:shd w:val="clear" w:color="auto" w:fill="FFFFFF"/>
              </w:rPr>
            </w:pPr>
            <w:r>
              <w:rPr>
                <w:rFonts w:eastAsia="Times New Roman"/>
                <w:i/>
                <w:iCs/>
                <w:sz w:val="18"/>
                <w:szCs w:val="18"/>
                <w:lang w:eastAsia="en-AU"/>
              </w:rPr>
              <w:t>‘</w:t>
            </w:r>
            <w:r w:rsidR="006606F4" w:rsidRPr="002C4A4A">
              <w:rPr>
                <w:rFonts w:eastAsia="Times New Roman"/>
                <w:i/>
                <w:iCs/>
                <w:sz w:val="18"/>
                <w:szCs w:val="18"/>
                <w:lang w:eastAsia="en-AU"/>
              </w:rPr>
              <w:t>W</w:t>
            </w:r>
            <w:r w:rsidR="006606F4" w:rsidRPr="002C4A4A">
              <w:rPr>
                <w:rFonts w:eastAsia="Times New Roman" w:hint="eastAsia"/>
                <w:i/>
                <w:iCs/>
                <w:sz w:val="18"/>
                <w:szCs w:val="18"/>
                <w:lang w:eastAsia="en-AU"/>
              </w:rPr>
              <w:t>hat</w:t>
            </w:r>
            <w:r w:rsidR="006606F4" w:rsidRPr="002C4A4A">
              <w:rPr>
                <w:rFonts w:eastAsia="Times New Roman"/>
                <w:i/>
                <w:iCs/>
                <w:sz w:val="18"/>
                <w:szCs w:val="18"/>
                <w:lang w:eastAsia="en-AU"/>
              </w:rPr>
              <w:t>’</w:t>
            </w:r>
            <w:r w:rsidR="006606F4" w:rsidRPr="002C4A4A">
              <w:rPr>
                <w:rFonts w:eastAsia="Times New Roman" w:hint="eastAsia"/>
                <w:i/>
                <w:iCs/>
                <w:sz w:val="18"/>
                <w:szCs w:val="18"/>
                <w:lang w:eastAsia="en-AU"/>
              </w:rPr>
              <w:t xml:space="preserve">s missing from </w:t>
            </w:r>
            <w:r w:rsidR="006606F4" w:rsidRPr="002C4A4A">
              <w:rPr>
                <w:rFonts w:eastAsia="Times New Roman"/>
                <w:i/>
                <w:iCs/>
                <w:sz w:val="18"/>
                <w:szCs w:val="18"/>
                <w:lang w:eastAsia="en-AU"/>
              </w:rPr>
              <w:t>MRFF</w:t>
            </w:r>
            <w:r w:rsidR="006606F4" w:rsidRPr="002C4A4A">
              <w:rPr>
                <w:rFonts w:eastAsia="Times New Roman" w:hint="eastAsia"/>
                <w:i/>
                <w:iCs/>
                <w:sz w:val="18"/>
                <w:szCs w:val="18"/>
                <w:lang w:eastAsia="en-AU"/>
              </w:rPr>
              <w:t xml:space="preserve">, and all </w:t>
            </w:r>
            <w:r w:rsidR="006606F4" w:rsidRPr="002C4A4A">
              <w:rPr>
                <w:rFonts w:eastAsia="Times New Roman"/>
                <w:i/>
                <w:iCs/>
                <w:sz w:val="18"/>
                <w:szCs w:val="18"/>
                <w:lang w:eastAsia="en-AU"/>
              </w:rPr>
              <w:t>M</w:t>
            </w:r>
            <w:r w:rsidR="006606F4" w:rsidRPr="002C4A4A">
              <w:rPr>
                <w:rFonts w:eastAsia="Times New Roman" w:hint="eastAsia"/>
                <w:i/>
                <w:iCs/>
                <w:sz w:val="18"/>
                <w:szCs w:val="18"/>
                <w:lang w:eastAsia="en-AU"/>
              </w:rPr>
              <w:t>issions</w:t>
            </w:r>
            <w:r w:rsidR="006606F4" w:rsidRPr="002C4A4A">
              <w:rPr>
                <w:rFonts w:eastAsia="Times New Roman"/>
                <w:i/>
                <w:iCs/>
                <w:sz w:val="18"/>
                <w:szCs w:val="18"/>
                <w:lang w:eastAsia="en-AU"/>
              </w:rPr>
              <w:t>,</w:t>
            </w:r>
            <w:r w:rsidR="006606F4" w:rsidRPr="002C4A4A">
              <w:rPr>
                <w:rFonts w:eastAsia="Times New Roman" w:hint="eastAsia"/>
                <w:i/>
                <w:iCs/>
                <w:sz w:val="18"/>
                <w:szCs w:val="18"/>
                <w:lang w:eastAsia="en-AU"/>
              </w:rPr>
              <w:t xml:space="preserve"> is</w:t>
            </w:r>
            <w:r w:rsidR="006606F4" w:rsidRPr="002C4A4A">
              <w:rPr>
                <w:rFonts w:eastAsia="Times New Roman"/>
                <w:i/>
                <w:iCs/>
                <w:sz w:val="18"/>
                <w:szCs w:val="18"/>
                <w:lang w:eastAsia="en-AU"/>
              </w:rPr>
              <w:t xml:space="preserve"> </w:t>
            </w:r>
            <w:r w:rsidR="006606F4" w:rsidRPr="002C4A4A">
              <w:rPr>
                <w:rFonts w:eastAsia="Times New Roman" w:hint="eastAsia"/>
                <w:i/>
                <w:iCs/>
                <w:sz w:val="18"/>
                <w:szCs w:val="18"/>
                <w:lang w:eastAsia="en-AU"/>
              </w:rPr>
              <w:t>translation and sustainability support for projects. We</w:t>
            </w:r>
            <w:r w:rsidR="006606F4" w:rsidRPr="002C4A4A">
              <w:rPr>
                <w:rFonts w:eastAsia="Times New Roman"/>
                <w:i/>
                <w:iCs/>
                <w:sz w:val="18"/>
                <w:szCs w:val="18"/>
                <w:lang w:eastAsia="en-AU"/>
              </w:rPr>
              <w:t>’</w:t>
            </w:r>
            <w:r w:rsidR="006606F4" w:rsidRPr="002C4A4A">
              <w:rPr>
                <w:rFonts w:eastAsia="Times New Roman" w:hint="eastAsia"/>
                <w:i/>
                <w:iCs/>
                <w:sz w:val="18"/>
                <w:szCs w:val="18"/>
                <w:lang w:eastAsia="en-AU"/>
              </w:rPr>
              <w:t>ve spent time trying to link with health reform researchers/government/policy makers and it</w:t>
            </w:r>
            <w:r w:rsidR="006606F4" w:rsidRPr="002C4A4A">
              <w:rPr>
                <w:rFonts w:eastAsia="Times New Roman"/>
                <w:i/>
                <w:iCs/>
                <w:sz w:val="18"/>
                <w:szCs w:val="18"/>
                <w:lang w:eastAsia="en-AU"/>
              </w:rPr>
              <w:t>’</w:t>
            </w:r>
            <w:r w:rsidR="006606F4" w:rsidRPr="002C4A4A">
              <w:rPr>
                <w:rFonts w:eastAsia="Times New Roman" w:hint="eastAsia"/>
                <w:i/>
                <w:iCs/>
                <w:sz w:val="18"/>
                <w:szCs w:val="18"/>
                <w:lang w:eastAsia="en-AU"/>
              </w:rPr>
              <w:t xml:space="preserve">s nigh impossible to find people to help </w:t>
            </w:r>
            <w:r w:rsidR="006606F4" w:rsidRPr="002C4A4A">
              <w:rPr>
                <w:rFonts w:eastAsia="Times New Roman"/>
                <w:i/>
                <w:iCs/>
                <w:sz w:val="18"/>
                <w:szCs w:val="18"/>
                <w:lang w:eastAsia="en-AU"/>
              </w:rPr>
              <w:t>y</w:t>
            </w:r>
            <w:r w:rsidR="006606F4" w:rsidRPr="002C4A4A">
              <w:rPr>
                <w:rFonts w:eastAsia="Times New Roman" w:hint="eastAsia"/>
                <w:i/>
                <w:iCs/>
                <w:sz w:val="18"/>
                <w:szCs w:val="18"/>
                <w:lang w:eastAsia="en-AU"/>
              </w:rPr>
              <w:t>ou set up the implementation framework for large scale projects</w:t>
            </w:r>
            <w:r>
              <w:rPr>
                <w:rFonts w:eastAsia="Times New Roman"/>
                <w:i/>
                <w:iCs/>
                <w:sz w:val="18"/>
                <w:szCs w:val="18"/>
                <w:lang w:eastAsia="en-AU"/>
              </w:rPr>
              <w:t>’</w:t>
            </w:r>
            <w:r w:rsidR="006606F4" w:rsidRPr="002C4A4A">
              <w:rPr>
                <w:rFonts w:eastAsia="Times New Roman"/>
                <w:i/>
                <w:iCs/>
                <w:sz w:val="18"/>
                <w:szCs w:val="18"/>
                <w:lang w:eastAsia="en-AU"/>
              </w:rPr>
              <w:t xml:space="preserve"> – CIA Survey (non-Mission)</w:t>
            </w:r>
          </w:p>
        </w:tc>
      </w:tr>
    </w:tbl>
    <w:p w14:paraId="509512E3" w14:textId="7B41A5AC" w:rsidR="007F2D09" w:rsidRDefault="007F2D09">
      <w:pPr>
        <w:rPr>
          <w:rFonts w:hint="eastAsia"/>
          <w:i/>
          <w:iCs/>
          <w:sz w:val="18"/>
          <w:szCs w:val="18"/>
          <w:shd w:val="clear" w:color="auto" w:fill="FFFFFF"/>
        </w:rPr>
      </w:pPr>
    </w:p>
    <w:p w14:paraId="4410C332" w14:textId="77777777" w:rsidR="007F2D09" w:rsidRDefault="007F2D09" w:rsidP="007F2D09">
      <w:pPr>
        <w:rPr>
          <w:rFonts w:hint="eastAsia"/>
          <w:b/>
          <w:bCs/>
          <w:szCs w:val="20"/>
        </w:rPr>
        <w:sectPr w:rsidR="007F2D09" w:rsidSect="001A3C7E">
          <w:footerReference w:type="default" r:id="rId75"/>
          <w:headerReference w:type="first" r:id="rId76"/>
          <w:footerReference w:type="first" r:id="rId77"/>
          <w:pgSz w:w="11900" w:h="16840"/>
          <w:pgMar w:top="1418" w:right="1418" w:bottom="1134" w:left="1418" w:header="624" w:footer="454" w:gutter="0"/>
          <w:cols w:space="708"/>
          <w:titlePg/>
          <w:docGrid w:linePitch="326"/>
        </w:sectPr>
      </w:pPr>
    </w:p>
    <w:p w14:paraId="4E0F1155" w14:textId="713505B3" w:rsidR="009C047C" w:rsidRPr="00C07C90" w:rsidRDefault="00663DAC" w:rsidP="00076352">
      <w:pPr>
        <w:pStyle w:val="Caption"/>
        <w:keepNext/>
        <w:spacing w:after="160" w:line="280" w:lineRule="atLeast"/>
        <w:rPr>
          <w:rFonts w:asciiTheme="minorHAnsi" w:hAnsiTheme="minorHAnsi" w:hint="eastAsia"/>
          <w:sz w:val="20"/>
          <w:szCs w:val="20"/>
        </w:rPr>
      </w:pPr>
      <w:bookmarkStart w:id="236" w:name="_Toc182834643"/>
      <w:r w:rsidRPr="00C07C90">
        <w:rPr>
          <w:rFonts w:asciiTheme="minorHAnsi" w:hAnsiTheme="minorHAnsi"/>
          <w:noProof/>
          <w:sz w:val="20"/>
          <w:szCs w:val="20"/>
        </w:rPr>
        <w:lastRenderedPageBreak/>
        <w:drawing>
          <wp:anchor distT="0" distB="0" distL="114300" distR="114300" simplePos="0" relativeHeight="251638272" behindDoc="0" locked="0" layoutInCell="1" allowOverlap="1" wp14:anchorId="59CB47FC" wp14:editId="5F0995AA">
            <wp:simplePos x="0" y="0"/>
            <wp:positionH relativeFrom="column">
              <wp:posOffset>6793865</wp:posOffset>
            </wp:positionH>
            <wp:positionV relativeFrom="paragraph">
              <wp:posOffset>289242</wp:posOffset>
            </wp:positionV>
            <wp:extent cx="2267585" cy="2519680"/>
            <wp:effectExtent l="0" t="0" r="18415" b="13970"/>
            <wp:wrapTopAndBottom/>
            <wp:docPr id="214848950" name="Chart 1" descr="A graph showing how researchers have engaged with Mission enablers, in particular, the Targeted Translation Research Accelerator.">
              <a:extLst xmlns:a="http://schemas.openxmlformats.org/drawingml/2006/main">
                <a:ext uri="{FF2B5EF4-FFF2-40B4-BE49-F238E27FC236}">
                  <a16:creationId xmlns:a16="http://schemas.microsoft.com/office/drawing/2014/main" id="{451A9673-F290-EEA2-5C18-9D39FD5E05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V relativeFrom="margin">
              <wp14:pctHeight>0</wp14:pctHeight>
            </wp14:sizeRelV>
          </wp:anchor>
        </w:drawing>
      </w:r>
      <w:r>
        <w:rPr>
          <w:noProof/>
        </w:rPr>
        <w:drawing>
          <wp:anchor distT="0" distB="0" distL="114300" distR="114300" simplePos="0" relativeHeight="251722240" behindDoc="0" locked="0" layoutInCell="1" allowOverlap="1" wp14:anchorId="06F92C3A" wp14:editId="198E5ABB">
            <wp:simplePos x="0" y="0"/>
            <wp:positionH relativeFrom="column">
              <wp:posOffset>6800850</wp:posOffset>
            </wp:positionH>
            <wp:positionV relativeFrom="paragraph">
              <wp:posOffset>2845118</wp:posOffset>
            </wp:positionV>
            <wp:extent cx="2267585" cy="2519680"/>
            <wp:effectExtent l="0" t="0" r="18415" b="13970"/>
            <wp:wrapTopAndBottom/>
            <wp:docPr id="1192722858" name="Chart 1" descr="A graph showing how researchers have engaged with Mission enablers, in particular, data integration for quality improvement.">
              <a:extLst xmlns:a="http://schemas.openxmlformats.org/drawingml/2006/main">
                <a:ext uri="{FF2B5EF4-FFF2-40B4-BE49-F238E27FC236}">
                  <a16:creationId xmlns:a16="http://schemas.microsoft.com/office/drawing/2014/main" id="{5851BF2E-D34C-C227-57B6-2D0DCF91D5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6336" behindDoc="0" locked="0" layoutInCell="1" allowOverlap="1" wp14:anchorId="19229191" wp14:editId="6EC2013F">
            <wp:simplePos x="0" y="0"/>
            <wp:positionH relativeFrom="column">
              <wp:posOffset>5145405</wp:posOffset>
            </wp:positionH>
            <wp:positionV relativeFrom="paragraph">
              <wp:posOffset>2847023</wp:posOffset>
            </wp:positionV>
            <wp:extent cx="1619885" cy="2519680"/>
            <wp:effectExtent l="0" t="0" r="18415" b="13970"/>
            <wp:wrapTopAndBottom/>
            <wp:docPr id="110747970" name="Chart 1" descr="A graph showing how researchers have engaged with Mission enablers, in particular, development of the workforce.">
              <a:extLst xmlns:a="http://schemas.openxmlformats.org/drawingml/2006/main">
                <a:ext uri="{FF2B5EF4-FFF2-40B4-BE49-F238E27FC236}">
                  <a16:creationId xmlns:a16="http://schemas.microsoft.com/office/drawing/2014/main" id="{20DD6F52-2AB1-26F2-C4A9-8629180CF2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0432" behindDoc="0" locked="0" layoutInCell="1" allowOverlap="1" wp14:anchorId="2882C21E" wp14:editId="72787EC9">
            <wp:simplePos x="0" y="0"/>
            <wp:positionH relativeFrom="column">
              <wp:posOffset>3489325</wp:posOffset>
            </wp:positionH>
            <wp:positionV relativeFrom="paragraph">
              <wp:posOffset>2848928</wp:posOffset>
            </wp:positionV>
            <wp:extent cx="1619885" cy="2519680"/>
            <wp:effectExtent l="0" t="0" r="18415" b="13970"/>
            <wp:wrapTopAndBottom/>
            <wp:docPr id="1966515878" name="Chart 1" descr="A graph showing how researchers have engaged with Mission enablers, in particular, links between allied groups.">
              <a:extLst xmlns:a="http://schemas.openxmlformats.org/drawingml/2006/main">
                <a:ext uri="{FF2B5EF4-FFF2-40B4-BE49-F238E27FC236}">
                  <a16:creationId xmlns:a16="http://schemas.microsoft.com/office/drawing/2014/main" id="{96B7918F-ACDA-2070-7345-03A1CB78C4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anchor>
        </w:drawing>
      </w:r>
      <w:r>
        <w:rPr>
          <w:noProof/>
        </w:rPr>
        <w:drawing>
          <wp:anchor distT="0" distB="0" distL="114300" distR="114300" simplePos="0" relativeHeight="251734528" behindDoc="0" locked="0" layoutInCell="1" allowOverlap="1" wp14:anchorId="2A462859" wp14:editId="664A207C">
            <wp:simplePos x="0" y="0"/>
            <wp:positionH relativeFrom="column">
              <wp:posOffset>1833880</wp:posOffset>
            </wp:positionH>
            <wp:positionV relativeFrom="paragraph">
              <wp:posOffset>2848928</wp:posOffset>
            </wp:positionV>
            <wp:extent cx="1619885" cy="2519680"/>
            <wp:effectExtent l="0" t="0" r="18415" b="13970"/>
            <wp:wrapTopAndBottom/>
            <wp:docPr id="190472230" name="Chart 1" descr="A graph showing how researchers have engaged with Mission enablers, in particular, government engagement.">
              <a:extLst xmlns:a="http://schemas.openxmlformats.org/drawingml/2006/main">
                <a:ext uri="{FF2B5EF4-FFF2-40B4-BE49-F238E27FC236}">
                  <a16:creationId xmlns:a16="http://schemas.microsoft.com/office/drawing/2014/main" id="{CDFC56AB-EDD4-7F17-7DC2-6E52FB75B9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anchor>
        </w:drawing>
      </w:r>
      <w:r>
        <w:rPr>
          <w:noProof/>
        </w:rPr>
        <w:drawing>
          <wp:anchor distT="0" distB="0" distL="114300" distR="114300" simplePos="0" relativeHeight="251738624" behindDoc="0" locked="0" layoutInCell="1" allowOverlap="1" wp14:anchorId="58FAFBDA" wp14:editId="32185328">
            <wp:simplePos x="0" y="0"/>
            <wp:positionH relativeFrom="margin">
              <wp:posOffset>0</wp:posOffset>
            </wp:positionH>
            <wp:positionV relativeFrom="paragraph">
              <wp:posOffset>2840672</wp:posOffset>
            </wp:positionV>
            <wp:extent cx="1799590" cy="2519680"/>
            <wp:effectExtent l="0" t="0" r="10160" b="13970"/>
            <wp:wrapTopAndBottom/>
            <wp:docPr id="2046949547" name="Chart 1" descr="A graph showing how researchers have engaged with Mission enablers, in particular, nationally coordinated approaches.">
              <a:extLst xmlns:a="http://schemas.openxmlformats.org/drawingml/2006/main">
                <a:ext uri="{FF2B5EF4-FFF2-40B4-BE49-F238E27FC236}">
                  <a16:creationId xmlns:a16="http://schemas.microsoft.com/office/drawing/2014/main" id="{3A11B26C-830E-4F70-40E8-D78CC0717F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anchor>
        </w:drawing>
      </w:r>
      <w:r w:rsidRPr="00C07C90">
        <w:rPr>
          <w:rFonts w:asciiTheme="minorHAnsi" w:hAnsiTheme="minorHAnsi"/>
          <w:noProof/>
          <w:sz w:val="20"/>
          <w:szCs w:val="20"/>
        </w:rPr>
        <w:drawing>
          <wp:anchor distT="0" distB="0" distL="114300" distR="114300" simplePos="0" relativeHeight="251634176" behindDoc="0" locked="0" layoutInCell="1" allowOverlap="1" wp14:anchorId="4E65BD38" wp14:editId="05D1AE42">
            <wp:simplePos x="0" y="0"/>
            <wp:positionH relativeFrom="column">
              <wp:posOffset>5140960</wp:posOffset>
            </wp:positionH>
            <wp:positionV relativeFrom="paragraph">
              <wp:posOffset>279083</wp:posOffset>
            </wp:positionV>
            <wp:extent cx="1619885" cy="2519680"/>
            <wp:effectExtent l="0" t="0" r="18415" b="13970"/>
            <wp:wrapTopAndBottom/>
            <wp:docPr id="13330450" name="Chart 1" descr="A graph showing how researchers have engaged with Mission enablers, in particular, implementation research.">
              <a:extLst xmlns:a="http://schemas.openxmlformats.org/drawingml/2006/main">
                <a:ext uri="{FF2B5EF4-FFF2-40B4-BE49-F238E27FC236}">
                  <a16:creationId xmlns:a16="http://schemas.microsoft.com/office/drawing/2014/main" id="{2979FC97-E32F-2ADB-73A5-2B4F15B8F6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anchor>
        </w:drawing>
      </w:r>
      <w:r w:rsidRPr="00C07C90">
        <w:rPr>
          <w:rFonts w:asciiTheme="minorHAnsi" w:hAnsiTheme="minorHAnsi"/>
          <w:noProof/>
          <w:sz w:val="20"/>
          <w:szCs w:val="20"/>
        </w:rPr>
        <w:drawing>
          <wp:anchor distT="0" distB="0" distL="114300" distR="114300" simplePos="0" relativeHeight="251630080" behindDoc="0" locked="0" layoutInCell="1" allowOverlap="1" wp14:anchorId="499D02E3" wp14:editId="60191A81">
            <wp:simplePos x="0" y="0"/>
            <wp:positionH relativeFrom="column">
              <wp:posOffset>3491230</wp:posOffset>
            </wp:positionH>
            <wp:positionV relativeFrom="paragraph">
              <wp:posOffset>288925</wp:posOffset>
            </wp:positionV>
            <wp:extent cx="1619885" cy="2519680"/>
            <wp:effectExtent l="0" t="0" r="18415" b="13970"/>
            <wp:wrapTopAndBottom/>
            <wp:docPr id="1825368599" name="Chart 1" descr="A graph showing how researchers have engaged with Mission enablers, in particular, national and/or international collaboration.">
              <a:extLst xmlns:a="http://schemas.openxmlformats.org/drawingml/2006/main">
                <a:ext uri="{FF2B5EF4-FFF2-40B4-BE49-F238E27FC236}">
                  <a16:creationId xmlns:a16="http://schemas.microsoft.com/office/drawing/2014/main" id="{02297244-5536-308C-563F-41AB2EB10A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anchor>
        </w:drawing>
      </w:r>
      <w:r w:rsidRPr="00C07C90">
        <w:rPr>
          <w:rFonts w:asciiTheme="minorHAnsi" w:hAnsiTheme="minorHAnsi"/>
          <w:noProof/>
          <w:sz w:val="20"/>
          <w:szCs w:val="20"/>
        </w:rPr>
        <w:drawing>
          <wp:anchor distT="0" distB="0" distL="114300" distR="114300" simplePos="0" relativeHeight="251621888" behindDoc="0" locked="0" layoutInCell="1" allowOverlap="1" wp14:anchorId="26F8C14F" wp14:editId="5C2A4693">
            <wp:simplePos x="0" y="0"/>
            <wp:positionH relativeFrom="margin">
              <wp:posOffset>0</wp:posOffset>
            </wp:positionH>
            <wp:positionV relativeFrom="paragraph">
              <wp:posOffset>283845</wp:posOffset>
            </wp:positionV>
            <wp:extent cx="1799590" cy="2519680"/>
            <wp:effectExtent l="0" t="0" r="10160" b="13970"/>
            <wp:wrapTopAndBottom/>
            <wp:docPr id="1722015691" name="Chart 1" descr="A graph showing how researchers have engaged with Mission enablers, in particular, health system integration.">
              <a:extLst xmlns:a="http://schemas.openxmlformats.org/drawingml/2006/main">
                <a:ext uri="{FF2B5EF4-FFF2-40B4-BE49-F238E27FC236}">
                  <a16:creationId xmlns:a16="http://schemas.microsoft.com/office/drawing/2014/main" id="{87249692-140E-F893-89A5-F3D56B6C22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V relativeFrom="margin">
              <wp14:pctHeight>0</wp14:pctHeight>
            </wp14:sizeRelV>
          </wp:anchor>
        </w:drawing>
      </w:r>
      <w:r w:rsidR="009B03A1" w:rsidRPr="00C07C90">
        <w:rPr>
          <w:rFonts w:asciiTheme="minorHAnsi" w:hAnsiTheme="minorHAnsi"/>
          <w:noProof/>
          <w:sz w:val="20"/>
          <w:szCs w:val="20"/>
        </w:rPr>
        <w:drawing>
          <wp:anchor distT="0" distB="0" distL="114300" distR="114300" simplePos="0" relativeHeight="251625984" behindDoc="0" locked="0" layoutInCell="1" allowOverlap="1" wp14:anchorId="113C1CD1" wp14:editId="25C30BBB">
            <wp:simplePos x="0" y="0"/>
            <wp:positionH relativeFrom="column">
              <wp:posOffset>1845310</wp:posOffset>
            </wp:positionH>
            <wp:positionV relativeFrom="paragraph">
              <wp:posOffset>286068</wp:posOffset>
            </wp:positionV>
            <wp:extent cx="1619885" cy="2519680"/>
            <wp:effectExtent l="0" t="0" r="18415" b="13970"/>
            <wp:wrapTopAndBottom/>
            <wp:docPr id="1019597913" name="Chart 1" descr="A graph showing how researchers have engaged with Mission enablers, in particular, industry engagement.">
              <a:extLst xmlns:a="http://schemas.openxmlformats.org/drawingml/2006/main">
                <a:ext uri="{FF2B5EF4-FFF2-40B4-BE49-F238E27FC236}">
                  <a16:creationId xmlns:a16="http://schemas.microsoft.com/office/drawing/2014/main" id="{0B31436C-02F0-DD65-AF8D-D8FFBAE64B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anchor>
        </w:drawing>
      </w:r>
      <w:r w:rsidR="009C047C" w:rsidRPr="00C07C90">
        <w:rPr>
          <w:rFonts w:asciiTheme="minorHAnsi" w:hAnsiTheme="minorHAnsi"/>
          <w:sz w:val="20"/>
          <w:szCs w:val="20"/>
        </w:rPr>
        <w:t xml:space="preserve">Figure </w:t>
      </w:r>
      <w:r w:rsidR="002A7A5F">
        <w:rPr>
          <w:rFonts w:asciiTheme="minorHAnsi" w:hAnsiTheme="minorHAnsi" w:hint="eastAsia"/>
          <w:sz w:val="20"/>
          <w:szCs w:val="20"/>
        </w:rPr>
        <w:fldChar w:fldCharType="begin"/>
      </w:r>
      <w:r w:rsidR="002A7A5F">
        <w:rPr>
          <w:rFonts w:asciiTheme="minorHAnsi" w:hAnsiTheme="minorHAnsi" w:hint="eastAsia"/>
          <w:sz w:val="20"/>
          <w:szCs w:val="20"/>
        </w:rPr>
        <w:instrText xml:space="preserve"> </w:instrText>
      </w:r>
      <w:r w:rsidR="002A7A5F">
        <w:rPr>
          <w:rFonts w:asciiTheme="minorHAnsi" w:hAnsiTheme="minorHAnsi"/>
          <w:sz w:val="20"/>
          <w:szCs w:val="20"/>
        </w:rPr>
        <w:instrText>SEQ Figure \* ARABIC</w:instrText>
      </w:r>
      <w:r w:rsidR="002A7A5F">
        <w:rPr>
          <w:rFonts w:asciiTheme="minorHAnsi" w:hAnsiTheme="minorHAnsi" w:hint="eastAsia"/>
          <w:sz w:val="20"/>
          <w:szCs w:val="20"/>
        </w:rPr>
        <w:instrText xml:space="preserve"> </w:instrText>
      </w:r>
      <w:r w:rsidR="002A7A5F">
        <w:rPr>
          <w:rFonts w:asciiTheme="minorHAnsi" w:hAnsiTheme="minorHAnsi" w:hint="eastAsia"/>
          <w:sz w:val="20"/>
          <w:szCs w:val="20"/>
        </w:rPr>
        <w:fldChar w:fldCharType="separate"/>
      </w:r>
      <w:r w:rsidR="004C63AC">
        <w:rPr>
          <w:rFonts w:asciiTheme="minorHAnsi" w:hAnsiTheme="minorHAnsi" w:hint="eastAsia"/>
          <w:noProof/>
          <w:sz w:val="20"/>
          <w:szCs w:val="20"/>
        </w:rPr>
        <w:t>21</w:t>
      </w:r>
      <w:r w:rsidR="002A7A5F">
        <w:rPr>
          <w:rFonts w:asciiTheme="minorHAnsi" w:hAnsiTheme="minorHAnsi" w:hint="eastAsia"/>
          <w:sz w:val="20"/>
          <w:szCs w:val="20"/>
        </w:rPr>
        <w:fldChar w:fldCharType="end"/>
      </w:r>
      <w:r w:rsidR="009C047C" w:rsidRPr="00C07C90">
        <w:rPr>
          <w:rFonts w:asciiTheme="minorHAnsi" w:hAnsiTheme="minorHAnsi"/>
          <w:sz w:val="20"/>
          <w:szCs w:val="20"/>
        </w:rPr>
        <w:t>: Chief Investigator reported engagement with the Mission enablers</w:t>
      </w:r>
      <w:bookmarkEnd w:id="236"/>
    </w:p>
    <w:p w14:paraId="5919B8EA" w14:textId="12ADF1C6" w:rsidR="007F2D09" w:rsidRPr="00853B41" w:rsidRDefault="11217786" w:rsidP="00076352">
      <w:pPr>
        <w:pStyle w:val="ListNumber"/>
        <w:spacing w:after="0" w:line="280" w:lineRule="atLeast"/>
        <w:rPr>
          <w:rFonts w:hint="eastAsia"/>
          <w:sz w:val="18"/>
          <w:szCs w:val="18"/>
        </w:rPr>
        <w:sectPr w:rsidR="007F2D09" w:rsidRPr="00853B41" w:rsidSect="001A3C7E">
          <w:headerReference w:type="first" r:id="rId88"/>
          <w:footerReference w:type="first" r:id="rId89"/>
          <w:pgSz w:w="16840" w:h="11900" w:orient="landscape"/>
          <w:pgMar w:top="1418" w:right="1134" w:bottom="1418" w:left="1418" w:header="624" w:footer="454" w:gutter="0"/>
          <w:cols w:space="708"/>
          <w:titlePg/>
          <w:docGrid w:linePitch="326"/>
        </w:sectPr>
      </w:pPr>
      <w:bookmarkStart w:id="237" w:name="_Toc175754936"/>
      <w:r w:rsidRPr="00853B41">
        <w:rPr>
          <w:noProof/>
          <w:sz w:val="18"/>
          <w:szCs w:val="18"/>
        </w:rPr>
        <w:t>Source</w:t>
      </w:r>
      <w:r w:rsidRPr="00853B41">
        <w:rPr>
          <w:sz w:val="18"/>
          <w:szCs w:val="18"/>
        </w:rPr>
        <w:t xml:space="preserve">: Chief </w:t>
      </w:r>
      <w:r w:rsidR="31E33275" w:rsidRPr="00853B41">
        <w:rPr>
          <w:sz w:val="18"/>
          <w:szCs w:val="18"/>
        </w:rPr>
        <w:t>I</w:t>
      </w:r>
      <w:r w:rsidRPr="00853B41">
        <w:rPr>
          <w:sz w:val="18"/>
          <w:szCs w:val="18"/>
        </w:rPr>
        <w:t xml:space="preserve">nvestigator </w:t>
      </w:r>
      <w:r w:rsidR="31E33275" w:rsidRPr="00853B41">
        <w:rPr>
          <w:sz w:val="18"/>
          <w:szCs w:val="18"/>
        </w:rPr>
        <w:t>S</w:t>
      </w:r>
      <w:r w:rsidRPr="00853B41">
        <w:rPr>
          <w:sz w:val="18"/>
          <w:szCs w:val="18"/>
        </w:rPr>
        <w:t>urvey</w:t>
      </w:r>
      <w:bookmarkEnd w:id="237"/>
    </w:p>
    <w:p w14:paraId="755A951A" w14:textId="25105891" w:rsidR="00101901" w:rsidRPr="00D25B64" w:rsidRDefault="00101901" w:rsidP="00126A18">
      <w:pPr>
        <w:pStyle w:val="Heading2"/>
        <w:numPr>
          <w:ilvl w:val="1"/>
          <w:numId w:val="18"/>
        </w:numPr>
        <w:spacing w:before="0"/>
        <w:ind w:left="567" w:hanging="567"/>
        <w:rPr>
          <w:rFonts w:hint="eastAsia"/>
          <w:color w:val="216B90" w:themeColor="accent1" w:themeShade="BF"/>
          <w:sz w:val="28"/>
        </w:rPr>
      </w:pPr>
      <w:bookmarkStart w:id="238" w:name="_Toc182834598"/>
      <w:r w:rsidRPr="00D25B64">
        <w:rPr>
          <w:color w:val="216B90" w:themeColor="accent1" w:themeShade="BF"/>
          <w:sz w:val="28"/>
        </w:rPr>
        <w:lastRenderedPageBreak/>
        <w:t>Health professionals adopt best practices faster</w:t>
      </w:r>
      <w:bookmarkEnd w:id="238"/>
    </w:p>
    <w:p w14:paraId="30627EE4" w14:textId="015434DB" w:rsidR="00F63E48" w:rsidRPr="004F593D" w:rsidRDefault="009F4EDF" w:rsidP="006000BB">
      <w:pPr>
        <w:pStyle w:val="ListNumber"/>
        <w:rPr>
          <w:rFonts w:hint="eastAsia"/>
          <w:szCs w:val="20"/>
        </w:rPr>
      </w:pPr>
      <w:r w:rsidRPr="006000BB">
        <w:t>Data</w:t>
      </w:r>
      <w:r w:rsidRPr="00164592">
        <w:rPr>
          <w:szCs w:val="20"/>
        </w:rPr>
        <w:t xml:space="preserve"> on adoption of best practices</w:t>
      </w:r>
      <w:r w:rsidR="00F60081" w:rsidRPr="00164592">
        <w:rPr>
          <w:szCs w:val="20"/>
        </w:rPr>
        <w:t xml:space="preserve"> is linked to section </w:t>
      </w:r>
      <w:r w:rsidR="00164592" w:rsidRPr="00164592">
        <w:rPr>
          <w:szCs w:val="20"/>
        </w:rPr>
        <w:t>6.3</w:t>
      </w:r>
      <w:r w:rsidR="00F60081" w:rsidRPr="00164592">
        <w:rPr>
          <w:szCs w:val="20"/>
        </w:rPr>
        <w:t xml:space="preserve"> on</w:t>
      </w:r>
      <w:r w:rsidR="00F63E48" w:rsidRPr="00164592">
        <w:rPr>
          <w:szCs w:val="20"/>
        </w:rPr>
        <w:t xml:space="preserve"> embedding new </w:t>
      </w:r>
      <w:r w:rsidR="00F60081" w:rsidRPr="00164592">
        <w:rPr>
          <w:szCs w:val="20"/>
        </w:rPr>
        <w:t>technologies a</w:t>
      </w:r>
      <w:r w:rsidR="00F63E48" w:rsidRPr="00164592">
        <w:rPr>
          <w:szCs w:val="20"/>
        </w:rPr>
        <w:t>nd</w:t>
      </w:r>
      <w:r w:rsidR="00F63E48">
        <w:rPr>
          <w:szCs w:val="20"/>
        </w:rPr>
        <w:t xml:space="preserve"> interventions in health practice.</w:t>
      </w:r>
      <w:r w:rsidR="00643D87">
        <w:rPr>
          <w:rStyle w:val="FootnoteReference"/>
          <w:rFonts w:hint="eastAsia"/>
          <w:szCs w:val="20"/>
        </w:rPr>
        <w:footnoteReference w:id="44"/>
      </w:r>
      <w:r w:rsidR="0034320D">
        <w:rPr>
          <w:szCs w:val="20"/>
        </w:rPr>
        <w:t xml:space="preserve"> </w:t>
      </w:r>
      <w:r w:rsidR="0034320D" w:rsidRPr="00CB7DF4">
        <w:rPr>
          <w:szCs w:val="20"/>
        </w:rPr>
        <w:t xml:space="preserve">For most projects, Chief Investigators reported that demonstrable impacts on provider experience </w:t>
      </w:r>
      <w:r w:rsidR="00333F4F">
        <w:rPr>
          <w:szCs w:val="20"/>
        </w:rPr>
        <w:t xml:space="preserve">of delivering care </w:t>
      </w:r>
      <w:r w:rsidR="0034320D" w:rsidRPr="00CB7DF4">
        <w:rPr>
          <w:szCs w:val="20"/>
        </w:rPr>
        <w:t>was not yet applicable</w:t>
      </w:r>
      <w:r w:rsidR="008B247B">
        <w:rPr>
          <w:szCs w:val="20"/>
        </w:rPr>
        <w:t>.</w:t>
      </w:r>
      <w:r w:rsidR="00DF52F8">
        <w:rPr>
          <w:szCs w:val="20"/>
        </w:rPr>
        <w:t xml:space="preserve"> </w:t>
      </w:r>
      <w:r w:rsidR="00E83272">
        <w:rPr>
          <w:szCs w:val="20"/>
        </w:rPr>
        <w:t>Ninetee</w:t>
      </w:r>
      <w:r w:rsidR="00E83272">
        <w:rPr>
          <w:rFonts w:hint="eastAsia"/>
          <w:szCs w:val="20"/>
        </w:rPr>
        <w:t>n</w:t>
      </w:r>
      <w:r w:rsidR="00B36D3B">
        <w:rPr>
          <w:szCs w:val="20"/>
        </w:rPr>
        <w:t xml:space="preserve"> </w:t>
      </w:r>
      <w:r w:rsidR="009A75BA">
        <w:rPr>
          <w:szCs w:val="20"/>
        </w:rPr>
        <w:t xml:space="preserve">percent </w:t>
      </w:r>
      <w:r w:rsidR="00B3236E">
        <w:rPr>
          <w:szCs w:val="20"/>
        </w:rPr>
        <w:t xml:space="preserve">of Mission and </w:t>
      </w:r>
      <w:r w:rsidR="00E83272">
        <w:rPr>
          <w:szCs w:val="20"/>
        </w:rPr>
        <w:t>18</w:t>
      </w:r>
      <w:r w:rsidR="00B3236E">
        <w:rPr>
          <w:szCs w:val="20"/>
        </w:rPr>
        <w:t xml:space="preserve">% </w:t>
      </w:r>
      <w:r w:rsidR="00B3236E" w:rsidRPr="00FC1E11">
        <w:rPr>
          <w:szCs w:val="20"/>
        </w:rPr>
        <w:t>of non-Mission projects report</w:t>
      </w:r>
      <w:r w:rsidR="008B247B" w:rsidRPr="00FC1E11">
        <w:rPr>
          <w:szCs w:val="20"/>
        </w:rPr>
        <w:t xml:space="preserve">ed </w:t>
      </w:r>
      <w:r w:rsidR="00B3236E" w:rsidRPr="00FC1E11">
        <w:rPr>
          <w:szCs w:val="20"/>
        </w:rPr>
        <w:t>impacts</w:t>
      </w:r>
      <w:r w:rsidR="005A6C1A">
        <w:rPr>
          <w:szCs w:val="20"/>
        </w:rPr>
        <w:t xml:space="preserve"> on provider </w:t>
      </w:r>
      <w:r w:rsidR="00373D05">
        <w:rPr>
          <w:szCs w:val="20"/>
        </w:rPr>
        <w:t>experience</w:t>
      </w:r>
      <w:r w:rsidR="00B3236E" w:rsidRPr="00FC1E11">
        <w:rPr>
          <w:szCs w:val="20"/>
        </w:rPr>
        <w:t xml:space="preserve"> </w:t>
      </w:r>
      <w:r w:rsidR="0034320D" w:rsidRPr="00FC1E11">
        <w:rPr>
          <w:szCs w:val="20"/>
        </w:rPr>
        <w:t>(</w:t>
      </w:r>
      <w:r w:rsidR="0034320D" w:rsidRPr="004F593D">
        <w:rPr>
          <w:szCs w:val="20"/>
        </w:rPr>
        <w:t xml:space="preserve">Figure </w:t>
      </w:r>
      <w:r w:rsidR="006F00A0" w:rsidRPr="004F593D">
        <w:rPr>
          <w:szCs w:val="20"/>
        </w:rPr>
        <w:t>17</w:t>
      </w:r>
      <w:r w:rsidR="0034320D" w:rsidRPr="004F593D">
        <w:rPr>
          <w:szCs w:val="20"/>
        </w:rPr>
        <w:t>)</w:t>
      </w:r>
      <w:r w:rsidR="00FA366F" w:rsidRPr="004F593D">
        <w:rPr>
          <w:szCs w:val="20"/>
        </w:rPr>
        <w:t>.</w:t>
      </w:r>
    </w:p>
    <w:p w14:paraId="6A1105A9" w14:textId="17DCB341" w:rsidR="00101901" w:rsidRPr="004F593D" w:rsidRDefault="0016133E" w:rsidP="00882A4E">
      <w:pPr>
        <w:pStyle w:val="ListNumber"/>
        <w:rPr>
          <w:rFonts w:hint="eastAsia"/>
        </w:rPr>
      </w:pPr>
      <w:r w:rsidRPr="004F593D">
        <w:t xml:space="preserve">MRFF Performance Indicator Survey respondents </w:t>
      </w:r>
      <w:r w:rsidRPr="00516A4F">
        <w:t xml:space="preserve">reported </w:t>
      </w:r>
      <w:r w:rsidR="00936A51">
        <w:t>3</w:t>
      </w:r>
      <w:r w:rsidR="00BD4007" w:rsidRPr="00516A4F">
        <w:t xml:space="preserve"> projects</w:t>
      </w:r>
      <w:r w:rsidR="002A7C86" w:rsidRPr="00516A4F">
        <w:t>’</w:t>
      </w:r>
      <w:r w:rsidR="00BD4007" w:rsidRPr="004F593D">
        <w:t xml:space="preserve"> </w:t>
      </w:r>
      <w:r w:rsidRPr="004F593D">
        <w:t>outputs influenc</w:t>
      </w:r>
      <w:r w:rsidR="00BD4007" w:rsidRPr="004F593D">
        <w:t>ed</w:t>
      </w:r>
      <w:r w:rsidRPr="004F593D">
        <w:t xml:space="preserve"> new treatments or interventions being adopted</w:t>
      </w:r>
      <w:r w:rsidR="00FA366F" w:rsidRPr="004F593D">
        <w:t>.</w:t>
      </w:r>
    </w:p>
    <w:p w14:paraId="68451D49" w14:textId="5E877F32" w:rsidR="00566084" w:rsidRPr="00D25B64" w:rsidRDefault="00C8359A" w:rsidP="00126A18">
      <w:pPr>
        <w:pStyle w:val="Heading2"/>
        <w:numPr>
          <w:ilvl w:val="1"/>
          <w:numId w:val="18"/>
        </w:numPr>
        <w:spacing w:before="600"/>
        <w:ind w:left="567" w:hanging="567"/>
        <w:rPr>
          <w:rFonts w:hint="eastAsia"/>
          <w:color w:val="216B90" w:themeColor="accent1" w:themeShade="BF"/>
          <w:sz w:val="28"/>
        </w:rPr>
      </w:pPr>
      <w:bookmarkStart w:id="239" w:name="_Toc182834599"/>
      <w:r w:rsidRPr="00D25B64">
        <w:rPr>
          <w:rFonts w:hint="eastAsia"/>
          <w:color w:val="216B90" w:themeColor="accent1" w:themeShade="BF"/>
          <w:sz w:val="28"/>
        </w:rPr>
        <w:t>T</w:t>
      </w:r>
      <w:r w:rsidRPr="00D25B64">
        <w:rPr>
          <w:color w:val="216B90" w:themeColor="accent1" w:themeShade="BF"/>
          <w:sz w:val="28"/>
        </w:rPr>
        <w:t>he community engages with and adopts new technologies and treatments</w:t>
      </w:r>
      <w:bookmarkStart w:id="240" w:name="_Toc175124505"/>
      <w:bookmarkEnd w:id="239"/>
    </w:p>
    <w:bookmarkEnd w:id="240"/>
    <w:p w14:paraId="2A8FA684" w14:textId="71C03822" w:rsidR="001B052C" w:rsidRDefault="00462406" w:rsidP="006000BB">
      <w:pPr>
        <w:pStyle w:val="ListNumber"/>
        <w:rPr>
          <w:rFonts w:hint="eastAsia"/>
          <w:szCs w:val="20"/>
        </w:rPr>
      </w:pPr>
      <w:r w:rsidRPr="004F593D">
        <w:rPr>
          <w:szCs w:val="20"/>
        </w:rPr>
        <w:t xml:space="preserve">Data on </w:t>
      </w:r>
      <w:r w:rsidR="006846D8" w:rsidRPr="004F593D">
        <w:rPr>
          <w:szCs w:val="20"/>
        </w:rPr>
        <w:t xml:space="preserve">patient </w:t>
      </w:r>
      <w:r w:rsidR="00400677" w:rsidRPr="004F593D">
        <w:rPr>
          <w:szCs w:val="20"/>
        </w:rPr>
        <w:t>a</w:t>
      </w:r>
      <w:r w:rsidR="00D5054E" w:rsidRPr="004F593D">
        <w:rPr>
          <w:szCs w:val="20"/>
        </w:rPr>
        <w:t xml:space="preserve">ccess to new treatments and experience of health care is presented in section </w:t>
      </w:r>
      <w:r w:rsidR="00F45E66" w:rsidRPr="004F593D">
        <w:rPr>
          <w:szCs w:val="20"/>
        </w:rPr>
        <w:t>6</w:t>
      </w:r>
      <w:r w:rsidR="00D5054E" w:rsidRPr="004F593D">
        <w:rPr>
          <w:szCs w:val="20"/>
        </w:rPr>
        <w:t xml:space="preserve">.3.  </w:t>
      </w:r>
      <w:r w:rsidR="00B36D3B" w:rsidRPr="004F593D">
        <w:rPr>
          <w:szCs w:val="20"/>
        </w:rPr>
        <w:t xml:space="preserve">Eighteen </w:t>
      </w:r>
      <w:r w:rsidR="009A75BA" w:rsidRPr="004F593D">
        <w:rPr>
          <w:szCs w:val="20"/>
        </w:rPr>
        <w:t>percent</w:t>
      </w:r>
      <w:r w:rsidR="002A0955" w:rsidRPr="004F593D">
        <w:rPr>
          <w:szCs w:val="20"/>
        </w:rPr>
        <w:t xml:space="preserve"> of Mission projects, and </w:t>
      </w:r>
      <w:r w:rsidR="00B36D3B" w:rsidRPr="004F593D">
        <w:rPr>
          <w:szCs w:val="20"/>
        </w:rPr>
        <w:t>13</w:t>
      </w:r>
      <w:r w:rsidR="00957F0A" w:rsidRPr="004F593D">
        <w:rPr>
          <w:szCs w:val="20"/>
        </w:rPr>
        <w:t>%</w:t>
      </w:r>
      <w:r w:rsidR="002A0955" w:rsidRPr="004F593D">
        <w:rPr>
          <w:szCs w:val="20"/>
        </w:rPr>
        <w:t xml:space="preserve"> of non-Mission projects had reported impacts on </w:t>
      </w:r>
      <w:r w:rsidR="009A75BA" w:rsidRPr="004F593D">
        <w:rPr>
          <w:szCs w:val="20"/>
        </w:rPr>
        <w:t>patients’ experience of health care</w:t>
      </w:r>
      <w:r w:rsidR="00957CF6" w:rsidRPr="004F593D">
        <w:rPr>
          <w:szCs w:val="20"/>
        </w:rPr>
        <w:t xml:space="preserve"> (Figure </w:t>
      </w:r>
      <w:r w:rsidR="00B36D3B" w:rsidRPr="004F593D">
        <w:rPr>
          <w:szCs w:val="20"/>
        </w:rPr>
        <w:t>17</w:t>
      </w:r>
      <w:r w:rsidR="00957CF6" w:rsidRPr="004F593D">
        <w:rPr>
          <w:szCs w:val="20"/>
        </w:rPr>
        <w:t>)</w:t>
      </w:r>
      <w:r w:rsidR="009A75BA" w:rsidRPr="004F593D">
        <w:rPr>
          <w:szCs w:val="20"/>
        </w:rPr>
        <w:t>.</w:t>
      </w:r>
    </w:p>
    <w:p w14:paraId="38A87770" w14:textId="796BCFA4" w:rsidR="007454B0" w:rsidRPr="00D25B64" w:rsidRDefault="008C3FAB" w:rsidP="002905E6">
      <w:pPr>
        <w:spacing w:before="480" w:after="240"/>
        <w:ind w:right="-575"/>
        <w:rPr>
          <w:rFonts w:asciiTheme="majorHAnsi" w:hAnsiTheme="majorHAnsi" w:hint="eastAsia"/>
          <w:color w:val="216B90" w:themeColor="accent1" w:themeShade="BF"/>
          <w:sz w:val="24"/>
        </w:rPr>
      </w:pPr>
      <w:r w:rsidRPr="00D25B64">
        <w:rPr>
          <w:rFonts w:asciiTheme="majorHAnsi" w:hAnsiTheme="majorHAnsi"/>
          <w:color w:val="216B90" w:themeColor="accent1" w:themeShade="BF"/>
          <w:sz w:val="24"/>
        </w:rPr>
        <w:t>Consumer engagement a</w:t>
      </w:r>
      <w:r w:rsidR="007454B0" w:rsidRPr="00D25B64">
        <w:rPr>
          <w:rFonts w:asciiTheme="majorHAnsi" w:hAnsiTheme="majorHAnsi"/>
          <w:color w:val="216B90" w:themeColor="accent1" w:themeShade="BF"/>
          <w:sz w:val="24"/>
        </w:rPr>
        <w:t>ctivities undertaken</w:t>
      </w:r>
    </w:p>
    <w:p w14:paraId="26D7BB78" w14:textId="6099AD93" w:rsidR="00DE55C5" w:rsidRPr="00615C91" w:rsidRDefault="00710EF1" w:rsidP="00134071">
      <w:pPr>
        <w:pStyle w:val="ListNumber"/>
        <w:spacing w:after="360"/>
        <w:rPr>
          <w:rFonts w:hint="eastAsia"/>
          <w:szCs w:val="20"/>
        </w:rPr>
      </w:pPr>
      <w:r w:rsidRPr="00615C91">
        <w:rPr>
          <w:szCs w:val="20"/>
        </w:rPr>
        <w:t xml:space="preserve">Respondents to the Performance Indicator </w:t>
      </w:r>
      <w:r w:rsidR="00FD6D20" w:rsidRPr="00615C91">
        <w:rPr>
          <w:szCs w:val="20"/>
        </w:rPr>
        <w:t>S</w:t>
      </w:r>
      <w:r w:rsidRPr="00615C91">
        <w:rPr>
          <w:szCs w:val="20"/>
        </w:rPr>
        <w:t xml:space="preserve">urvey reported that </w:t>
      </w:r>
      <w:r w:rsidR="0000113D">
        <w:rPr>
          <w:szCs w:val="20"/>
        </w:rPr>
        <w:t>77</w:t>
      </w:r>
      <w:r w:rsidR="00480E9B">
        <w:rPr>
          <w:szCs w:val="20"/>
        </w:rPr>
        <w:t>%</w:t>
      </w:r>
      <w:r w:rsidR="00825D0B" w:rsidRPr="00615C91">
        <w:rPr>
          <w:szCs w:val="20"/>
        </w:rPr>
        <w:t xml:space="preserve"> of all funded </w:t>
      </w:r>
      <w:r w:rsidR="002722F9" w:rsidRPr="00615C91">
        <w:rPr>
          <w:szCs w:val="20"/>
        </w:rPr>
        <w:t xml:space="preserve">projects </w:t>
      </w:r>
      <w:r w:rsidR="009B2396" w:rsidRPr="00615C91">
        <w:rPr>
          <w:szCs w:val="20"/>
        </w:rPr>
        <w:t>used strategies to involve consumers</w:t>
      </w:r>
      <w:r w:rsidR="00F058F9" w:rsidRPr="00615C91">
        <w:rPr>
          <w:szCs w:val="20"/>
        </w:rPr>
        <w:t>. While</w:t>
      </w:r>
      <w:r w:rsidR="00D8479F" w:rsidRPr="00615C91">
        <w:rPr>
          <w:szCs w:val="20"/>
        </w:rPr>
        <w:t xml:space="preserve"> </w:t>
      </w:r>
      <w:r w:rsidR="00F058F9" w:rsidRPr="00615C91">
        <w:rPr>
          <w:szCs w:val="20"/>
        </w:rPr>
        <w:t xml:space="preserve">Mission and non-Mission </w:t>
      </w:r>
      <w:r w:rsidR="00D8479F" w:rsidRPr="00615C91">
        <w:rPr>
          <w:szCs w:val="20"/>
        </w:rPr>
        <w:t>project</w:t>
      </w:r>
      <w:r w:rsidR="00D8479F" w:rsidRPr="00615C91">
        <w:rPr>
          <w:rFonts w:hint="eastAsia"/>
          <w:szCs w:val="20"/>
        </w:rPr>
        <w:t>s</w:t>
      </w:r>
      <w:r w:rsidR="00F058F9" w:rsidRPr="00615C91">
        <w:rPr>
          <w:szCs w:val="20"/>
        </w:rPr>
        <w:t xml:space="preserve"> reported similar levels of engagement,</w:t>
      </w:r>
      <w:r w:rsidR="00D8479F" w:rsidRPr="00615C91">
        <w:rPr>
          <w:szCs w:val="20"/>
        </w:rPr>
        <w:t xml:space="preserve"> </w:t>
      </w:r>
      <w:r w:rsidR="00BB4DEC" w:rsidRPr="00615C91">
        <w:rPr>
          <w:szCs w:val="20"/>
        </w:rPr>
        <w:t xml:space="preserve">there were some </w:t>
      </w:r>
      <w:r w:rsidR="00D8479F" w:rsidRPr="00615C91">
        <w:rPr>
          <w:szCs w:val="20"/>
        </w:rPr>
        <w:t>difference</w:t>
      </w:r>
      <w:r w:rsidR="00D8479F" w:rsidRPr="00615C91">
        <w:rPr>
          <w:rFonts w:hint="eastAsia"/>
          <w:szCs w:val="20"/>
        </w:rPr>
        <w:t>s</w:t>
      </w:r>
      <w:r w:rsidR="00BB4DEC" w:rsidRPr="00615C91">
        <w:rPr>
          <w:szCs w:val="20"/>
        </w:rPr>
        <w:t xml:space="preserve"> in the distribution of strategies used</w:t>
      </w:r>
      <w:r w:rsidR="00FC7C22">
        <w:rPr>
          <w:szCs w:val="20"/>
        </w:rPr>
        <w:t xml:space="preserve"> </w:t>
      </w:r>
      <w:r w:rsidR="009B2396" w:rsidRPr="00615C91">
        <w:rPr>
          <w:szCs w:val="20"/>
        </w:rPr>
        <w:t>(</w:t>
      </w:r>
      <w:r w:rsidR="009E6953" w:rsidRPr="00615C91">
        <w:rPr>
          <w:szCs w:val="20"/>
        </w:rPr>
        <w:t>Figure 2</w:t>
      </w:r>
      <w:r w:rsidR="00E10B23">
        <w:rPr>
          <w:szCs w:val="20"/>
        </w:rPr>
        <w:t>2</w:t>
      </w:r>
      <w:r w:rsidR="009B2396" w:rsidRPr="00615C91">
        <w:rPr>
          <w:szCs w:val="20"/>
        </w:rPr>
        <w:t>)</w:t>
      </w:r>
      <w:r w:rsidR="00D8479F" w:rsidRPr="00615C91">
        <w:rPr>
          <w:szCs w:val="20"/>
        </w:rPr>
        <w:t>.</w:t>
      </w:r>
    </w:p>
    <w:p w14:paraId="196A9CA1" w14:textId="3EECEF9A" w:rsidR="009E6953" w:rsidRPr="00C07C90" w:rsidRDefault="00011262" w:rsidP="00DB75E2">
      <w:pPr>
        <w:pStyle w:val="Caption"/>
        <w:keepNext/>
        <w:spacing w:after="160" w:line="280" w:lineRule="atLeast"/>
        <w:rPr>
          <w:rFonts w:asciiTheme="minorHAnsi" w:hAnsiTheme="minorHAnsi" w:hint="eastAsia"/>
          <w:sz w:val="20"/>
          <w:szCs w:val="20"/>
        </w:rPr>
      </w:pPr>
      <w:bookmarkStart w:id="241" w:name="_Toc182834644"/>
      <w:r w:rsidRPr="00DB75E2">
        <w:rPr>
          <w:noProof/>
        </w:rPr>
        <w:drawing>
          <wp:anchor distT="0" distB="0" distL="114300" distR="114300" simplePos="0" relativeHeight="251661824" behindDoc="0" locked="0" layoutInCell="1" allowOverlap="1" wp14:anchorId="2E55EC72" wp14:editId="7DEA6B0D">
            <wp:simplePos x="0" y="0"/>
            <wp:positionH relativeFrom="margin">
              <wp:posOffset>0</wp:posOffset>
            </wp:positionH>
            <wp:positionV relativeFrom="paragraph">
              <wp:posOffset>272733</wp:posOffset>
            </wp:positionV>
            <wp:extent cx="4680000" cy="2520000"/>
            <wp:effectExtent l="0" t="0" r="6350" b="13970"/>
            <wp:wrapTopAndBottom/>
            <wp:docPr id="396484389" name="Chart 1" descr="A graph showing the number of funded projects that have engaged consumers">
              <a:extLst xmlns:a="http://schemas.openxmlformats.org/drawingml/2006/main">
                <a:ext uri="{FF2B5EF4-FFF2-40B4-BE49-F238E27FC236}">
                  <a16:creationId xmlns:a16="http://schemas.microsoft.com/office/drawing/2014/main" id="{B6531EF3-63F5-0562-E026-C98784749A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anchor>
        </w:drawing>
      </w:r>
      <w:r w:rsidR="009E6953" w:rsidRPr="00DB75E2">
        <w:rPr>
          <w:rFonts w:asciiTheme="minorHAnsi" w:hAnsiTheme="minorHAnsi"/>
          <w:sz w:val="20"/>
          <w:szCs w:val="20"/>
        </w:rPr>
        <w:t xml:space="preserve">Figure </w:t>
      </w:r>
      <w:r w:rsidR="002A7A5F" w:rsidRPr="00DB75E2">
        <w:rPr>
          <w:rFonts w:asciiTheme="minorHAnsi" w:hAnsiTheme="minorHAnsi" w:hint="eastAsia"/>
          <w:sz w:val="20"/>
          <w:szCs w:val="20"/>
        </w:rPr>
        <w:fldChar w:fldCharType="begin"/>
      </w:r>
      <w:r w:rsidR="002A7A5F" w:rsidRPr="00DB75E2">
        <w:rPr>
          <w:rFonts w:asciiTheme="minorHAnsi" w:hAnsiTheme="minorHAnsi" w:hint="eastAsia"/>
          <w:sz w:val="20"/>
          <w:szCs w:val="20"/>
        </w:rPr>
        <w:instrText xml:space="preserve"> </w:instrText>
      </w:r>
      <w:r w:rsidR="002A7A5F" w:rsidRPr="00DB75E2">
        <w:rPr>
          <w:rFonts w:asciiTheme="minorHAnsi" w:hAnsiTheme="minorHAnsi"/>
          <w:sz w:val="20"/>
          <w:szCs w:val="20"/>
        </w:rPr>
        <w:instrText>SEQ Figure \* ARABIC</w:instrText>
      </w:r>
      <w:r w:rsidR="002A7A5F" w:rsidRPr="00DB75E2">
        <w:rPr>
          <w:rFonts w:asciiTheme="minorHAnsi" w:hAnsiTheme="minorHAnsi" w:hint="eastAsia"/>
          <w:sz w:val="20"/>
          <w:szCs w:val="20"/>
        </w:rPr>
        <w:instrText xml:space="preserve"> </w:instrText>
      </w:r>
      <w:r w:rsidR="002A7A5F" w:rsidRPr="00DB75E2">
        <w:rPr>
          <w:rFonts w:asciiTheme="minorHAnsi" w:hAnsiTheme="minorHAnsi" w:hint="eastAsia"/>
          <w:sz w:val="20"/>
          <w:szCs w:val="20"/>
        </w:rPr>
        <w:fldChar w:fldCharType="separate"/>
      </w:r>
      <w:r w:rsidR="004C63AC">
        <w:rPr>
          <w:rFonts w:asciiTheme="minorHAnsi" w:hAnsiTheme="minorHAnsi" w:hint="eastAsia"/>
          <w:noProof/>
          <w:sz w:val="20"/>
          <w:szCs w:val="20"/>
        </w:rPr>
        <w:t>22</w:t>
      </w:r>
      <w:r w:rsidR="002A7A5F" w:rsidRPr="00DB75E2">
        <w:rPr>
          <w:rFonts w:asciiTheme="minorHAnsi" w:hAnsiTheme="minorHAnsi" w:hint="eastAsia"/>
          <w:sz w:val="20"/>
          <w:szCs w:val="20"/>
        </w:rPr>
        <w:fldChar w:fldCharType="end"/>
      </w:r>
      <w:r w:rsidR="009E6953" w:rsidRPr="00DB75E2">
        <w:rPr>
          <w:rFonts w:asciiTheme="minorHAnsi" w:hAnsiTheme="minorHAnsi"/>
          <w:sz w:val="20"/>
          <w:szCs w:val="20"/>
        </w:rPr>
        <w:t xml:space="preserve">: </w:t>
      </w:r>
      <w:r w:rsidR="00084C08" w:rsidRPr="00DB75E2">
        <w:rPr>
          <w:rFonts w:asciiTheme="minorHAnsi" w:hAnsiTheme="minorHAnsi"/>
          <w:sz w:val="20"/>
          <w:szCs w:val="20"/>
        </w:rPr>
        <w:t>Number</w:t>
      </w:r>
      <w:r w:rsidR="009E6953" w:rsidRPr="00DB75E2">
        <w:rPr>
          <w:rFonts w:asciiTheme="minorHAnsi" w:hAnsiTheme="minorHAnsi"/>
          <w:sz w:val="20"/>
          <w:szCs w:val="20"/>
        </w:rPr>
        <w:t xml:space="preserve"> of projects that have used strategies to involve consumers</w:t>
      </w:r>
      <w:bookmarkEnd w:id="241"/>
    </w:p>
    <w:p w14:paraId="48017FB3" w14:textId="068D69CF" w:rsidR="00D7634D" w:rsidRPr="00853B41" w:rsidRDefault="009E6953" w:rsidP="00385EE5">
      <w:pPr>
        <w:pStyle w:val="ListNumber"/>
        <w:spacing w:after="0" w:line="280" w:lineRule="atLeast"/>
        <w:rPr>
          <w:rFonts w:hint="eastAsia"/>
          <w:sz w:val="18"/>
          <w:szCs w:val="18"/>
        </w:rPr>
      </w:pPr>
      <w:r w:rsidRPr="00853B41">
        <w:rPr>
          <w:noProof/>
          <w:sz w:val="18"/>
          <w:szCs w:val="18"/>
        </w:rPr>
        <w:t>Source</w:t>
      </w:r>
      <w:r w:rsidRPr="00853B41">
        <w:rPr>
          <w:sz w:val="18"/>
          <w:szCs w:val="18"/>
        </w:rPr>
        <w:t>: Performance Indicator Survey</w:t>
      </w:r>
      <w:r w:rsidR="00A77B0A">
        <w:rPr>
          <w:rStyle w:val="FootnoteReference"/>
          <w:rFonts w:hint="eastAsia"/>
          <w:sz w:val="18"/>
          <w:szCs w:val="18"/>
        </w:rPr>
        <w:footnoteReference w:id="45"/>
      </w:r>
    </w:p>
    <w:p w14:paraId="370A75E6" w14:textId="186EDDCD" w:rsidR="00AF02FD" w:rsidRPr="0073064B" w:rsidRDefault="0022068B" w:rsidP="00506CCC">
      <w:pPr>
        <w:pStyle w:val="ListBullet"/>
        <w:tabs>
          <w:tab w:val="clear" w:pos="360"/>
        </w:tabs>
        <w:spacing w:after="240"/>
        <w:ind w:left="0" w:firstLine="0"/>
        <w:rPr>
          <w:rFonts w:hint="eastAsia"/>
        </w:rPr>
      </w:pPr>
      <w:r>
        <w:lastRenderedPageBreak/>
        <w:t>Review participant</w:t>
      </w:r>
      <w:r w:rsidR="00BB0CCD">
        <w:t xml:space="preserve"> feedback on </w:t>
      </w:r>
      <w:r w:rsidR="00AF02FD">
        <w:t xml:space="preserve">consumer </w:t>
      </w:r>
      <w:r w:rsidR="00D05593">
        <w:t>engagement</w:t>
      </w:r>
      <w:r w:rsidR="00BB0CCD">
        <w:t xml:space="preserve"> is </w:t>
      </w:r>
      <w:r w:rsidR="00A77734">
        <w:t xml:space="preserve">summarised in </w:t>
      </w:r>
      <w:r w:rsidR="00AF02FD" w:rsidRPr="0073064B">
        <w:t xml:space="preserve">Table </w:t>
      </w:r>
      <w:r w:rsidR="004228FF">
        <w:t>20</w:t>
      </w:r>
      <w:r w:rsidR="00AF02FD">
        <w:t>.</w:t>
      </w:r>
    </w:p>
    <w:p w14:paraId="75ED91FE" w14:textId="7A16967A" w:rsidR="00797157" w:rsidRPr="00027F2F" w:rsidRDefault="00797157" w:rsidP="00DB75E2">
      <w:pPr>
        <w:pStyle w:val="ListNumber"/>
        <w:spacing w:line="280" w:lineRule="atLeast"/>
        <w:outlineLvl w:val="1"/>
        <w:rPr>
          <w:rFonts w:hint="eastAsia"/>
          <w:i/>
          <w:iCs/>
        </w:rPr>
      </w:pPr>
      <w:bookmarkStart w:id="242" w:name="_Toc179284405"/>
      <w:bookmarkStart w:id="243" w:name="_Toc180407564"/>
      <w:bookmarkStart w:id="244" w:name="_Toc182834600"/>
      <w:r w:rsidRPr="00027F2F">
        <w:rPr>
          <w:i/>
          <w:iCs/>
        </w:rPr>
        <w:t xml:space="preserve">Table </w:t>
      </w:r>
      <w:r w:rsidR="004228FF" w:rsidRPr="00027F2F">
        <w:rPr>
          <w:i/>
          <w:iCs/>
        </w:rPr>
        <w:t>20</w:t>
      </w:r>
      <w:r w:rsidRPr="00027F2F">
        <w:rPr>
          <w:i/>
          <w:iCs/>
        </w:rPr>
        <w:t>: Summary of qualitative feedback on consumer engagement</w:t>
      </w:r>
      <w:bookmarkEnd w:id="242"/>
      <w:bookmarkEnd w:id="243"/>
      <w:bookmarkEnd w:id="244"/>
    </w:p>
    <w:tbl>
      <w:tblPr>
        <w:tblStyle w:val="TableGridLight"/>
        <w:tblW w:w="9070"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3231"/>
        <w:gridCol w:w="5839"/>
      </w:tblGrid>
      <w:tr w:rsidR="00797157" w:rsidRPr="0029515C" w14:paraId="3A9445EE" w14:textId="77777777" w:rsidTr="002A0109">
        <w:trPr>
          <w:trHeight w:val="454"/>
        </w:trPr>
        <w:tc>
          <w:tcPr>
            <w:tcW w:w="3231" w:type="dxa"/>
            <w:shd w:val="clear" w:color="auto" w:fill="A5D4EA" w:themeFill="accent1" w:themeFillTint="66"/>
            <w:noWrap/>
            <w:vAlign w:val="center"/>
            <w:hideMark/>
          </w:tcPr>
          <w:p w14:paraId="3606A8A6" w14:textId="77777777" w:rsidR="00797157" w:rsidRPr="00D25B64" w:rsidRDefault="00797157" w:rsidP="001853BB">
            <w:pP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 xml:space="preserve">Frequency of perspective </w:t>
            </w:r>
          </w:p>
        </w:tc>
        <w:tc>
          <w:tcPr>
            <w:tcW w:w="5839" w:type="dxa"/>
            <w:shd w:val="clear" w:color="auto" w:fill="A5D4EA" w:themeFill="accent1" w:themeFillTint="66"/>
            <w:vAlign w:val="center"/>
          </w:tcPr>
          <w:p w14:paraId="3880A705" w14:textId="77777777" w:rsidR="00797157" w:rsidRPr="00D25B64" w:rsidRDefault="00797157" w:rsidP="001853BB">
            <w:pP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Broad themes</w:t>
            </w:r>
          </w:p>
        </w:tc>
      </w:tr>
      <w:tr w:rsidR="00797157" w:rsidRPr="0029515C" w14:paraId="7F3F2653" w14:textId="77777777" w:rsidTr="001853BB">
        <w:trPr>
          <w:trHeight w:val="794"/>
        </w:trPr>
        <w:tc>
          <w:tcPr>
            <w:tcW w:w="3231" w:type="dxa"/>
            <w:hideMark/>
          </w:tcPr>
          <w:p w14:paraId="654B9081" w14:textId="77777777" w:rsidR="00797157" w:rsidRPr="001853BB" w:rsidRDefault="00797157" w:rsidP="001853BB">
            <w:pPr>
              <w:pStyle w:val="ListNumber"/>
              <w:spacing w:before="60" w:line="320" w:lineRule="atLeast"/>
              <w:rPr>
                <w:rFonts w:hint="eastAsia"/>
                <w:sz w:val="18"/>
                <w:szCs w:val="18"/>
              </w:rPr>
            </w:pPr>
            <w:r>
              <w:rPr>
                <w:sz w:val="18"/>
                <w:szCs w:val="18"/>
              </w:rPr>
              <w:t>Many survey respondents and/or interviewees thought …</w:t>
            </w:r>
          </w:p>
        </w:tc>
        <w:tc>
          <w:tcPr>
            <w:tcW w:w="5839" w:type="dxa"/>
          </w:tcPr>
          <w:p w14:paraId="1EF384EC" w14:textId="325CD188" w:rsidR="00797157" w:rsidRPr="00D7425B" w:rsidRDefault="00797157"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Pr>
                <w:rFonts w:asciiTheme="minorHAnsi" w:hAnsiTheme="minorHAnsi"/>
                <w:sz w:val="18"/>
                <w:szCs w:val="18"/>
              </w:rPr>
              <w:t>consumer involvement in research is important</w:t>
            </w:r>
          </w:p>
        </w:tc>
      </w:tr>
      <w:tr w:rsidR="00A77734" w:rsidRPr="0029515C" w14:paraId="5EB76079" w14:textId="77777777" w:rsidTr="001853BB">
        <w:trPr>
          <w:trHeight w:val="794"/>
        </w:trPr>
        <w:tc>
          <w:tcPr>
            <w:tcW w:w="3231" w:type="dxa"/>
          </w:tcPr>
          <w:p w14:paraId="67095DD7" w14:textId="7E64BA16" w:rsidR="00A77734" w:rsidRDefault="00CC332E" w:rsidP="001853BB">
            <w:pPr>
              <w:pStyle w:val="ListNumber"/>
              <w:spacing w:before="60" w:line="320" w:lineRule="atLeast"/>
              <w:rPr>
                <w:rFonts w:hint="eastAsia"/>
                <w:sz w:val="18"/>
                <w:szCs w:val="18"/>
              </w:rPr>
            </w:pPr>
            <w:r>
              <w:rPr>
                <w:sz w:val="18"/>
                <w:szCs w:val="18"/>
              </w:rPr>
              <w:t xml:space="preserve">Some </w:t>
            </w:r>
            <w:r w:rsidR="00A77734">
              <w:rPr>
                <w:sz w:val="18"/>
                <w:szCs w:val="18"/>
              </w:rPr>
              <w:t>survey respondents and/or interviewees thought …</w:t>
            </w:r>
          </w:p>
        </w:tc>
        <w:tc>
          <w:tcPr>
            <w:tcW w:w="5839" w:type="dxa"/>
          </w:tcPr>
          <w:p w14:paraId="1F129465" w14:textId="77777777" w:rsidR="000B3295" w:rsidRDefault="00CC332E"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Pr>
                <w:rFonts w:asciiTheme="minorHAnsi" w:hAnsiTheme="minorHAnsi"/>
                <w:sz w:val="18"/>
                <w:szCs w:val="18"/>
              </w:rPr>
              <w:t>the MRFF and Mission had supported consumer involvement</w:t>
            </w:r>
          </w:p>
          <w:p w14:paraId="6D61DF10" w14:textId="5DF987B7" w:rsidR="00A77734" w:rsidRDefault="00163D28"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Pr>
                <w:rFonts w:asciiTheme="minorHAnsi" w:hAnsiTheme="minorHAnsi"/>
                <w:sz w:val="18"/>
                <w:szCs w:val="18"/>
              </w:rPr>
              <w:t xml:space="preserve">consumer involvement </w:t>
            </w:r>
            <w:r w:rsidR="00C52B6C">
              <w:rPr>
                <w:rFonts w:asciiTheme="minorHAnsi" w:hAnsiTheme="minorHAnsi"/>
                <w:sz w:val="18"/>
                <w:szCs w:val="18"/>
              </w:rPr>
              <w:t xml:space="preserve">could be improved </w:t>
            </w:r>
          </w:p>
        </w:tc>
      </w:tr>
      <w:tr w:rsidR="00797157" w:rsidRPr="0029515C" w14:paraId="0B3D5E07" w14:textId="77777777" w:rsidTr="001853BB">
        <w:trPr>
          <w:trHeight w:val="1871"/>
        </w:trPr>
        <w:tc>
          <w:tcPr>
            <w:tcW w:w="3231" w:type="dxa"/>
          </w:tcPr>
          <w:p w14:paraId="215422E2" w14:textId="6F0135F3" w:rsidR="00797157" w:rsidRDefault="00797157" w:rsidP="001853BB">
            <w:pPr>
              <w:pStyle w:val="ListNumber"/>
              <w:spacing w:before="60" w:line="320" w:lineRule="atLeast"/>
              <w:rPr>
                <w:rFonts w:hint="eastAsia"/>
                <w:sz w:val="18"/>
                <w:szCs w:val="18"/>
              </w:rPr>
            </w:pPr>
            <w:r>
              <w:rPr>
                <w:sz w:val="18"/>
                <w:szCs w:val="18"/>
              </w:rPr>
              <w:t>A few survey respondents and/or interviewees</w:t>
            </w:r>
            <w:r w:rsidR="006A1754">
              <w:rPr>
                <w:sz w:val="18"/>
                <w:szCs w:val="18"/>
              </w:rPr>
              <w:t xml:space="preserve"> thought</w:t>
            </w:r>
            <w:r>
              <w:rPr>
                <w:sz w:val="18"/>
                <w:szCs w:val="18"/>
              </w:rPr>
              <w:t xml:space="preserve"> …</w:t>
            </w:r>
          </w:p>
        </w:tc>
        <w:tc>
          <w:tcPr>
            <w:tcW w:w="5839" w:type="dxa"/>
          </w:tcPr>
          <w:p w14:paraId="33CAF4A5" w14:textId="5611A462" w:rsidR="00797157" w:rsidRDefault="00431E9C"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Pr>
                <w:rFonts w:asciiTheme="minorHAnsi" w:hAnsiTheme="minorHAnsi"/>
                <w:sz w:val="18"/>
                <w:szCs w:val="18"/>
              </w:rPr>
              <w:t xml:space="preserve">consumer involvement </w:t>
            </w:r>
            <w:r w:rsidR="00413C66">
              <w:rPr>
                <w:rFonts w:asciiTheme="minorHAnsi" w:hAnsiTheme="minorHAnsi"/>
                <w:sz w:val="18"/>
                <w:szCs w:val="18"/>
              </w:rPr>
              <w:t>need</w:t>
            </w:r>
            <w:r w:rsidR="00413C66">
              <w:rPr>
                <w:rFonts w:asciiTheme="minorHAnsi" w:hAnsiTheme="minorHAnsi" w:hint="eastAsia"/>
                <w:sz w:val="18"/>
                <w:szCs w:val="18"/>
              </w:rPr>
              <w:t>s</w:t>
            </w:r>
            <w:r>
              <w:rPr>
                <w:rFonts w:asciiTheme="minorHAnsi" w:hAnsiTheme="minorHAnsi"/>
                <w:sz w:val="18"/>
                <w:szCs w:val="18"/>
              </w:rPr>
              <w:t xml:space="preserve"> to be </w:t>
            </w:r>
            <w:r w:rsidR="006A1754">
              <w:rPr>
                <w:rFonts w:asciiTheme="minorHAnsi" w:hAnsiTheme="minorHAnsi"/>
                <w:sz w:val="18"/>
                <w:szCs w:val="18"/>
              </w:rPr>
              <w:t xml:space="preserve">appropriate </w:t>
            </w:r>
            <w:r>
              <w:rPr>
                <w:rFonts w:asciiTheme="minorHAnsi" w:hAnsiTheme="minorHAnsi"/>
                <w:sz w:val="18"/>
                <w:szCs w:val="18"/>
              </w:rPr>
              <w:t>to the research and as representative as possible</w:t>
            </w:r>
          </w:p>
          <w:p w14:paraId="65E00216" w14:textId="77777777" w:rsidR="00797157" w:rsidRDefault="00431E9C"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Pr>
                <w:rFonts w:asciiTheme="minorHAnsi" w:hAnsiTheme="minorHAnsi"/>
                <w:sz w:val="18"/>
                <w:szCs w:val="18"/>
              </w:rPr>
              <w:t xml:space="preserve">there should be better recognition and reward for consumers involved in research </w:t>
            </w:r>
          </w:p>
          <w:p w14:paraId="16C7D4DA" w14:textId="3ECAD5E3" w:rsidR="006A1754" w:rsidRPr="009F0761" w:rsidRDefault="006A1754" w:rsidP="00126A18">
            <w:pPr>
              <w:pStyle w:val="ListParagraph"/>
              <w:numPr>
                <w:ilvl w:val="0"/>
                <w:numId w:val="40"/>
              </w:numPr>
              <w:spacing w:before="60" w:line="320" w:lineRule="atLeast"/>
              <w:ind w:left="307" w:hanging="284"/>
              <w:contextualSpacing w:val="0"/>
              <w:rPr>
                <w:rFonts w:asciiTheme="minorHAnsi" w:hAnsiTheme="minorHAnsi" w:hint="eastAsia"/>
                <w:sz w:val="18"/>
                <w:szCs w:val="18"/>
              </w:rPr>
            </w:pPr>
            <w:r>
              <w:rPr>
                <w:rFonts w:asciiTheme="minorHAnsi" w:hAnsiTheme="minorHAnsi"/>
                <w:sz w:val="18"/>
                <w:szCs w:val="18"/>
              </w:rPr>
              <w:t xml:space="preserve">consumer collaborations need to be genuine </w:t>
            </w:r>
          </w:p>
        </w:tc>
      </w:tr>
    </w:tbl>
    <w:p w14:paraId="4C4CFA2D" w14:textId="77777777" w:rsidR="00797157" w:rsidRPr="00853B41" w:rsidRDefault="00797157" w:rsidP="00DB75E2">
      <w:pPr>
        <w:pStyle w:val="ListNumber"/>
        <w:spacing w:after="0" w:line="280" w:lineRule="atLeast"/>
        <w:rPr>
          <w:rFonts w:hint="eastAsia"/>
          <w:sz w:val="18"/>
          <w:szCs w:val="18"/>
        </w:rPr>
      </w:pPr>
      <w:r w:rsidRPr="00853B41">
        <w:rPr>
          <w:sz w:val="18"/>
          <w:szCs w:val="18"/>
        </w:rPr>
        <w:t>Source: Chief Investigator and Stakeholder Surveys and Stakeholder Interviews</w:t>
      </w:r>
    </w:p>
    <w:p w14:paraId="0B91993D" w14:textId="4F97CFAA" w:rsidR="002C4A4A" w:rsidRDefault="002B48FA" w:rsidP="002C4A4A">
      <w:pPr>
        <w:spacing w:before="360" w:after="240"/>
        <w:rPr>
          <w:rFonts w:hint="eastAsia"/>
          <w:szCs w:val="20"/>
        </w:rPr>
      </w:pPr>
      <w:r w:rsidRPr="006756BC">
        <w:rPr>
          <w:b/>
          <w:bCs/>
          <w:szCs w:val="20"/>
        </w:rPr>
        <w:t xml:space="preserve">Many interviewees described the importance of </w:t>
      </w:r>
      <w:r w:rsidR="00E31E45" w:rsidRPr="006756BC">
        <w:rPr>
          <w:b/>
          <w:bCs/>
          <w:szCs w:val="20"/>
        </w:rPr>
        <w:t xml:space="preserve">consumer involvement in research. </w:t>
      </w:r>
      <w:r w:rsidR="00224193" w:rsidRPr="006756BC">
        <w:rPr>
          <w:szCs w:val="20"/>
        </w:rPr>
        <w:t xml:space="preserve">While some interviewees noted the </w:t>
      </w:r>
      <w:r w:rsidR="00B32EFB" w:rsidRPr="006756BC">
        <w:rPr>
          <w:szCs w:val="20"/>
        </w:rPr>
        <w:t xml:space="preserve">MRFF and </w:t>
      </w:r>
      <w:r w:rsidR="00224193" w:rsidRPr="006756BC">
        <w:rPr>
          <w:szCs w:val="20"/>
        </w:rPr>
        <w:t>M</w:t>
      </w:r>
      <w:r w:rsidR="00FB7D48" w:rsidRPr="006756BC">
        <w:rPr>
          <w:szCs w:val="20"/>
        </w:rPr>
        <w:t xml:space="preserve">ission </w:t>
      </w:r>
      <w:r w:rsidR="0013462B" w:rsidRPr="006756BC">
        <w:rPr>
          <w:szCs w:val="20"/>
        </w:rPr>
        <w:t xml:space="preserve">had </w:t>
      </w:r>
      <w:r w:rsidR="00EE6B81" w:rsidRPr="006756BC">
        <w:rPr>
          <w:szCs w:val="20"/>
        </w:rPr>
        <w:t xml:space="preserve">supported </w:t>
      </w:r>
      <w:r w:rsidR="00224193" w:rsidRPr="006756BC">
        <w:rPr>
          <w:szCs w:val="20"/>
        </w:rPr>
        <w:t>consumer engagement, others thought this could be improved</w:t>
      </w:r>
      <w:r w:rsidR="00431FFE" w:rsidRPr="006756BC">
        <w:rPr>
          <w:szCs w:val="20"/>
        </w:rPr>
        <w:t>.</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24469E5B" w14:textId="77777777" w:rsidTr="004E031A">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37BE99E6"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7EC949B5" w14:textId="5905452E" w:rsidR="006606F4" w:rsidRPr="002C4A4A" w:rsidRDefault="003A060B" w:rsidP="003A060B">
            <w:pPr>
              <w:pStyle w:val="ListBullet"/>
              <w:tabs>
                <w:tab w:val="clear" w:pos="360"/>
              </w:tabs>
              <w:ind w:left="-113" w:right="-57" w:firstLine="0"/>
              <w:rPr>
                <w:rFonts w:eastAsia="Times New Roman"/>
                <w:i/>
                <w:iCs/>
                <w:sz w:val="18"/>
                <w:szCs w:val="18"/>
                <w:lang w:eastAsia="en-AU"/>
              </w:rPr>
            </w:pPr>
            <w:r>
              <w:rPr>
                <w:rFonts w:eastAsia="Times New Roman"/>
                <w:i/>
                <w:iCs/>
                <w:sz w:val="18"/>
                <w:szCs w:val="18"/>
                <w:lang w:eastAsia="en-AU"/>
              </w:rPr>
              <w:t>‘</w:t>
            </w:r>
            <w:r w:rsidR="006606F4" w:rsidRPr="002C4A4A">
              <w:rPr>
                <w:rFonts w:eastAsia="Times New Roman"/>
                <w:i/>
                <w:iCs/>
                <w:sz w:val="18"/>
                <w:szCs w:val="18"/>
                <w:lang w:eastAsia="en-AU"/>
              </w:rPr>
              <w:t>[One of the benefits of the MRFF] is that consumer engagement is a necessary component</w:t>
            </w:r>
            <w:r>
              <w:rPr>
                <w:rFonts w:eastAsia="Times New Roman"/>
                <w:i/>
                <w:iCs/>
                <w:sz w:val="18"/>
                <w:szCs w:val="18"/>
                <w:lang w:eastAsia="en-AU"/>
              </w:rPr>
              <w:t>’</w:t>
            </w:r>
            <w:r w:rsidR="006606F4" w:rsidRPr="002C4A4A">
              <w:rPr>
                <w:rFonts w:eastAsia="Times New Roman"/>
                <w:i/>
                <w:iCs/>
                <w:sz w:val="18"/>
                <w:szCs w:val="18"/>
                <w:lang w:eastAsia="en-AU"/>
              </w:rPr>
              <w:t xml:space="preserve"> – Interviewee (broad interest)</w:t>
            </w:r>
          </w:p>
          <w:p w14:paraId="2622E8B8" w14:textId="27AD74AD" w:rsidR="006606F4" w:rsidRPr="00EF6D7D" w:rsidRDefault="003A060B" w:rsidP="006606F4">
            <w:pPr>
              <w:pStyle w:val="ListBullet"/>
              <w:tabs>
                <w:tab w:val="clear" w:pos="360"/>
              </w:tabs>
              <w:ind w:left="-113" w:right="-57" w:firstLine="0"/>
              <w:rPr>
                <w:rFonts w:hint="eastAsia"/>
                <w:i/>
                <w:iCs/>
                <w:color w:val="444444"/>
                <w:sz w:val="18"/>
                <w:szCs w:val="18"/>
                <w:shd w:val="clear" w:color="auto" w:fill="FFFFFF"/>
              </w:rPr>
            </w:pPr>
            <w:r>
              <w:rPr>
                <w:rFonts w:eastAsia="Times New Roman"/>
                <w:i/>
                <w:iCs/>
                <w:sz w:val="18"/>
                <w:szCs w:val="18"/>
                <w:lang w:eastAsia="en-AU"/>
              </w:rPr>
              <w:t>‘</w:t>
            </w:r>
            <w:r w:rsidR="006606F4" w:rsidRPr="002C4A4A">
              <w:rPr>
                <w:rFonts w:eastAsia="Times New Roman"/>
                <w:i/>
                <w:iCs/>
                <w:sz w:val="18"/>
                <w:szCs w:val="18"/>
                <w:lang w:eastAsia="en-AU"/>
              </w:rPr>
              <w:t>The Mission could do more work to empower individuals in having a meaningful say [and] avoid tokenism</w:t>
            </w:r>
            <w:r>
              <w:rPr>
                <w:rFonts w:eastAsia="Times New Roman"/>
                <w:i/>
                <w:iCs/>
                <w:sz w:val="18"/>
                <w:szCs w:val="18"/>
                <w:lang w:eastAsia="en-AU"/>
              </w:rPr>
              <w:t>’</w:t>
            </w:r>
            <w:r w:rsidR="006606F4" w:rsidRPr="002C4A4A">
              <w:rPr>
                <w:rFonts w:eastAsia="Times New Roman"/>
                <w:i/>
                <w:iCs/>
                <w:sz w:val="18"/>
                <w:szCs w:val="18"/>
                <w:lang w:eastAsia="en-AU"/>
              </w:rPr>
              <w:t xml:space="preserve"> – Interviewee (broad interest)</w:t>
            </w:r>
          </w:p>
        </w:tc>
      </w:tr>
    </w:tbl>
    <w:p w14:paraId="3DAA1904" w14:textId="72010A49" w:rsidR="002C4A4A" w:rsidRDefault="00790B99" w:rsidP="00D77BAD">
      <w:pPr>
        <w:pStyle w:val="ListNumber"/>
        <w:spacing w:before="360" w:after="240"/>
        <w:rPr>
          <w:rFonts w:hint="eastAsia"/>
          <w:szCs w:val="20"/>
        </w:rPr>
      </w:pPr>
      <w:r w:rsidRPr="0021315D">
        <w:rPr>
          <w:szCs w:val="20"/>
        </w:rPr>
        <w:t xml:space="preserve">A few </w:t>
      </w:r>
      <w:r w:rsidRPr="00DE70B3">
        <w:rPr>
          <w:szCs w:val="20"/>
        </w:rPr>
        <w:t>interviewees also noted that consumer involvement need</w:t>
      </w:r>
      <w:r w:rsidR="00F67A5A" w:rsidRPr="00DE70B3">
        <w:rPr>
          <w:szCs w:val="20"/>
        </w:rPr>
        <w:t xml:space="preserve">ed </w:t>
      </w:r>
      <w:r w:rsidRPr="00DE70B3">
        <w:rPr>
          <w:szCs w:val="20"/>
        </w:rPr>
        <w:t>to be appropriate to the research</w:t>
      </w:r>
      <w:r w:rsidR="00874E30" w:rsidRPr="00DE70B3">
        <w:rPr>
          <w:szCs w:val="20"/>
        </w:rPr>
        <w:t xml:space="preserve"> and</w:t>
      </w:r>
      <w:r w:rsidRPr="00DE70B3">
        <w:rPr>
          <w:szCs w:val="20"/>
        </w:rPr>
        <w:t xml:space="preserve"> as representative as possible.</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5669DCE5" w14:textId="77777777" w:rsidTr="004E031A">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121F1E99"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4C8975D0" w14:textId="49B8F984" w:rsidR="006606F4" w:rsidRPr="002C4A4A" w:rsidRDefault="003A060B" w:rsidP="003A060B">
            <w:pPr>
              <w:pStyle w:val="ListBullet"/>
              <w:tabs>
                <w:tab w:val="clear" w:pos="360"/>
              </w:tabs>
              <w:ind w:left="-113" w:right="-57" w:firstLine="0"/>
              <w:rPr>
                <w:rFonts w:eastAsia="Times New Roman"/>
                <w:i/>
                <w:iCs/>
                <w:sz w:val="18"/>
                <w:szCs w:val="18"/>
                <w:lang w:eastAsia="en-AU"/>
              </w:rPr>
            </w:pPr>
            <w:r>
              <w:rPr>
                <w:i/>
                <w:iCs/>
                <w:sz w:val="18"/>
                <w:szCs w:val="18"/>
                <w:shd w:val="clear" w:color="auto" w:fill="FFFFFF"/>
              </w:rPr>
              <w:t>‘</w:t>
            </w:r>
            <w:r w:rsidR="006606F4" w:rsidRPr="002C4A4A">
              <w:rPr>
                <w:rFonts w:eastAsia="Times New Roman"/>
                <w:i/>
                <w:iCs/>
                <w:sz w:val="18"/>
                <w:szCs w:val="18"/>
                <w:lang w:eastAsia="en-AU"/>
              </w:rPr>
              <w:t>F</w:t>
            </w:r>
            <w:r w:rsidR="006606F4" w:rsidRPr="002C4A4A">
              <w:rPr>
                <w:rFonts w:eastAsia="Times New Roman" w:hint="eastAsia"/>
                <w:i/>
                <w:iCs/>
                <w:sz w:val="18"/>
                <w:szCs w:val="18"/>
                <w:lang w:eastAsia="en-AU"/>
              </w:rPr>
              <w:t xml:space="preserve">rom a basic </w:t>
            </w:r>
            <w:r w:rsidR="006606F4" w:rsidRPr="002C4A4A">
              <w:rPr>
                <w:rFonts w:eastAsia="Times New Roman"/>
                <w:i/>
                <w:iCs/>
                <w:sz w:val="18"/>
                <w:szCs w:val="18"/>
                <w:lang w:eastAsia="en-AU"/>
              </w:rPr>
              <w:t>researcher’</w:t>
            </w:r>
            <w:r w:rsidR="006606F4" w:rsidRPr="002C4A4A">
              <w:rPr>
                <w:rFonts w:eastAsia="Times New Roman" w:hint="eastAsia"/>
                <w:i/>
                <w:iCs/>
                <w:sz w:val="18"/>
                <w:szCs w:val="18"/>
                <w:lang w:eastAsia="en-AU"/>
              </w:rPr>
              <w:t>s perspective, it's still really difficult to understand how to involve consumers more in our research</w:t>
            </w:r>
            <w:r>
              <w:rPr>
                <w:rFonts w:eastAsia="Times New Roman"/>
                <w:i/>
                <w:iCs/>
                <w:sz w:val="18"/>
                <w:szCs w:val="18"/>
                <w:lang w:eastAsia="en-AU"/>
              </w:rPr>
              <w:t>’</w:t>
            </w:r>
            <w:r w:rsidR="006606F4" w:rsidRPr="002C4A4A">
              <w:rPr>
                <w:rFonts w:eastAsia="Times New Roman"/>
                <w:i/>
                <w:iCs/>
                <w:sz w:val="18"/>
                <w:szCs w:val="18"/>
                <w:lang w:eastAsia="en-AU"/>
              </w:rPr>
              <w:t xml:space="preserve"> – Interviewee (good understanding)</w:t>
            </w:r>
          </w:p>
          <w:p w14:paraId="4EE5869C" w14:textId="1191C66F" w:rsidR="006606F4" w:rsidRPr="00EF6D7D" w:rsidRDefault="003A060B" w:rsidP="006606F4">
            <w:pPr>
              <w:pStyle w:val="ListBullet"/>
              <w:tabs>
                <w:tab w:val="clear" w:pos="360"/>
              </w:tabs>
              <w:ind w:left="-113" w:right="-57" w:firstLine="0"/>
              <w:rPr>
                <w:rFonts w:hint="eastAsia"/>
                <w:i/>
                <w:iCs/>
                <w:color w:val="444444"/>
                <w:sz w:val="18"/>
                <w:szCs w:val="18"/>
                <w:shd w:val="clear" w:color="auto" w:fill="FFFFFF"/>
              </w:rPr>
            </w:pPr>
            <w:r>
              <w:rPr>
                <w:rFonts w:eastAsia="Times New Roman"/>
                <w:i/>
                <w:iCs/>
                <w:sz w:val="18"/>
                <w:szCs w:val="18"/>
                <w:lang w:eastAsia="en-AU"/>
              </w:rPr>
              <w:t>‘</w:t>
            </w:r>
            <w:r w:rsidR="006606F4" w:rsidRPr="002C4A4A">
              <w:rPr>
                <w:rFonts w:eastAsia="Times New Roman"/>
                <w:i/>
                <w:iCs/>
                <w:sz w:val="18"/>
                <w:szCs w:val="18"/>
                <w:lang w:eastAsia="en-AU"/>
              </w:rPr>
              <w:t>W</w:t>
            </w:r>
            <w:r w:rsidR="006606F4" w:rsidRPr="002C4A4A">
              <w:rPr>
                <w:rFonts w:eastAsia="Times New Roman" w:hint="eastAsia"/>
                <w:i/>
                <w:iCs/>
                <w:sz w:val="18"/>
                <w:szCs w:val="18"/>
                <w:lang w:eastAsia="en-AU"/>
              </w:rPr>
              <w:t xml:space="preserve">e have had consumer representatives </w:t>
            </w:r>
            <w:r w:rsidR="006606F4" w:rsidRPr="002C4A4A">
              <w:rPr>
                <w:rFonts w:eastAsia="Times New Roman"/>
                <w:i/>
                <w:iCs/>
                <w:sz w:val="18"/>
                <w:szCs w:val="18"/>
                <w:lang w:eastAsia="en-AU"/>
              </w:rPr>
              <w:t xml:space="preserve">typically </w:t>
            </w:r>
            <w:r w:rsidR="006606F4" w:rsidRPr="002C4A4A">
              <w:rPr>
                <w:rFonts w:eastAsia="Times New Roman" w:hint="eastAsia"/>
                <w:i/>
                <w:iCs/>
                <w:sz w:val="18"/>
                <w:szCs w:val="18"/>
                <w:lang w:eastAsia="en-AU"/>
              </w:rPr>
              <w:t>from organisations that are involved</w:t>
            </w:r>
            <w:r w:rsidR="006606F4" w:rsidRPr="002C4A4A">
              <w:rPr>
                <w:rFonts w:eastAsia="Times New Roman"/>
                <w:i/>
                <w:iCs/>
                <w:sz w:val="18"/>
                <w:szCs w:val="18"/>
                <w:lang w:eastAsia="en-AU"/>
              </w:rPr>
              <w:t xml:space="preserve"> a</w:t>
            </w:r>
            <w:r w:rsidR="006606F4" w:rsidRPr="002C4A4A">
              <w:rPr>
                <w:rFonts w:eastAsia="Times New Roman" w:hint="eastAsia"/>
                <w:i/>
                <w:iCs/>
                <w:sz w:val="18"/>
                <w:szCs w:val="18"/>
                <w:lang w:eastAsia="en-AU"/>
              </w:rPr>
              <w:t xml:space="preserve">nd so we get that viewpoint, but we're all singing from the same song sheet </w:t>
            </w:r>
            <w:r w:rsidR="006606F4" w:rsidRPr="002C4A4A">
              <w:rPr>
                <w:rFonts w:eastAsia="Times New Roman"/>
                <w:i/>
                <w:iCs/>
                <w:sz w:val="18"/>
                <w:szCs w:val="18"/>
                <w:lang w:eastAsia="en-AU"/>
              </w:rPr>
              <w:t xml:space="preserve">… </w:t>
            </w:r>
            <w:r w:rsidR="006606F4" w:rsidRPr="002C4A4A">
              <w:rPr>
                <w:rFonts w:eastAsia="Times New Roman" w:hint="eastAsia"/>
                <w:i/>
                <w:iCs/>
                <w:sz w:val="18"/>
                <w:szCs w:val="18"/>
                <w:lang w:eastAsia="en-AU"/>
              </w:rPr>
              <w:t xml:space="preserve">what portion of the population does that represent versus the portion that we </w:t>
            </w:r>
            <w:r w:rsidR="006606F4" w:rsidRPr="002C4A4A">
              <w:rPr>
                <w:rFonts w:eastAsia="Times New Roman"/>
                <w:i/>
                <w:iCs/>
                <w:sz w:val="18"/>
                <w:szCs w:val="18"/>
                <w:lang w:eastAsia="en-AU"/>
              </w:rPr>
              <w:t>[</w:t>
            </w:r>
            <w:r w:rsidR="006606F4" w:rsidRPr="002C4A4A">
              <w:rPr>
                <w:rFonts w:eastAsia="Times New Roman" w:hint="eastAsia"/>
                <w:i/>
                <w:iCs/>
                <w:sz w:val="18"/>
                <w:szCs w:val="18"/>
                <w:lang w:eastAsia="en-AU"/>
              </w:rPr>
              <w:t>do</w:t>
            </w:r>
            <w:r w:rsidR="006606F4" w:rsidRPr="002C4A4A">
              <w:rPr>
                <w:rFonts w:eastAsia="Times New Roman"/>
                <w:i/>
                <w:iCs/>
                <w:sz w:val="18"/>
                <w:szCs w:val="18"/>
                <w:lang w:eastAsia="en-AU"/>
              </w:rPr>
              <w:t>n’t]</w:t>
            </w:r>
            <w:r w:rsidR="006606F4" w:rsidRPr="002C4A4A">
              <w:rPr>
                <w:rFonts w:eastAsia="Times New Roman" w:hint="eastAsia"/>
                <w:i/>
                <w:iCs/>
                <w:sz w:val="18"/>
                <w:szCs w:val="18"/>
                <w:lang w:eastAsia="en-AU"/>
              </w:rPr>
              <w:t xml:space="preserve"> hear from</w:t>
            </w:r>
            <w:r w:rsidR="006606F4" w:rsidRPr="002C4A4A">
              <w:rPr>
                <w:rFonts w:eastAsia="Times New Roman"/>
                <w:i/>
                <w:iCs/>
                <w:sz w:val="18"/>
                <w:szCs w:val="18"/>
                <w:lang w:eastAsia="en-AU"/>
              </w:rPr>
              <w:t>?</w:t>
            </w:r>
            <w:r>
              <w:rPr>
                <w:rFonts w:eastAsia="Times New Roman"/>
                <w:i/>
                <w:iCs/>
                <w:sz w:val="18"/>
                <w:szCs w:val="18"/>
                <w:lang w:eastAsia="en-AU"/>
              </w:rPr>
              <w:t>’</w:t>
            </w:r>
            <w:r w:rsidR="006606F4" w:rsidRPr="002C4A4A">
              <w:rPr>
                <w:rFonts w:eastAsia="Times New Roman"/>
                <w:i/>
                <w:iCs/>
                <w:sz w:val="18"/>
                <w:szCs w:val="18"/>
                <w:lang w:eastAsia="en-AU"/>
              </w:rPr>
              <w:t xml:space="preserve">  – Interview (broad interest)</w:t>
            </w:r>
          </w:p>
        </w:tc>
      </w:tr>
    </w:tbl>
    <w:p w14:paraId="0470F8C1" w14:textId="45CBFDDC" w:rsidR="00874E30" w:rsidRDefault="00874E30" w:rsidP="00D77BAD">
      <w:pPr>
        <w:pStyle w:val="ListNumber"/>
        <w:spacing w:before="360" w:after="240"/>
        <w:rPr>
          <w:rFonts w:hint="eastAsia"/>
          <w:szCs w:val="20"/>
        </w:rPr>
      </w:pPr>
      <w:r w:rsidRPr="00DE70B3">
        <w:rPr>
          <w:szCs w:val="20"/>
        </w:rPr>
        <w:t>A few interviewees advocated for better recognition and reward for consumers involved in research</w:t>
      </w:r>
      <w:r w:rsidR="002A7C86">
        <w:rPr>
          <w:szCs w:val="20"/>
        </w:rPr>
        <w:t>.</w:t>
      </w:r>
      <w:r w:rsidR="00F0337B">
        <w:rPr>
          <w:rStyle w:val="FootnoteReference"/>
          <w:rFonts w:hint="eastAsia"/>
          <w:szCs w:val="20"/>
        </w:rPr>
        <w:footnoteReference w:id="46"/>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1A47E7C9" w14:textId="77777777" w:rsidTr="009356C7">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0CA98EBC"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shd w:val="clear" w:color="auto" w:fill="auto"/>
          </w:tcPr>
          <w:p w14:paraId="6FB1C6E5" w14:textId="5DBCDE39" w:rsidR="006606F4" w:rsidRPr="00DE70B3" w:rsidRDefault="003A060B" w:rsidP="006606F4">
            <w:pPr>
              <w:pStyle w:val="ListBullet"/>
              <w:tabs>
                <w:tab w:val="clear" w:pos="360"/>
              </w:tabs>
              <w:ind w:left="-113" w:firstLine="0"/>
              <w:rPr>
                <w:rFonts w:hint="eastAsia"/>
                <w:i/>
                <w:iCs/>
                <w:sz w:val="18"/>
                <w:szCs w:val="18"/>
                <w:shd w:val="clear" w:color="auto" w:fill="FFFFFF"/>
              </w:rPr>
            </w:pPr>
            <w:r>
              <w:rPr>
                <w:i/>
                <w:iCs/>
                <w:sz w:val="18"/>
                <w:szCs w:val="18"/>
                <w:shd w:val="clear" w:color="auto" w:fill="FFFFFF"/>
              </w:rPr>
              <w:t>‘</w:t>
            </w:r>
            <w:r w:rsidR="006606F4" w:rsidRPr="00DE70B3">
              <w:rPr>
                <w:i/>
                <w:iCs/>
                <w:sz w:val="18"/>
                <w:szCs w:val="18"/>
                <w:shd w:val="clear" w:color="auto" w:fill="FFFFFF"/>
              </w:rPr>
              <w:t xml:space="preserve">One of us would at least have to be listed as a </w:t>
            </w:r>
            <w:r w:rsidR="006606F4">
              <w:rPr>
                <w:i/>
                <w:iCs/>
                <w:sz w:val="18"/>
                <w:szCs w:val="18"/>
                <w:shd w:val="clear" w:color="auto" w:fill="FFFFFF"/>
              </w:rPr>
              <w:t>Chief Investigator</w:t>
            </w:r>
            <w:r w:rsidR="006606F4" w:rsidRPr="00DE70B3">
              <w:rPr>
                <w:i/>
                <w:iCs/>
                <w:sz w:val="18"/>
                <w:szCs w:val="18"/>
                <w:shd w:val="clear" w:color="auto" w:fill="FFFFFF"/>
              </w:rPr>
              <w:t xml:space="preserve"> or associate investigator so that guarantees that someone's name is on the publication</w:t>
            </w:r>
            <w:r>
              <w:rPr>
                <w:i/>
                <w:iCs/>
                <w:sz w:val="18"/>
                <w:szCs w:val="18"/>
                <w:shd w:val="clear" w:color="auto" w:fill="FFFFFF"/>
              </w:rPr>
              <w:t>’</w:t>
            </w:r>
            <w:r w:rsidR="006606F4" w:rsidRPr="00DE70B3">
              <w:rPr>
                <w:i/>
                <w:iCs/>
                <w:sz w:val="18"/>
                <w:szCs w:val="18"/>
                <w:shd w:val="clear" w:color="auto" w:fill="FFFFFF"/>
              </w:rPr>
              <w:t xml:space="preserve"> – Interviewee (consumer)</w:t>
            </w:r>
          </w:p>
          <w:p w14:paraId="5FD57073" w14:textId="22E7C614" w:rsidR="006606F4" w:rsidRPr="00EF6D7D" w:rsidRDefault="004947AE" w:rsidP="006606F4">
            <w:pPr>
              <w:pStyle w:val="ListBullet"/>
              <w:tabs>
                <w:tab w:val="clear" w:pos="360"/>
              </w:tabs>
              <w:ind w:left="-113" w:right="-57" w:firstLine="0"/>
              <w:rPr>
                <w:rFonts w:hint="eastAsia"/>
                <w:i/>
                <w:iCs/>
                <w:color w:val="444444"/>
                <w:sz w:val="18"/>
                <w:szCs w:val="18"/>
                <w:shd w:val="clear" w:color="auto" w:fill="FFFFFF"/>
              </w:rPr>
            </w:pPr>
            <w:r>
              <w:rPr>
                <w:i/>
                <w:iCs/>
                <w:sz w:val="18"/>
                <w:szCs w:val="18"/>
                <w:shd w:val="clear" w:color="auto" w:fill="FFFFFF"/>
              </w:rPr>
              <w:t>‘</w:t>
            </w:r>
            <w:r w:rsidR="006606F4" w:rsidRPr="00DE70B3">
              <w:rPr>
                <w:i/>
                <w:iCs/>
                <w:sz w:val="18"/>
                <w:szCs w:val="18"/>
                <w:shd w:val="clear" w:color="auto" w:fill="FFFFFF"/>
              </w:rPr>
              <w:t>It's still taking a long time actually [to] have people value [consumer involvement] in any kind of monetary form</w:t>
            </w:r>
            <w:r w:rsidR="003A060B">
              <w:rPr>
                <w:i/>
                <w:iCs/>
                <w:sz w:val="18"/>
                <w:szCs w:val="18"/>
                <w:shd w:val="clear" w:color="auto" w:fill="FFFFFF"/>
              </w:rPr>
              <w:t>’</w:t>
            </w:r>
            <w:r w:rsidR="006606F4" w:rsidRPr="00DE70B3">
              <w:rPr>
                <w:i/>
                <w:iCs/>
                <w:sz w:val="18"/>
                <w:szCs w:val="18"/>
                <w:shd w:val="clear" w:color="auto" w:fill="FFFFFF"/>
              </w:rPr>
              <w:t xml:space="preserve"> – Interviewee (consumer)</w:t>
            </w:r>
          </w:p>
        </w:tc>
      </w:tr>
    </w:tbl>
    <w:p w14:paraId="3E43BEAE" w14:textId="0E0684A7" w:rsidR="00823553" w:rsidRDefault="00823553" w:rsidP="00D77BAD">
      <w:pPr>
        <w:pStyle w:val="ListNumber"/>
        <w:spacing w:before="360" w:after="240"/>
        <w:rPr>
          <w:rFonts w:hint="eastAsia"/>
          <w:szCs w:val="20"/>
        </w:rPr>
      </w:pPr>
      <w:r w:rsidRPr="00DE70B3">
        <w:rPr>
          <w:szCs w:val="20"/>
        </w:rPr>
        <w:t>A few interviewees cautioned that collaborations needed to be genuine, and that genuine partnerships endured even when an application was unsuccessful.</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4C791D9D" w14:textId="77777777" w:rsidTr="009356C7">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15206427"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1788B74E" w14:textId="7280F69B" w:rsidR="006606F4" w:rsidRPr="00DE70B3" w:rsidRDefault="003A060B" w:rsidP="006606F4">
            <w:pPr>
              <w:pStyle w:val="ListBullet"/>
              <w:tabs>
                <w:tab w:val="clear" w:pos="360"/>
              </w:tabs>
              <w:ind w:left="-113" w:firstLine="0"/>
              <w:rPr>
                <w:rFonts w:hint="eastAsia"/>
                <w:i/>
                <w:iCs/>
                <w:sz w:val="18"/>
                <w:szCs w:val="18"/>
                <w:shd w:val="clear" w:color="auto" w:fill="FFFFFF"/>
              </w:rPr>
            </w:pPr>
            <w:r>
              <w:rPr>
                <w:i/>
                <w:iCs/>
                <w:sz w:val="18"/>
                <w:szCs w:val="18"/>
                <w:shd w:val="clear" w:color="auto" w:fill="FFFFFF"/>
              </w:rPr>
              <w:t>‘</w:t>
            </w:r>
            <w:r w:rsidR="006606F4" w:rsidRPr="00DE70B3">
              <w:rPr>
                <w:i/>
                <w:iCs/>
                <w:sz w:val="18"/>
                <w:szCs w:val="18"/>
                <w:shd w:val="clear" w:color="auto" w:fill="FFFFFF"/>
              </w:rPr>
              <w:t>T</w:t>
            </w:r>
            <w:r w:rsidR="006606F4" w:rsidRPr="00DE70B3">
              <w:rPr>
                <w:rFonts w:hint="eastAsia"/>
                <w:i/>
                <w:iCs/>
                <w:sz w:val="18"/>
                <w:szCs w:val="18"/>
                <w:shd w:val="clear" w:color="auto" w:fill="FFFFFF"/>
              </w:rPr>
              <w:t>he grant process is a perverse incentive for collaboration. It forces marriages of convenienc</w:t>
            </w:r>
            <w:r w:rsidR="006606F4" w:rsidRPr="00DE70B3">
              <w:rPr>
                <w:i/>
                <w:iCs/>
                <w:sz w:val="18"/>
                <w:szCs w:val="18"/>
                <w:shd w:val="clear" w:color="auto" w:fill="FFFFFF"/>
              </w:rPr>
              <w:t xml:space="preserve">e </w:t>
            </w:r>
            <w:r w:rsidR="006606F4" w:rsidRPr="00DE70B3">
              <w:rPr>
                <w:rFonts w:hint="eastAsia"/>
                <w:i/>
                <w:iCs/>
                <w:sz w:val="18"/>
                <w:szCs w:val="18"/>
                <w:shd w:val="clear" w:color="auto" w:fill="FFFFFF"/>
              </w:rPr>
              <w:t>to get over the line</w:t>
            </w:r>
            <w:r w:rsidR="006606F4" w:rsidRPr="00DE70B3">
              <w:rPr>
                <w:i/>
                <w:iCs/>
                <w:sz w:val="18"/>
                <w:szCs w:val="18"/>
                <w:shd w:val="clear" w:color="auto" w:fill="FFFFFF"/>
              </w:rPr>
              <w:t xml:space="preserve"> … </w:t>
            </w:r>
            <w:r w:rsidR="006606F4" w:rsidRPr="00DE70B3">
              <w:rPr>
                <w:rFonts w:hint="eastAsia"/>
                <w:i/>
                <w:iCs/>
                <w:sz w:val="18"/>
                <w:szCs w:val="18"/>
                <w:shd w:val="clear" w:color="auto" w:fill="FFFFFF"/>
              </w:rPr>
              <w:t>So there's a moment of pause around what sort of collaboration are we truly fostering?</w:t>
            </w:r>
            <w:r>
              <w:rPr>
                <w:i/>
                <w:iCs/>
                <w:sz w:val="18"/>
                <w:szCs w:val="18"/>
                <w:shd w:val="clear" w:color="auto" w:fill="FFFFFF"/>
              </w:rPr>
              <w:t>’</w:t>
            </w:r>
            <w:r w:rsidR="006606F4" w:rsidRPr="00DE70B3">
              <w:rPr>
                <w:i/>
                <w:iCs/>
                <w:sz w:val="18"/>
                <w:szCs w:val="18"/>
                <w:shd w:val="clear" w:color="auto" w:fill="FFFFFF"/>
              </w:rPr>
              <w:t xml:space="preserve"> – Interviewee (broad interest)</w:t>
            </w:r>
          </w:p>
          <w:p w14:paraId="16AED6F4" w14:textId="6D9F0A5A" w:rsidR="006606F4" w:rsidRPr="00EF6D7D" w:rsidRDefault="003A060B" w:rsidP="006606F4">
            <w:pPr>
              <w:pStyle w:val="ListBullet"/>
              <w:tabs>
                <w:tab w:val="clear" w:pos="360"/>
              </w:tabs>
              <w:ind w:left="-113" w:right="-57" w:firstLine="0"/>
              <w:rPr>
                <w:rFonts w:hint="eastAsia"/>
                <w:i/>
                <w:iCs/>
                <w:color w:val="444444"/>
                <w:sz w:val="18"/>
                <w:szCs w:val="18"/>
                <w:shd w:val="clear" w:color="auto" w:fill="FFFFFF"/>
              </w:rPr>
            </w:pPr>
            <w:r>
              <w:rPr>
                <w:i/>
                <w:iCs/>
                <w:sz w:val="18"/>
                <w:szCs w:val="18"/>
                <w:shd w:val="clear" w:color="auto" w:fill="FFFFFF"/>
              </w:rPr>
              <w:t>‘</w:t>
            </w:r>
            <w:r w:rsidR="006606F4" w:rsidRPr="00DE70B3">
              <w:rPr>
                <w:i/>
                <w:iCs/>
                <w:sz w:val="18"/>
                <w:szCs w:val="18"/>
                <w:shd w:val="clear" w:color="auto" w:fill="FFFFFF"/>
              </w:rPr>
              <w:t>S</w:t>
            </w:r>
            <w:r w:rsidR="006606F4" w:rsidRPr="00DE70B3">
              <w:rPr>
                <w:rFonts w:hint="eastAsia"/>
                <w:i/>
                <w:iCs/>
                <w:sz w:val="18"/>
                <w:szCs w:val="18"/>
                <w:shd w:val="clear" w:color="auto" w:fill="FFFFFF"/>
              </w:rPr>
              <w:t xml:space="preserve">ometimes when we get approached to be a partner in a MRFF grant </w:t>
            </w:r>
            <w:r w:rsidR="006606F4" w:rsidRPr="00DE70B3">
              <w:rPr>
                <w:i/>
                <w:iCs/>
                <w:sz w:val="18"/>
                <w:szCs w:val="18"/>
                <w:shd w:val="clear" w:color="auto" w:fill="FFFFFF"/>
              </w:rPr>
              <w:t xml:space="preserve">[they want] </w:t>
            </w:r>
            <w:r w:rsidR="006606F4" w:rsidRPr="00DE70B3">
              <w:rPr>
                <w:rFonts w:hint="eastAsia"/>
                <w:i/>
                <w:iCs/>
                <w:sz w:val="18"/>
                <w:szCs w:val="18"/>
                <w:shd w:val="clear" w:color="auto" w:fill="FFFFFF"/>
              </w:rPr>
              <w:t xml:space="preserve">a nice letter to say </w:t>
            </w:r>
            <w:r w:rsidR="006606F4" w:rsidRPr="00DE70B3">
              <w:rPr>
                <w:i/>
                <w:iCs/>
                <w:sz w:val="18"/>
                <w:szCs w:val="18"/>
                <w:shd w:val="clear" w:color="auto" w:fill="FFFFFF"/>
              </w:rPr>
              <w:t xml:space="preserve">they’re </w:t>
            </w:r>
            <w:r w:rsidR="006606F4" w:rsidRPr="00DE70B3">
              <w:rPr>
                <w:rFonts w:hint="eastAsia"/>
                <w:i/>
                <w:iCs/>
                <w:sz w:val="18"/>
                <w:szCs w:val="18"/>
                <w:shd w:val="clear" w:color="auto" w:fill="FFFFFF"/>
              </w:rPr>
              <w:t>doing good things in rural</w:t>
            </w:r>
            <w:r w:rsidR="00867ABD">
              <w:rPr>
                <w:i/>
                <w:iCs/>
                <w:sz w:val="18"/>
                <w:szCs w:val="18"/>
                <w:shd w:val="clear" w:color="auto" w:fill="FFFFFF"/>
              </w:rPr>
              <w:t xml:space="preserve"> </w:t>
            </w:r>
            <w:r w:rsidR="006606F4" w:rsidRPr="00DE70B3">
              <w:rPr>
                <w:i/>
                <w:iCs/>
                <w:sz w:val="18"/>
                <w:szCs w:val="18"/>
                <w:shd w:val="clear" w:color="auto" w:fill="FFFFFF"/>
              </w:rPr>
              <w:t>…</w:t>
            </w:r>
            <w:r w:rsidR="006606F4" w:rsidRPr="00DE70B3">
              <w:rPr>
                <w:rFonts w:hint="eastAsia"/>
                <w:i/>
                <w:iCs/>
                <w:sz w:val="18"/>
                <w:szCs w:val="18"/>
                <w:shd w:val="clear" w:color="auto" w:fill="FFFFFF"/>
              </w:rPr>
              <w:t xml:space="preserve"> Well, no. If you want to partner with us, it has got to be </w:t>
            </w:r>
            <w:r w:rsidR="006606F4" w:rsidRPr="00DE70B3">
              <w:rPr>
                <w:i/>
                <w:iCs/>
                <w:sz w:val="18"/>
                <w:szCs w:val="18"/>
                <w:shd w:val="clear" w:color="auto" w:fill="FFFFFF"/>
              </w:rPr>
              <w:t>genuine</w:t>
            </w:r>
            <w:r w:rsidR="006606F4" w:rsidRPr="00DE70B3">
              <w:rPr>
                <w:rFonts w:hint="eastAsia"/>
                <w:i/>
                <w:iCs/>
                <w:sz w:val="18"/>
                <w:szCs w:val="18"/>
                <w:shd w:val="clear" w:color="auto" w:fill="FFFFFF"/>
              </w:rPr>
              <w:t xml:space="preserve">, and </w:t>
            </w:r>
            <w:r w:rsidR="006606F4" w:rsidRPr="00DE70B3">
              <w:rPr>
                <w:i/>
                <w:iCs/>
                <w:sz w:val="18"/>
                <w:szCs w:val="18"/>
                <w:shd w:val="clear" w:color="auto" w:fill="FFFFFF"/>
              </w:rPr>
              <w:t xml:space="preserve">[we] </w:t>
            </w:r>
            <w:r w:rsidR="006606F4" w:rsidRPr="00DE70B3">
              <w:rPr>
                <w:rFonts w:hint="eastAsia"/>
                <w:i/>
                <w:iCs/>
                <w:sz w:val="18"/>
                <w:szCs w:val="18"/>
                <w:shd w:val="clear" w:color="auto" w:fill="FFFFFF"/>
              </w:rPr>
              <w:t>have to be resourced as part of the grant</w:t>
            </w:r>
            <w:r>
              <w:rPr>
                <w:i/>
                <w:iCs/>
                <w:sz w:val="18"/>
                <w:szCs w:val="18"/>
                <w:shd w:val="clear" w:color="auto" w:fill="FFFFFF"/>
              </w:rPr>
              <w:t>’</w:t>
            </w:r>
            <w:r w:rsidR="006606F4" w:rsidRPr="00DE70B3">
              <w:rPr>
                <w:rFonts w:hint="eastAsia"/>
                <w:i/>
                <w:iCs/>
                <w:sz w:val="18"/>
                <w:szCs w:val="18"/>
                <w:shd w:val="clear" w:color="auto" w:fill="FFFFFF"/>
              </w:rPr>
              <w:t xml:space="preserve"> </w:t>
            </w:r>
            <w:r w:rsidR="006606F4" w:rsidRPr="00DE70B3">
              <w:rPr>
                <w:i/>
                <w:iCs/>
                <w:sz w:val="18"/>
                <w:szCs w:val="18"/>
                <w:shd w:val="clear" w:color="auto" w:fill="FFFFFF"/>
              </w:rPr>
              <w:t>– Interviewee (broad interest)</w:t>
            </w:r>
          </w:p>
        </w:tc>
      </w:tr>
    </w:tbl>
    <w:p w14:paraId="41CA7261" w14:textId="2B1BB09E" w:rsidR="000F052D" w:rsidRDefault="000F052D" w:rsidP="00402955">
      <w:pPr>
        <w:spacing w:before="360" w:after="480"/>
        <w:rPr>
          <w:rFonts w:hint="eastAsia"/>
          <w:szCs w:val="20"/>
        </w:rPr>
      </w:pPr>
      <w:r w:rsidRPr="000F052D">
        <w:rPr>
          <w:szCs w:val="20"/>
        </w:rPr>
        <w:t xml:space="preserve">The </w:t>
      </w:r>
      <w:r w:rsidRPr="00902154">
        <w:rPr>
          <w:szCs w:val="20"/>
        </w:rPr>
        <w:t>followin</w:t>
      </w:r>
      <w:r w:rsidRPr="00902154">
        <w:rPr>
          <w:rFonts w:hint="eastAsia"/>
          <w:szCs w:val="20"/>
        </w:rPr>
        <w:t>g</w:t>
      </w:r>
      <w:r>
        <w:rPr>
          <w:szCs w:val="20"/>
        </w:rPr>
        <w:t xml:space="preserve"> </w:t>
      </w:r>
      <w:r w:rsidR="00BA6F2E">
        <w:rPr>
          <w:szCs w:val="20"/>
        </w:rPr>
        <w:t xml:space="preserve">2 </w:t>
      </w:r>
      <w:r w:rsidRPr="00902154">
        <w:rPr>
          <w:szCs w:val="20"/>
        </w:rPr>
        <w:t xml:space="preserve">case examples </w:t>
      </w:r>
      <w:r>
        <w:rPr>
          <w:szCs w:val="20"/>
        </w:rPr>
        <w:t xml:space="preserve">describe different aspects of consumer engagement </w:t>
      </w:r>
      <w:r w:rsidR="001B00CF">
        <w:rPr>
          <w:szCs w:val="20"/>
        </w:rPr>
        <w:t xml:space="preserve">including co-design and </w:t>
      </w:r>
      <w:r w:rsidR="00E300B0">
        <w:rPr>
          <w:szCs w:val="20"/>
        </w:rPr>
        <w:t>consumers as authors on research papers.</w:t>
      </w:r>
    </w:p>
    <w:tbl>
      <w:tblPr>
        <w:tblW w:w="9071" w:type="dxa"/>
        <w:tblBorders>
          <w:top w:val="single" w:sz="2" w:space="0" w:color="D7FFF4" w:themeColor="accent6" w:themeTint="33"/>
          <w:left w:val="single" w:sz="2" w:space="0" w:color="D7FFF4" w:themeColor="accent6" w:themeTint="33"/>
          <w:bottom w:val="single" w:sz="2" w:space="0" w:color="D7FFF4" w:themeColor="accent6" w:themeTint="33"/>
          <w:right w:val="single" w:sz="2" w:space="0" w:color="D7FFF4" w:themeColor="accent6" w:themeTint="33"/>
          <w:insideH w:val="single" w:sz="2" w:space="0" w:color="D7FFF4" w:themeColor="accent6" w:themeTint="33"/>
          <w:insideV w:val="single" w:sz="2" w:space="0" w:color="D7FFF4" w:themeColor="accent6" w:themeTint="33"/>
        </w:tblBorders>
        <w:tblLayout w:type="fixed"/>
        <w:tblLook w:val="04A0" w:firstRow="1" w:lastRow="0" w:firstColumn="1" w:lastColumn="0" w:noHBand="0" w:noVBand="1"/>
      </w:tblPr>
      <w:tblGrid>
        <w:gridCol w:w="9071"/>
      </w:tblGrid>
      <w:tr w:rsidR="005E706E" w:rsidRPr="00015AD6" w14:paraId="25A18683" w14:textId="77777777" w:rsidTr="00C16C35">
        <w:trPr>
          <w:trHeight w:val="624"/>
        </w:trPr>
        <w:tc>
          <w:tcPr>
            <w:tcW w:w="9071" w:type="dxa"/>
            <w:tcBorders>
              <w:top w:val="single" w:sz="2" w:space="0" w:color="D2E9F5" w:themeColor="accent1" w:themeTint="33"/>
              <w:left w:val="single" w:sz="36" w:space="0" w:color="00C08E"/>
              <w:bottom w:val="single" w:sz="2" w:space="0" w:color="D2E9F5" w:themeColor="accent1" w:themeTint="33"/>
              <w:right w:val="single" w:sz="2" w:space="0" w:color="D2E9F5" w:themeColor="accent1" w:themeTint="33"/>
            </w:tcBorders>
            <w:shd w:val="clear" w:color="auto" w:fill="D7FFF4" w:themeFill="accent6" w:themeFillTint="33"/>
          </w:tcPr>
          <w:p w14:paraId="57951225" w14:textId="693B5482" w:rsidR="005A7A14" w:rsidRPr="00D25B64" w:rsidRDefault="005A7A14" w:rsidP="00D40DD2">
            <w:pPr>
              <w:pStyle w:val="ListBullet"/>
              <w:spacing w:before="60" w:after="120"/>
              <w:ind w:left="34" w:right="113" w:firstLine="0"/>
              <w:rPr>
                <w:rFonts w:asciiTheme="majorHAnsi" w:eastAsia="Times New Roman" w:hAnsiTheme="majorHAnsi" w:cs="Times New Roman"/>
                <w:color w:val="216B90" w:themeColor="accent1" w:themeShade="BF"/>
                <w:sz w:val="24"/>
                <w:lang w:eastAsia="en-AU"/>
              </w:rPr>
            </w:pPr>
            <w:r w:rsidRPr="00D25B64">
              <w:rPr>
                <w:rFonts w:asciiTheme="majorHAnsi" w:eastAsia="Times New Roman" w:hAnsiTheme="majorHAnsi" w:cs="Times New Roman"/>
                <w:color w:val="216B90" w:themeColor="accent1" w:themeShade="BF"/>
                <w:sz w:val="24"/>
                <w:lang w:eastAsia="en-AU"/>
              </w:rPr>
              <w:t xml:space="preserve">Consumer </w:t>
            </w:r>
            <w:r w:rsidRPr="00D40DD2">
              <w:rPr>
                <w:rFonts w:asciiTheme="majorHAnsi" w:hAnsiTheme="majorHAnsi"/>
                <w:color w:val="216B90" w:themeColor="accent1" w:themeShade="BF"/>
                <w:sz w:val="24"/>
              </w:rPr>
              <w:t>engagement</w:t>
            </w:r>
            <w:r w:rsidRPr="00D25B64">
              <w:rPr>
                <w:rFonts w:asciiTheme="majorHAnsi" w:eastAsia="Times New Roman" w:hAnsiTheme="majorHAnsi" w:cs="Times New Roman"/>
                <w:color w:val="216B90" w:themeColor="accent1" w:themeShade="BF"/>
                <w:sz w:val="24"/>
                <w:lang w:eastAsia="en-AU"/>
              </w:rPr>
              <w:t xml:space="preserve"> Case Example 1</w:t>
            </w:r>
          </w:p>
          <w:p w14:paraId="5C00CC11" w14:textId="2DCD8FA0" w:rsidR="005E706E" w:rsidRPr="005A7A14" w:rsidRDefault="005E706E" w:rsidP="005A7A14">
            <w:pPr>
              <w:pStyle w:val="ListNumber"/>
              <w:spacing w:line="280" w:lineRule="exact"/>
              <w:rPr>
                <w:rFonts w:eastAsia="Times New Roman"/>
                <w:szCs w:val="20"/>
                <w:lang w:eastAsia="en-AU"/>
              </w:rPr>
            </w:pPr>
            <w:r w:rsidRPr="005A7A14">
              <w:rPr>
                <w:rFonts w:eastAsia="Times New Roman" w:cs="Times New Roman"/>
                <w:szCs w:val="20"/>
                <w:lang w:eastAsia="en-AU"/>
              </w:rPr>
              <w:t>Harnessing the power of co-design to develop digital solutions and improve health self-efficacy after stroke, Flinders University (non-Mission, 2021, $599,874)</w:t>
            </w:r>
          </w:p>
        </w:tc>
      </w:tr>
      <w:tr w:rsidR="005E706E" w:rsidRPr="00CC66C0" w14:paraId="2A0BF119" w14:textId="77777777" w:rsidTr="009C7EAB">
        <w:trPr>
          <w:trHeight w:val="454"/>
        </w:trPr>
        <w:tc>
          <w:tcPr>
            <w:tcW w:w="9071" w:type="dxa"/>
            <w:tc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tcBorders>
            <w:shd w:val="clear" w:color="auto" w:fill="auto"/>
          </w:tcPr>
          <w:p w14:paraId="40B21D5E" w14:textId="60536ED8" w:rsidR="005E706E" w:rsidRDefault="005E706E" w:rsidP="00AF5A9C">
            <w:pPr>
              <w:pStyle w:val="ListNumber"/>
              <w:spacing w:before="60" w:after="120" w:line="280" w:lineRule="exact"/>
              <w:rPr>
                <w:rFonts w:eastAsia="Times New Roman"/>
                <w:sz w:val="18"/>
                <w:szCs w:val="18"/>
                <w:lang w:eastAsia="en-AU"/>
              </w:rPr>
            </w:pPr>
            <w:r w:rsidRPr="004815D3">
              <w:rPr>
                <w:rFonts w:eastAsia="Times New Roman"/>
                <w:sz w:val="18"/>
                <w:szCs w:val="18"/>
                <w:lang w:eastAsia="en-AU"/>
              </w:rPr>
              <w:t xml:space="preserve">This project aims to </w:t>
            </w:r>
            <w:r>
              <w:rPr>
                <w:rFonts w:eastAsia="Times New Roman"/>
                <w:sz w:val="18"/>
                <w:szCs w:val="18"/>
                <w:lang w:eastAsia="en-AU"/>
              </w:rPr>
              <w:t>work with survivors of stroke and carers to design</w:t>
            </w:r>
            <w:r w:rsidRPr="004815D3">
              <w:rPr>
                <w:rFonts w:eastAsia="Times New Roman"/>
                <w:sz w:val="18"/>
                <w:szCs w:val="18"/>
                <w:lang w:eastAsia="en-AU"/>
              </w:rPr>
              <w:t xml:space="preserve"> </w:t>
            </w:r>
            <w:r>
              <w:rPr>
                <w:rFonts w:eastAsia="Times New Roman"/>
                <w:sz w:val="18"/>
                <w:szCs w:val="18"/>
                <w:lang w:eastAsia="en-AU"/>
              </w:rPr>
              <w:t xml:space="preserve">a </w:t>
            </w:r>
            <w:r w:rsidRPr="004815D3">
              <w:rPr>
                <w:rFonts w:eastAsia="Times New Roman"/>
                <w:sz w:val="18"/>
                <w:szCs w:val="18"/>
                <w:lang w:eastAsia="en-AU"/>
              </w:rPr>
              <w:t xml:space="preserve">digital </w:t>
            </w:r>
            <w:r>
              <w:rPr>
                <w:rFonts w:eastAsia="Times New Roman"/>
                <w:sz w:val="18"/>
                <w:szCs w:val="18"/>
                <w:lang w:eastAsia="en-AU"/>
              </w:rPr>
              <w:t>resource</w:t>
            </w:r>
            <w:r w:rsidRPr="004815D3">
              <w:rPr>
                <w:rFonts w:eastAsia="Times New Roman"/>
                <w:sz w:val="18"/>
                <w:szCs w:val="18"/>
                <w:lang w:eastAsia="en-AU"/>
              </w:rPr>
              <w:t xml:space="preserve"> to </w:t>
            </w:r>
            <w:r>
              <w:rPr>
                <w:rFonts w:eastAsia="Times New Roman"/>
                <w:sz w:val="18"/>
                <w:szCs w:val="18"/>
                <w:lang w:eastAsia="en-AU"/>
              </w:rPr>
              <w:t xml:space="preserve">build survivors’ confidence in being able to </w:t>
            </w:r>
            <w:r w:rsidRPr="004815D3">
              <w:rPr>
                <w:rFonts w:eastAsia="Times New Roman"/>
                <w:sz w:val="18"/>
                <w:szCs w:val="18"/>
                <w:lang w:eastAsia="en-AU"/>
              </w:rPr>
              <w:t>manage their health and wellbeing.</w:t>
            </w:r>
          </w:p>
          <w:p w14:paraId="0C1D6775" w14:textId="7BD03F50" w:rsidR="005E706E" w:rsidRDefault="005E706E" w:rsidP="00AF5A9C">
            <w:pPr>
              <w:pStyle w:val="ListNumber"/>
              <w:spacing w:before="120" w:after="60" w:line="280" w:lineRule="exact"/>
              <w:rPr>
                <w:rFonts w:eastAsia="Times New Roman"/>
                <w:sz w:val="18"/>
                <w:szCs w:val="18"/>
                <w:lang w:eastAsia="en-AU"/>
              </w:rPr>
            </w:pPr>
            <w:r>
              <w:rPr>
                <w:rFonts w:eastAsia="Times New Roman"/>
                <w:sz w:val="18"/>
                <w:szCs w:val="18"/>
                <w:lang w:eastAsia="en-AU"/>
              </w:rPr>
              <w:t>S</w:t>
            </w:r>
            <w:r w:rsidRPr="002C5B4C">
              <w:rPr>
                <w:rFonts w:eastAsia="Times New Roman" w:hint="eastAsia"/>
                <w:sz w:val="18"/>
                <w:szCs w:val="18"/>
                <w:lang w:eastAsia="en-AU"/>
              </w:rPr>
              <w:t xml:space="preserve">urvivors </w:t>
            </w:r>
            <w:r>
              <w:rPr>
                <w:rFonts w:eastAsia="Times New Roman"/>
                <w:sz w:val="18"/>
                <w:szCs w:val="18"/>
                <w:lang w:eastAsia="en-AU"/>
              </w:rPr>
              <w:t>of s</w:t>
            </w:r>
            <w:r w:rsidRPr="002C5B4C">
              <w:rPr>
                <w:rFonts w:eastAsia="Times New Roman" w:hint="eastAsia"/>
                <w:sz w:val="18"/>
                <w:szCs w:val="18"/>
                <w:lang w:eastAsia="en-AU"/>
              </w:rPr>
              <w:t xml:space="preserve">troke and carers were involved from conception </w:t>
            </w:r>
            <w:r>
              <w:rPr>
                <w:rFonts w:eastAsia="Times New Roman"/>
                <w:sz w:val="18"/>
                <w:szCs w:val="18"/>
                <w:lang w:eastAsia="en-AU"/>
              </w:rPr>
              <w:t>and throughout the project</w:t>
            </w:r>
            <w:r w:rsidRPr="002C5B4C">
              <w:rPr>
                <w:rFonts w:eastAsia="Times New Roman" w:hint="eastAsia"/>
                <w:sz w:val="18"/>
                <w:szCs w:val="18"/>
                <w:lang w:eastAsia="en-AU"/>
              </w:rPr>
              <w:t xml:space="preserve">. The </w:t>
            </w:r>
            <w:r>
              <w:rPr>
                <w:rFonts w:eastAsia="Times New Roman"/>
                <w:sz w:val="18"/>
                <w:szCs w:val="18"/>
                <w:lang w:eastAsia="en-AU"/>
              </w:rPr>
              <w:t>investigator</w:t>
            </w:r>
            <w:r w:rsidRPr="002C5B4C">
              <w:rPr>
                <w:rFonts w:eastAsia="Times New Roman" w:hint="eastAsia"/>
                <w:sz w:val="18"/>
                <w:szCs w:val="18"/>
                <w:lang w:eastAsia="en-AU"/>
              </w:rPr>
              <w:t xml:space="preserve"> </w:t>
            </w:r>
            <w:r>
              <w:rPr>
                <w:rFonts w:eastAsia="Times New Roman"/>
                <w:sz w:val="18"/>
                <w:szCs w:val="18"/>
                <w:lang w:eastAsia="en-AU"/>
              </w:rPr>
              <w:t>team</w:t>
            </w:r>
            <w:r w:rsidRPr="002C5B4C">
              <w:rPr>
                <w:rFonts w:eastAsia="Times New Roman" w:hint="eastAsia"/>
                <w:sz w:val="18"/>
                <w:szCs w:val="18"/>
                <w:lang w:eastAsia="en-AU"/>
              </w:rPr>
              <w:t xml:space="preserve"> comprise</w:t>
            </w:r>
            <w:r>
              <w:rPr>
                <w:rFonts w:eastAsia="Times New Roman"/>
                <w:sz w:val="18"/>
                <w:szCs w:val="18"/>
                <w:lang w:eastAsia="en-AU"/>
              </w:rPr>
              <w:t>s</w:t>
            </w:r>
            <w:r w:rsidRPr="002C5B4C">
              <w:rPr>
                <w:rFonts w:eastAsia="Times New Roman" w:hint="eastAsia"/>
                <w:sz w:val="18"/>
                <w:szCs w:val="18"/>
                <w:lang w:eastAsia="en-AU"/>
              </w:rPr>
              <w:t xml:space="preserve"> academic researchers, survivors</w:t>
            </w:r>
            <w:r>
              <w:rPr>
                <w:rFonts w:eastAsia="Times New Roman"/>
                <w:sz w:val="18"/>
                <w:szCs w:val="18"/>
                <w:lang w:eastAsia="en-AU"/>
              </w:rPr>
              <w:t xml:space="preserve"> of</w:t>
            </w:r>
            <w:r w:rsidRPr="002C5B4C">
              <w:rPr>
                <w:rFonts w:eastAsia="Times New Roman" w:hint="eastAsia"/>
                <w:sz w:val="18"/>
                <w:szCs w:val="18"/>
                <w:lang w:eastAsia="en-AU"/>
              </w:rPr>
              <w:t xml:space="preserve"> stroke, carers, digital designers, Stroke Foundation team members and clinicians. A </w:t>
            </w:r>
            <w:r>
              <w:rPr>
                <w:rFonts w:eastAsia="Times New Roman"/>
                <w:sz w:val="18"/>
                <w:szCs w:val="18"/>
                <w:lang w:eastAsia="en-AU"/>
              </w:rPr>
              <w:t>L</w:t>
            </w:r>
            <w:r w:rsidRPr="002C5B4C">
              <w:rPr>
                <w:rFonts w:eastAsia="Times New Roman" w:hint="eastAsia"/>
                <w:sz w:val="18"/>
                <w:szCs w:val="18"/>
                <w:lang w:eastAsia="en-AU"/>
              </w:rPr>
              <w:t xml:space="preserve">ived </w:t>
            </w:r>
            <w:r>
              <w:rPr>
                <w:rFonts w:eastAsia="Times New Roman"/>
                <w:sz w:val="18"/>
                <w:szCs w:val="18"/>
                <w:lang w:eastAsia="en-AU"/>
              </w:rPr>
              <w:t>E</w:t>
            </w:r>
            <w:r w:rsidRPr="002C5B4C">
              <w:rPr>
                <w:rFonts w:eastAsia="Times New Roman" w:hint="eastAsia"/>
                <w:sz w:val="18"/>
                <w:szCs w:val="18"/>
                <w:lang w:eastAsia="en-AU"/>
              </w:rPr>
              <w:t xml:space="preserve">xperience </w:t>
            </w:r>
            <w:r>
              <w:rPr>
                <w:rFonts w:eastAsia="Times New Roman"/>
                <w:sz w:val="18"/>
                <w:szCs w:val="18"/>
                <w:lang w:eastAsia="en-AU"/>
              </w:rPr>
              <w:t>W</w:t>
            </w:r>
            <w:r w:rsidRPr="002C5B4C">
              <w:rPr>
                <w:rFonts w:eastAsia="Times New Roman" w:hint="eastAsia"/>
                <w:sz w:val="18"/>
                <w:szCs w:val="18"/>
                <w:lang w:eastAsia="en-AU"/>
              </w:rPr>
              <w:t xml:space="preserve">orkgroup (14 survivors, 1 carer) </w:t>
            </w:r>
            <w:r>
              <w:rPr>
                <w:rFonts w:eastAsia="Times New Roman"/>
                <w:sz w:val="18"/>
                <w:szCs w:val="18"/>
                <w:lang w:eastAsia="en-AU"/>
              </w:rPr>
              <w:t>was convened, and all workgroup meetings were co-facilitated by a survivor of stroke. The Lived Experience Workgroup selected the digital platform to use (website)</w:t>
            </w:r>
            <w:r w:rsidRPr="002C5B4C">
              <w:rPr>
                <w:rFonts w:eastAsia="Times New Roman" w:hint="eastAsia"/>
                <w:sz w:val="18"/>
                <w:szCs w:val="18"/>
                <w:lang w:eastAsia="en-AU"/>
              </w:rPr>
              <w:t xml:space="preserve">, </w:t>
            </w:r>
            <w:r>
              <w:rPr>
                <w:rFonts w:eastAsia="Times New Roman"/>
                <w:sz w:val="18"/>
                <w:szCs w:val="18"/>
                <w:lang w:eastAsia="en-AU"/>
              </w:rPr>
              <w:t xml:space="preserve">the website domain name (EmpowerMe), the </w:t>
            </w:r>
            <w:r w:rsidRPr="002C5B4C">
              <w:rPr>
                <w:rFonts w:eastAsia="Times New Roman" w:hint="eastAsia"/>
                <w:sz w:val="18"/>
                <w:szCs w:val="18"/>
                <w:lang w:eastAsia="en-AU"/>
              </w:rPr>
              <w:t xml:space="preserve">content </w:t>
            </w:r>
            <w:r>
              <w:rPr>
                <w:rFonts w:eastAsia="Times New Roman"/>
                <w:sz w:val="18"/>
                <w:szCs w:val="18"/>
                <w:lang w:eastAsia="en-AU"/>
              </w:rPr>
              <w:t xml:space="preserve">to include </w:t>
            </w:r>
            <w:r w:rsidRPr="002C5B4C">
              <w:rPr>
                <w:rFonts w:eastAsia="Times New Roman" w:hint="eastAsia"/>
                <w:sz w:val="18"/>
                <w:szCs w:val="18"/>
                <w:lang w:eastAsia="en-AU"/>
              </w:rPr>
              <w:t>and customised features</w:t>
            </w:r>
            <w:r>
              <w:rPr>
                <w:rFonts w:eastAsia="Times New Roman"/>
                <w:sz w:val="18"/>
                <w:szCs w:val="18"/>
                <w:lang w:eastAsia="en-AU"/>
              </w:rPr>
              <w:t xml:space="preserve"> of the website to meet the needs of survivors of stroke</w:t>
            </w:r>
            <w:r w:rsidRPr="002C5B4C">
              <w:rPr>
                <w:rFonts w:eastAsia="Times New Roman" w:hint="eastAsia"/>
                <w:sz w:val="18"/>
                <w:szCs w:val="18"/>
                <w:lang w:eastAsia="en-AU"/>
              </w:rPr>
              <w:t>.</w:t>
            </w:r>
          </w:p>
          <w:p w14:paraId="5F16B1D8" w14:textId="7F19E103" w:rsidR="005E706E" w:rsidRDefault="005E706E" w:rsidP="00AF5A9C">
            <w:pPr>
              <w:pStyle w:val="ListNumber"/>
              <w:spacing w:before="120" w:after="60" w:line="280" w:lineRule="exact"/>
              <w:rPr>
                <w:rFonts w:eastAsia="Times New Roman"/>
                <w:sz w:val="18"/>
                <w:szCs w:val="18"/>
                <w:lang w:eastAsia="en-AU"/>
              </w:rPr>
            </w:pPr>
            <w:r>
              <w:rPr>
                <w:rFonts w:eastAsia="Times New Roman"/>
                <w:sz w:val="18"/>
                <w:szCs w:val="18"/>
                <w:lang w:eastAsia="en-AU"/>
              </w:rPr>
              <w:t>The website prototype was tested for useability by survivors of stroke, carers and members of the Lived Experience Workgroup.</w:t>
            </w:r>
          </w:p>
          <w:p w14:paraId="04B18A1B" w14:textId="1EDA2129" w:rsidR="005E706E" w:rsidRPr="00CC66C0" w:rsidRDefault="005E706E" w:rsidP="00AF5A9C">
            <w:pPr>
              <w:pStyle w:val="ListNumber"/>
              <w:spacing w:before="120" w:after="60" w:line="280" w:lineRule="exact"/>
              <w:rPr>
                <w:rFonts w:eastAsia="Times New Roman"/>
                <w:sz w:val="18"/>
                <w:szCs w:val="18"/>
                <w:lang w:eastAsia="en-AU"/>
              </w:rPr>
            </w:pPr>
            <w:r w:rsidRPr="004815D3">
              <w:rPr>
                <w:rFonts w:eastAsia="Times New Roman"/>
                <w:sz w:val="18"/>
                <w:szCs w:val="18"/>
                <w:lang w:eastAsia="en-AU"/>
              </w:rPr>
              <w:t xml:space="preserve">The </w:t>
            </w:r>
            <w:r>
              <w:rPr>
                <w:rFonts w:eastAsia="Times New Roman"/>
                <w:sz w:val="18"/>
                <w:szCs w:val="18"/>
                <w:lang w:eastAsia="en-AU"/>
              </w:rPr>
              <w:t>EmpowerMe website hosts more than 100 videos recorded by 26 survivors and 10 carers, as well as written information about different aspects of building confidence after stroke. The website is currently being evaluated in a Phase II study.</w:t>
            </w:r>
          </w:p>
        </w:tc>
      </w:tr>
    </w:tbl>
    <w:p w14:paraId="51DC6808" w14:textId="77777777" w:rsidR="00402955" w:rsidRDefault="00402955">
      <w:pPr>
        <w:rPr>
          <w:rFonts w:hint="eastAsia"/>
        </w:rPr>
      </w:pPr>
      <w:r>
        <w:br w:type="page"/>
      </w:r>
    </w:p>
    <w:tbl>
      <w:tblPr>
        <w:tblW w:w="9071" w:type="dxa"/>
        <w:tblBorders>
          <w:top w:val="single" w:sz="2" w:space="0" w:color="D7FFF4" w:themeColor="accent6" w:themeTint="33"/>
          <w:left w:val="single" w:sz="2" w:space="0" w:color="D7FFF4" w:themeColor="accent6" w:themeTint="33"/>
          <w:bottom w:val="single" w:sz="2" w:space="0" w:color="D7FFF4" w:themeColor="accent6" w:themeTint="33"/>
          <w:right w:val="single" w:sz="2" w:space="0" w:color="D7FFF4" w:themeColor="accent6" w:themeTint="33"/>
          <w:insideH w:val="single" w:sz="2" w:space="0" w:color="D7FFF4" w:themeColor="accent6" w:themeTint="33"/>
          <w:insideV w:val="single" w:sz="2" w:space="0" w:color="D7FFF4" w:themeColor="accent6" w:themeTint="33"/>
        </w:tblBorders>
        <w:tblLayout w:type="fixed"/>
        <w:tblLook w:val="04A0" w:firstRow="1" w:lastRow="0" w:firstColumn="1" w:lastColumn="0" w:noHBand="0" w:noVBand="1"/>
      </w:tblPr>
      <w:tblGrid>
        <w:gridCol w:w="9071"/>
      </w:tblGrid>
      <w:tr w:rsidR="002D2E2E" w:rsidRPr="002D2E2E" w14:paraId="59C25D99" w14:textId="77777777" w:rsidTr="00C16C35">
        <w:trPr>
          <w:trHeight w:val="624"/>
        </w:trPr>
        <w:tc>
          <w:tcPr>
            <w:tcW w:w="9071" w:type="dxa"/>
            <w:tcBorders>
              <w:top w:val="single" w:sz="2" w:space="0" w:color="D2E9F5" w:themeColor="accent1" w:themeTint="33"/>
              <w:left w:val="single" w:sz="36" w:space="0" w:color="00C08E"/>
              <w:bottom w:val="single" w:sz="2" w:space="0" w:color="D2E9F5" w:themeColor="accent1" w:themeTint="33"/>
              <w:right w:val="single" w:sz="2" w:space="0" w:color="D2E9F5" w:themeColor="accent1" w:themeTint="33"/>
            </w:tcBorders>
            <w:shd w:val="clear" w:color="auto" w:fill="D7FFF4" w:themeFill="accent6" w:themeFillTint="33"/>
            <w:vAlign w:val="center"/>
          </w:tcPr>
          <w:p w14:paraId="62C08451" w14:textId="48D858AA" w:rsidR="005A7A14" w:rsidRPr="00D25B64" w:rsidRDefault="005A7A14" w:rsidP="00D40DD2">
            <w:pPr>
              <w:pStyle w:val="ListBullet"/>
              <w:spacing w:before="60" w:after="120"/>
              <w:ind w:left="34" w:right="113" w:firstLine="0"/>
              <w:rPr>
                <w:rFonts w:asciiTheme="majorHAnsi" w:eastAsia="Times New Roman" w:hAnsiTheme="majorHAnsi" w:cs="Times New Roman"/>
                <w:color w:val="216B90" w:themeColor="accent1" w:themeShade="BF"/>
                <w:sz w:val="24"/>
                <w:lang w:eastAsia="en-AU"/>
              </w:rPr>
            </w:pPr>
            <w:r w:rsidRPr="00D40DD2">
              <w:rPr>
                <w:rFonts w:asciiTheme="majorHAnsi" w:hAnsiTheme="majorHAnsi"/>
                <w:color w:val="216B90" w:themeColor="accent1" w:themeShade="BF"/>
                <w:sz w:val="24"/>
              </w:rPr>
              <w:lastRenderedPageBreak/>
              <w:t>Consumer</w:t>
            </w:r>
            <w:r w:rsidRPr="00D25B64">
              <w:rPr>
                <w:rFonts w:asciiTheme="majorHAnsi" w:eastAsia="Times New Roman" w:hAnsiTheme="majorHAnsi" w:cs="Times New Roman"/>
                <w:color w:val="216B90" w:themeColor="accent1" w:themeShade="BF"/>
                <w:sz w:val="24"/>
                <w:lang w:eastAsia="en-AU"/>
              </w:rPr>
              <w:t xml:space="preserve"> engagement Case Example </w:t>
            </w:r>
            <w:r w:rsidR="00B770A8">
              <w:rPr>
                <w:rFonts w:asciiTheme="majorHAnsi" w:eastAsia="Times New Roman" w:hAnsiTheme="majorHAnsi" w:cs="Times New Roman"/>
                <w:color w:val="216B90" w:themeColor="accent1" w:themeShade="BF"/>
                <w:sz w:val="24"/>
                <w:lang w:eastAsia="en-AU"/>
              </w:rPr>
              <w:t>2</w:t>
            </w:r>
          </w:p>
          <w:p w14:paraId="7515A0AF" w14:textId="30ADD6EC" w:rsidR="002D2E2E" w:rsidRPr="005A7A14" w:rsidRDefault="002D2E2E" w:rsidP="005A7A14">
            <w:pPr>
              <w:pStyle w:val="ListNumber"/>
              <w:spacing w:line="280" w:lineRule="exact"/>
              <w:rPr>
                <w:rFonts w:eastAsia="Times New Roman"/>
                <w:szCs w:val="20"/>
                <w:lang w:eastAsia="en-AU"/>
              </w:rPr>
            </w:pPr>
            <w:r w:rsidRPr="005A7A14">
              <w:rPr>
                <w:rFonts w:eastAsia="Times New Roman" w:cs="Times New Roman"/>
                <w:szCs w:val="20"/>
                <w:lang w:eastAsia="en-AU"/>
              </w:rPr>
              <w:t>Bridging the Digital Divide: Building Health Self-Efficacy through Communication-Accessible Online Environments, The University of Queensland (non-Mission, 2021, $537,750)</w:t>
            </w:r>
          </w:p>
        </w:tc>
      </w:tr>
      <w:tr w:rsidR="00D37131" w:rsidRPr="00CC66C0" w14:paraId="6EEBDBB5" w14:textId="77777777" w:rsidTr="009C7EAB">
        <w:trPr>
          <w:trHeight w:val="454"/>
        </w:trPr>
        <w:tc>
          <w:tcPr>
            <w:tcW w:w="9071" w:type="dxa"/>
            <w:tc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tcBorders>
            <w:shd w:val="clear" w:color="auto" w:fill="auto"/>
          </w:tcPr>
          <w:p w14:paraId="69589F12" w14:textId="611540DF" w:rsidR="00D37131" w:rsidRDefault="00D37131" w:rsidP="00525C1D">
            <w:pPr>
              <w:pStyle w:val="ListNumber"/>
              <w:spacing w:before="60" w:after="120" w:line="280" w:lineRule="exact"/>
              <w:rPr>
                <w:rFonts w:eastAsia="Times New Roman"/>
                <w:sz w:val="18"/>
                <w:szCs w:val="18"/>
                <w:lang w:eastAsia="en-AU"/>
              </w:rPr>
            </w:pPr>
            <w:r w:rsidRPr="00D37131">
              <w:rPr>
                <w:rFonts w:eastAsia="Times New Roman"/>
                <w:sz w:val="18"/>
                <w:szCs w:val="18"/>
                <w:lang w:eastAsia="en-AU"/>
              </w:rPr>
              <w:t>This project is developing technology, training and guidelines that make the internet accessible to people with communication disability, such as stroke survivors with aphasia (impaired language/communication).</w:t>
            </w:r>
          </w:p>
          <w:p w14:paraId="7C8469ED" w14:textId="0C0AE600" w:rsidR="006E2142" w:rsidRDefault="00D37131" w:rsidP="00525C1D">
            <w:pPr>
              <w:pStyle w:val="ListNumber"/>
              <w:spacing w:before="120" w:after="60" w:line="280" w:lineRule="exact"/>
              <w:rPr>
                <w:rFonts w:eastAsia="Times New Roman"/>
                <w:sz w:val="18"/>
                <w:szCs w:val="18"/>
                <w:lang w:eastAsia="en-AU"/>
              </w:rPr>
            </w:pPr>
            <w:r w:rsidRPr="00D37131">
              <w:rPr>
                <w:rFonts w:eastAsia="Times New Roman"/>
                <w:sz w:val="18"/>
                <w:szCs w:val="18"/>
                <w:lang w:eastAsia="en-AU"/>
              </w:rPr>
              <w:t>Consumers are involved in several ways:</w:t>
            </w:r>
          </w:p>
          <w:p w14:paraId="0983BA11" w14:textId="77777777" w:rsidR="006E2142" w:rsidRDefault="00D37131" w:rsidP="006E2142">
            <w:pPr>
              <w:pStyle w:val="ListBullet"/>
              <w:numPr>
                <w:ilvl w:val="0"/>
                <w:numId w:val="21"/>
              </w:numPr>
              <w:rPr>
                <w:rFonts w:eastAsia="Times New Roman"/>
                <w:sz w:val="18"/>
                <w:szCs w:val="18"/>
                <w:lang w:eastAsia="en-AU"/>
              </w:rPr>
            </w:pPr>
            <w:r w:rsidRPr="00D37131">
              <w:rPr>
                <w:rFonts w:eastAsia="Times New Roman"/>
                <w:sz w:val="18"/>
                <w:szCs w:val="18"/>
                <w:lang w:eastAsia="en-AU"/>
              </w:rPr>
              <w:t>two consumers are engaged as Chief Investigators</w:t>
            </w:r>
          </w:p>
          <w:p w14:paraId="701D6BCC" w14:textId="77777777" w:rsidR="006E2142" w:rsidRDefault="00D37131" w:rsidP="006E2142">
            <w:pPr>
              <w:pStyle w:val="ListBullet"/>
              <w:numPr>
                <w:ilvl w:val="0"/>
                <w:numId w:val="21"/>
              </w:numPr>
              <w:rPr>
                <w:rFonts w:eastAsia="Times New Roman"/>
                <w:sz w:val="18"/>
                <w:szCs w:val="18"/>
                <w:lang w:eastAsia="en-AU"/>
              </w:rPr>
            </w:pPr>
            <w:r w:rsidRPr="00D37131">
              <w:rPr>
                <w:rFonts w:eastAsia="Times New Roman"/>
                <w:sz w:val="18"/>
                <w:szCs w:val="18"/>
                <w:lang w:eastAsia="en-AU"/>
              </w:rPr>
              <w:t>a Consumer Advisory Group oversees the research and participates in the Steering Committee</w:t>
            </w:r>
          </w:p>
          <w:p w14:paraId="2CD758B3" w14:textId="77777777" w:rsidR="006E2142" w:rsidRDefault="00D37131" w:rsidP="006E2142">
            <w:pPr>
              <w:pStyle w:val="ListBullet"/>
              <w:numPr>
                <w:ilvl w:val="0"/>
                <w:numId w:val="21"/>
              </w:numPr>
              <w:rPr>
                <w:rFonts w:eastAsia="Times New Roman"/>
                <w:sz w:val="18"/>
                <w:szCs w:val="18"/>
                <w:lang w:eastAsia="en-AU"/>
              </w:rPr>
            </w:pPr>
            <w:r w:rsidRPr="00D37131">
              <w:rPr>
                <w:rFonts w:eastAsia="Times New Roman"/>
                <w:sz w:val="18"/>
                <w:szCs w:val="18"/>
                <w:lang w:eastAsia="en-AU"/>
              </w:rPr>
              <w:t>consumers participate as co-designers of the technology and guidelines along with clinicians</w:t>
            </w:r>
          </w:p>
          <w:p w14:paraId="63B70905" w14:textId="1123296D" w:rsidR="003F36A1" w:rsidRDefault="00D37131" w:rsidP="006E2142">
            <w:pPr>
              <w:pStyle w:val="ListBullet"/>
              <w:numPr>
                <w:ilvl w:val="0"/>
                <w:numId w:val="21"/>
              </w:numPr>
              <w:rPr>
                <w:rFonts w:eastAsia="Times New Roman"/>
                <w:sz w:val="18"/>
                <w:szCs w:val="18"/>
                <w:lang w:eastAsia="en-AU"/>
              </w:rPr>
            </w:pPr>
            <w:r w:rsidRPr="00D37131">
              <w:rPr>
                <w:rFonts w:eastAsia="Times New Roman"/>
                <w:sz w:val="18"/>
                <w:szCs w:val="18"/>
                <w:lang w:eastAsia="en-AU"/>
              </w:rPr>
              <w:t xml:space="preserve">the project employs </w:t>
            </w:r>
            <w:r w:rsidR="00790844">
              <w:rPr>
                <w:rFonts w:eastAsia="Times New Roman"/>
                <w:sz w:val="18"/>
                <w:szCs w:val="18"/>
                <w:lang w:eastAsia="en-AU"/>
              </w:rPr>
              <w:t>4</w:t>
            </w:r>
            <w:r w:rsidRPr="00D37131">
              <w:rPr>
                <w:rFonts w:eastAsia="Times New Roman"/>
                <w:sz w:val="18"/>
                <w:szCs w:val="18"/>
                <w:lang w:eastAsia="en-AU"/>
              </w:rPr>
              <w:t xml:space="preserve"> research assistants, </w:t>
            </w:r>
            <w:r w:rsidR="00D935F8">
              <w:rPr>
                <w:rFonts w:eastAsia="Times New Roman"/>
                <w:sz w:val="18"/>
                <w:szCs w:val="18"/>
                <w:lang w:eastAsia="en-AU"/>
              </w:rPr>
              <w:t xml:space="preserve">2 </w:t>
            </w:r>
            <w:r w:rsidRPr="00D37131">
              <w:rPr>
                <w:rFonts w:eastAsia="Times New Roman"/>
                <w:sz w:val="18"/>
                <w:szCs w:val="18"/>
                <w:lang w:eastAsia="en-AU"/>
              </w:rPr>
              <w:t>of whom are consumer</w:t>
            </w:r>
            <w:r w:rsidR="00FA162C">
              <w:rPr>
                <w:rFonts w:eastAsia="Times New Roman"/>
                <w:sz w:val="18"/>
                <w:szCs w:val="18"/>
                <w:lang w:eastAsia="en-AU"/>
              </w:rPr>
              <w:t>s</w:t>
            </w:r>
          </w:p>
          <w:p w14:paraId="71FF6C55" w14:textId="18021AE1" w:rsidR="00D37131" w:rsidRPr="004815D3" w:rsidRDefault="00D37131" w:rsidP="006E2142">
            <w:pPr>
              <w:pStyle w:val="ListBullet"/>
              <w:numPr>
                <w:ilvl w:val="0"/>
                <w:numId w:val="21"/>
              </w:numPr>
              <w:rPr>
                <w:rFonts w:eastAsia="Times New Roman"/>
                <w:sz w:val="18"/>
                <w:szCs w:val="18"/>
                <w:lang w:eastAsia="en-AU"/>
              </w:rPr>
            </w:pPr>
            <w:r w:rsidRPr="00D37131">
              <w:rPr>
                <w:rFonts w:eastAsia="Times New Roman"/>
                <w:sz w:val="18"/>
                <w:szCs w:val="18"/>
                <w:lang w:eastAsia="en-AU"/>
              </w:rPr>
              <w:t>consumer investigators participate in the research, co-author publications and present at conferences.</w:t>
            </w:r>
          </w:p>
        </w:tc>
      </w:tr>
    </w:tbl>
    <w:p w14:paraId="693742C0" w14:textId="3B84ABA1" w:rsidR="00620D70" w:rsidRPr="00D25B64" w:rsidRDefault="0012734A" w:rsidP="00126A18">
      <w:pPr>
        <w:pStyle w:val="Heading2"/>
        <w:numPr>
          <w:ilvl w:val="1"/>
          <w:numId w:val="18"/>
        </w:numPr>
        <w:spacing w:before="600"/>
        <w:ind w:left="567" w:hanging="567"/>
        <w:rPr>
          <w:rFonts w:hint="eastAsia"/>
          <w:color w:val="216B90" w:themeColor="accent1" w:themeShade="BF"/>
          <w:sz w:val="28"/>
        </w:rPr>
      </w:pPr>
      <w:bookmarkStart w:id="245" w:name="_Toc182834601"/>
      <w:r w:rsidRPr="00D25B64">
        <w:rPr>
          <w:color w:val="216B90" w:themeColor="accent1" w:themeShade="BF"/>
          <w:sz w:val="28"/>
        </w:rPr>
        <w:t>Increased c</w:t>
      </w:r>
      <w:r w:rsidR="00AA2EBC" w:rsidRPr="00D25B64">
        <w:rPr>
          <w:color w:val="216B90" w:themeColor="accent1" w:themeShade="BF"/>
          <w:sz w:val="28"/>
        </w:rPr>
        <w:t>ommercialisation</w:t>
      </w:r>
      <w:r w:rsidRPr="00D25B64">
        <w:rPr>
          <w:color w:val="216B90" w:themeColor="accent1" w:themeShade="BF"/>
          <w:sz w:val="28"/>
        </w:rPr>
        <w:t xml:space="preserve"> of health research outcomes</w:t>
      </w:r>
      <w:bookmarkEnd w:id="245"/>
    </w:p>
    <w:p w14:paraId="2665F555" w14:textId="19264899" w:rsidR="00554A69" w:rsidRDefault="00E54667" w:rsidP="00134071">
      <w:pPr>
        <w:pStyle w:val="ListBullet"/>
        <w:tabs>
          <w:tab w:val="clear" w:pos="360"/>
        </w:tabs>
        <w:spacing w:after="360"/>
        <w:ind w:left="0" w:firstLine="0"/>
        <w:rPr>
          <w:rFonts w:eastAsia="Times New Roman"/>
          <w:szCs w:val="20"/>
          <w:lang w:eastAsia="en-AU"/>
        </w:rPr>
      </w:pPr>
      <w:r w:rsidRPr="006000BB">
        <w:rPr>
          <w:szCs w:val="20"/>
        </w:rPr>
        <w:t>Respondents</w:t>
      </w:r>
      <w:r w:rsidR="00A77833" w:rsidRPr="00615C91">
        <w:rPr>
          <w:rFonts w:eastAsia="Times New Roman"/>
          <w:szCs w:val="20"/>
          <w:lang w:eastAsia="en-AU"/>
        </w:rPr>
        <w:t xml:space="preserve"> to the </w:t>
      </w:r>
      <w:r w:rsidR="001F1C54" w:rsidRPr="00615C91">
        <w:rPr>
          <w:rFonts w:eastAsia="Times New Roman"/>
          <w:szCs w:val="20"/>
          <w:lang w:eastAsia="en-AU"/>
        </w:rPr>
        <w:t>P</w:t>
      </w:r>
      <w:r w:rsidR="00A77833" w:rsidRPr="00615C91">
        <w:rPr>
          <w:rFonts w:eastAsia="Times New Roman"/>
          <w:szCs w:val="20"/>
          <w:lang w:eastAsia="en-AU"/>
        </w:rPr>
        <w:t xml:space="preserve">erformance </w:t>
      </w:r>
      <w:r w:rsidR="001F1C54" w:rsidRPr="00615C91">
        <w:rPr>
          <w:rFonts w:eastAsia="Times New Roman"/>
          <w:szCs w:val="20"/>
          <w:lang w:eastAsia="en-AU"/>
        </w:rPr>
        <w:t>I</w:t>
      </w:r>
      <w:r w:rsidR="00A77833" w:rsidRPr="00615C91">
        <w:rPr>
          <w:rFonts w:eastAsia="Times New Roman"/>
          <w:szCs w:val="20"/>
          <w:lang w:eastAsia="en-AU"/>
        </w:rPr>
        <w:t xml:space="preserve">ndicator </w:t>
      </w:r>
      <w:r w:rsidR="00FD6D20" w:rsidRPr="00615C91">
        <w:rPr>
          <w:rFonts w:eastAsia="Times New Roman"/>
          <w:szCs w:val="20"/>
          <w:lang w:eastAsia="en-AU"/>
        </w:rPr>
        <w:t>S</w:t>
      </w:r>
      <w:r w:rsidR="00A77833" w:rsidRPr="00615C91">
        <w:rPr>
          <w:rFonts w:eastAsia="Times New Roman"/>
          <w:szCs w:val="20"/>
          <w:lang w:eastAsia="en-AU"/>
        </w:rPr>
        <w:t xml:space="preserve">urvey reported </w:t>
      </w:r>
      <w:r w:rsidRPr="00615C91">
        <w:rPr>
          <w:rFonts w:eastAsia="Times New Roman"/>
          <w:szCs w:val="20"/>
          <w:lang w:eastAsia="en-AU"/>
        </w:rPr>
        <w:t xml:space="preserve">14 outputs related to </w:t>
      </w:r>
      <w:r w:rsidR="00AA2EBC" w:rsidRPr="00615C91">
        <w:rPr>
          <w:rFonts w:eastAsia="Times New Roman"/>
          <w:szCs w:val="20"/>
          <w:lang w:eastAsia="en-AU"/>
        </w:rPr>
        <w:t>commercialisation</w:t>
      </w:r>
      <w:r w:rsidR="00710EF1" w:rsidRPr="00615C91">
        <w:rPr>
          <w:rFonts w:eastAsia="Times New Roman"/>
          <w:szCs w:val="20"/>
          <w:lang w:eastAsia="en-AU"/>
        </w:rPr>
        <w:t>;</w:t>
      </w:r>
      <w:r w:rsidR="00C7008B" w:rsidRPr="00615C91">
        <w:rPr>
          <w:rFonts w:eastAsia="Times New Roman"/>
          <w:szCs w:val="20"/>
          <w:lang w:eastAsia="en-AU"/>
        </w:rPr>
        <w:t xml:space="preserve"> all </w:t>
      </w:r>
      <w:r w:rsidR="00E10A6C" w:rsidRPr="00615C91">
        <w:rPr>
          <w:rFonts w:eastAsia="Times New Roman"/>
          <w:szCs w:val="20"/>
          <w:lang w:eastAsia="en-AU"/>
        </w:rPr>
        <w:t>outputs were f</w:t>
      </w:r>
      <w:r w:rsidR="00A771D8">
        <w:rPr>
          <w:rFonts w:eastAsia="Times New Roman"/>
          <w:szCs w:val="20"/>
          <w:lang w:eastAsia="en-AU"/>
        </w:rPr>
        <w:t>rom</w:t>
      </w:r>
      <w:r w:rsidR="00E10A6C" w:rsidRPr="00615C91">
        <w:rPr>
          <w:rFonts w:eastAsia="Times New Roman"/>
          <w:szCs w:val="20"/>
          <w:lang w:eastAsia="en-AU"/>
        </w:rPr>
        <w:t xml:space="preserve"> non-Mission projects</w:t>
      </w:r>
      <w:r w:rsidR="0033325E" w:rsidRPr="00615C91">
        <w:rPr>
          <w:rFonts w:eastAsia="Times New Roman"/>
          <w:szCs w:val="20"/>
          <w:lang w:eastAsia="en-AU"/>
        </w:rPr>
        <w:t xml:space="preserve"> </w:t>
      </w:r>
      <w:r w:rsidRPr="00615C91">
        <w:rPr>
          <w:rFonts w:eastAsia="Times New Roman"/>
          <w:szCs w:val="20"/>
          <w:lang w:eastAsia="en-AU"/>
        </w:rPr>
        <w:t>(</w:t>
      </w:r>
      <w:r w:rsidR="001B0712" w:rsidRPr="00615C91">
        <w:rPr>
          <w:rFonts w:eastAsia="Times New Roman"/>
          <w:szCs w:val="20"/>
          <w:lang w:eastAsia="en-AU"/>
        </w:rPr>
        <w:t xml:space="preserve">Table </w:t>
      </w:r>
      <w:r w:rsidR="00F7122A">
        <w:rPr>
          <w:rFonts w:eastAsia="Times New Roman"/>
          <w:szCs w:val="20"/>
          <w:lang w:eastAsia="en-AU"/>
        </w:rPr>
        <w:t>2</w:t>
      </w:r>
      <w:r w:rsidR="004228FF">
        <w:rPr>
          <w:rFonts w:eastAsia="Times New Roman"/>
          <w:szCs w:val="20"/>
          <w:lang w:eastAsia="en-AU"/>
        </w:rPr>
        <w:t>1</w:t>
      </w:r>
      <w:r w:rsidR="00AA2EBC" w:rsidRPr="00615C91">
        <w:rPr>
          <w:rFonts w:eastAsia="Times New Roman"/>
          <w:szCs w:val="20"/>
          <w:lang w:eastAsia="en-AU"/>
        </w:rPr>
        <w:t>)</w:t>
      </w:r>
      <w:r w:rsidRPr="00615C91">
        <w:rPr>
          <w:rFonts w:eastAsia="Times New Roman"/>
          <w:szCs w:val="20"/>
          <w:lang w:eastAsia="en-AU"/>
        </w:rPr>
        <w:t>.</w:t>
      </w:r>
    </w:p>
    <w:p w14:paraId="78477358" w14:textId="364B010D" w:rsidR="00D37F9E" w:rsidRPr="00027F2F" w:rsidRDefault="00D37F9E" w:rsidP="00DB75E2">
      <w:pPr>
        <w:pStyle w:val="ListNumber"/>
        <w:spacing w:line="280" w:lineRule="atLeast"/>
        <w:outlineLvl w:val="1"/>
        <w:rPr>
          <w:rFonts w:hint="eastAsia"/>
          <w:i/>
          <w:iCs/>
        </w:rPr>
      </w:pPr>
      <w:bookmarkStart w:id="246" w:name="_Toc175629354"/>
      <w:bookmarkStart w:id="247" w:name="_Toc175754940"/>
      <w:bookmarkStart w:id="248" w:name="_Toc176442427"/>
      <w:bookmarkStart w:id="249" w:name="_Toc179284407"/>
      <w:bookmarkStart w:id="250" w:name="_Toc180407566"/>
      <w:bookmarkStart w:id="251" w:name="_Toc182834602"/>
      <w:r w:rsidRPr="00027F2F">
        <w:rPr>
          <w:i/>
          <w:iCs/>
        </w:rPr>
        <w:t xml:space="preserve">Table </w:t>
      </w:r>
      <w:r w:rsidR="00F7122A" w:rsidRPr="00027F2F">
        <w:rPr>
          <w:i/>
          <w:iCs/>
        </w:rPr>
        <w:t>2</w:t>
      </w:r>
      <w:r w:rsidR="004228FF" w:rsidRPr="00027F2F">
        <w:rPr>
          <w:i/>
          <w:iCs/>
        </w:rPr>
        <w:t>1</w:t>
      </w:r>
      <w:r w:rsidRPr="00027F2F">
        <w:rPr>
          <w:i/>
          <w:iCs/>
        </w:rPr>
        <w:t>: Number of grants that have re</w:t>
      </w:r>
      <w:r w:rsidR="00B05055">
        <w:rPr>
          <w:i/>
          <w:iCs/>
        </w:rPr>
        <w:t>ported</w:t>
      </w:r>
      <w:r w:rsidRPr="00027F2F">
        <w:rPr>
          <w:i/>
          <w:iCs/>
        </w:rPr>
        <w:t xml:space="preserve"> commercialisation outputs or outcomes</w:t>
      </w:r>
      <w:bookmarkEnd w:id="246"/>
      <w:bookmarkEnd w:id="247"/>
      <w:bookmarkEnd w:id="248"/>
      <w:bookmarkEnd w:id="249"/>
      <w:bookmarkEnd w:id="250"/>
      <w:bookmarkEnd w:id="251"/>
    </w:p>
    <w:tbl>
      <w:tblPr>
        <w:tblStyle w:val="TableGridLight"/>
        <w:tblW w:w="7370"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5669"/>
        <w:gridCol w:w="1701"/>
      </w:tblGrid>
      <w:tr w:rsidR="007C394C" w:rsidRPr="007C394C" w14:paraId="5AAAA924" w14:textId="77777777" w:rsidTr="002A0109">
        <w:trPr>
          <w:trHeight w:val="567"/>
        </w:trPr>
        <w:tc>
          <w:tcPr>
            <w:tcW w:w="5669" w:type="dxa"/>
            <w:shd w:val="clear" w:color="auto" w:fill="A5D4EA" w:themeFill="accent1" w:themeFillTint="66"/>
            <w:noWrap/>
            <w:vAlign w:val="center"/>
            <w:hideMark/>
          </w:tcPr>
          <w:p w14:paraId="30817D6B" w14:textId="77777777" w:rsidR="0033325E" w:rsidRPr="00D25B64" w:rsidRDefault="0033325E" w:rsidP="007C394C">
            <w:pP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 xml:space="preserve">Category </w:t>
            </w:r>
          </w:p>
        </w:tc>
        <w:tc>
          <w:tcPr>
            <w:tcW w:w="1701" w:type="dxa"/>
            <w:shd w:val="clear" w:color="auto" w:fill="A5D4EA" w:themeFill="accent1" w:themeFillTint="66"/>
            <w:vAlign w:val="center"/>
          </w:tcPr>
          <w:p w14:paraId="305454B9" w14:textId="7BCE87E1" w:rsidR="0033325E" w:rsidRPr="00D25B64" w:rsidRDefault="0033325E" w:rsidP="007C394C">
            <w:pPr>
              <w:jc w:val="cente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Non-Mission</w:t>
            </w:r>
          </w:p>
          <w:p w14:paraId="2E42FB2D" w14:textId="77777777" w:rsidR="0033325E" w:rsidRPr="00D25B64" w:rsidRDefault="0033325E" w:rsidP="007C394C">
            <w:pPr>
              <w:jc w:val="cente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(n)</w:t>
            </w:r>
          </w:p>
        </w:tc>
      </w:tr>
      <w:tr w:rsidR="00615C91" w:rsidRPr="00615C91" w14:paraId="77F3E1FD" w14:textId="77777777" w:rsidTr="007C394C">
        <w:trPr>
          <w:trHeight w:val="454"/>
        </w:trPr>
        <w:tc>
          <w:tcPr>
            <w:tcW w:w="5669" w:type="dxa"/>
            <w:vAlign w:val="center"/>
          </w:tcPr>
          <w:p w14:paraId="6027A1F8" w14:textId="77777777" w:rsidR="0033325E" w:rsidRPr="00615C91" w:rsidRDefault="0033325E" w:rsidP="007C394C">
            <w:pPr>
              <w:rPr>
                <w:rFonts w:hint="eastAsia"/>
                <w:sz w:val="18"/>
                <w:szCs w:val="18"/>
              </w:rPr>
            </w:pPr>
            <w:r w:rsidRPr="00615C91">
              <w:rPr>
                <w:rFonts w:hint="eastAsia"/>
                <w:sz w:val="18"/>
                <w:szCs w:val="18"/>
              </w:rPr>
              <w:t>Intellectual property disclosure</w:t>
            </w:r>
          </w:p>
        </w:tc>
        <w:tc>
          <w:tcPr>
            <w:tcW w:w="1701" w:type="dxa"/>
            <w:vAlign w:val="center"/>
          </w:tcPr>
          <w:p w14:paraId="4926FE3A" w14:textId="77777777" w:rsidR="0033325E" w:rsidRPr="00615C91" w:rsidRDefault="0033325E" w:rsidP="007C394C">
            <w:pPr>
              <w:jc w:val="center"/>
              <w:rPr>
                <w:rFonts w:eastAsia="Times New Roman" w:cs="Times New Roman"/>
                <w:sz w:val="18"/>
                <w:szCs w:val="18"/>
                <w:lang w:eastAsia="en-AU"/>
              </w:rPr>
            </w:pPr>
            <w:r w:rsidRPr="00615C91">
              <w:rPr>
                <w:rFonts w:eastAsia="Times New Roman" w:cs="Times New Roman"/>
                <w:sz w:val="18"/>
                <w:szCs w:val="18"/>
                <w:lang w:eastAsia="en-AU"/>
              </w:rPr>
              <w:t>2</w:t>
            </w:r>
          </w:p>
        </w:tc>
      </w:tr>
      <w:tr w:rsidR="00615C91" w:rsidRPr="00615C91" w14:paraId="54DC3FD5" w14:textId="77777777" w:rsidTr="007C394C">
        <w:trPr>
          <w:trHeight w:val="454"/>
        </w:trPr>
        <w:tc>
          <w:tcPr>
            <w:tcW w:w="5669" w:type="dxa"/>
            <w:vAlign w:val="center"/>
          </w:tcPr>
          <w:p w14:paraId="6231AED4" w14:textId="77777777" w:rsidR="0033325E" w:rsidRPr="00615C91" w:rsidRDefault="0033325E" w:rsidP="007C394C">
            <w:pPr>
              <w:rPr>
                <w:rFonts w:hint="eastAsia"/>
                <w:sz w:val="18"/>
                <w:szCs w:val="18"/>
              </w:rPr>
            </w:pPr>
            <w:r w:rsidRPr="00615C91">
              <w:rPr>
                <w:rFonts w:hint="eastAsia"/>
                <w:sz w:val="18"/>
                <w:szCs w:val="18"/>
              </w:rPr>
              <w:t>Patent application/approval</w:t>
            </w:r>
          </w:p>
        </w:tc>
        <w:tc>
          <w:tcPr>
            <w:tcW w:w="1701" w:type="dxa"/>
            <w:vAlign w:val="center"/>
          </w:tcPr>
          <w:p w14:paraId="352E8620" w14:textId="345416AA" w:rsidR="0033325E" w:rsidRPr="00615C91" w:rsidRDefault="0033325E" w:rsidP="007C394C">
            <w:pPr>
              <w:jc w:val="center"/>
              <w:rPr>
                <w:rFonts w:eastAsia="Times New Roman" w:cs="Times New Roman"/>
                <w:sz w:val="18"/>
                <w:szCs w:val="18"/>
                <w:lang w:eastAsia="en-AU"/>
              </w:rPr>
            </w:pPr>
            <w:r w:rsidRPr="00615C91">
              <w:rPr>
                <w:rFonts w:eastAsia="Times New Roman" w:cs="Times New Roman"/>
                <w:sz w:val="18"/>
                <w:szCs w:val="18"/>
                <w:lang w:eastAsia="en-AU"/>
              </w:rPr>
              <w:t>2</w:t>
            </w:r>
          </w:p>
        </w:tc>
      </w:tr>
      <w:tr w:rsidR="00615C91" w:rsidRPr="00615C91" w14:paraId="178CE92D" w14:textId="77777777" w:rsidTr="007C394C">
        <w:trPr>
          <w:trHeight w:val="454"/>
        </w:trPr>
        <w:tc>
          <w:tcPr>
            <w:tcW w:w="5669" w:type="dxa"/>
            <w:vAlign w:val="center"/>
          </w:tcPr>
          <w:p w14:paraId="2089AFCA" w14:textId="77777777" w:rsidR="0033325E" w:rsidRPr="00615C91" w:rsidRDefault="0033325E" w:rsidP="007C394C">
            <w:pPr>
              <w:rPr>
                <w:rFonts w:hint="eastAsia"/>
                <w:sz w:val="18"/>
                <w:szCs w:val="18"/>
              </w:rPr>
            </w:pPr>
            <w:r w:rsidRPr="00615C91">
              <w:rPr>
                <w:rFonts w:hint="eastAsia"/>
                <w:sz w:val="18"/>
                <w:szCs w:val="18"/>
              </w:rPr>
              <w:t>Product entering the market in Australia or overseas</w:t>
            </w:r>
          </w:p>
        </w:tc>
        <w:tc>
          <w:tcPr>
            <w:tcW w:w="1701" w:type="dxa"/>
            <w:vAlign w:val="center"/>
          </w:tcPr>
          <w:p w14:paraId="1EAABFCD" w14:textId="77777777" w:rsidR="0033325E" w:rsidRPr="00615C91" w:rsidRDefault="0033325E" w:rsidP="007C394C">
            <w:pPr>
              <w:jc w:val="center"/>
              <w:rPr>
                <w:rFonts w:eastAsia="Times New Roman" w:cs="Times New Roman"/>
                <w:sz w:val="18"/>
                <w:szCs w:val="18"/>
                <w:lang w:eastAsia="en-AU"/>
              </w:rPr>
            </w:pPr>
            <w:r w:rsidRPr="00615C91">
              <w:rPr>
                <w:rFonts w:eastAsia="Times New Roman" w:cs="Times New Roman"/>
                <w:sz w:val="18"/>
                <w:szCs w:val="18"/>
                <w:lang w:eastAsia="en-AU"/>
              </w:rPr>
              <w:t>2</w:t>
            </w:r>
          </w:p>
        </w:tc>
      </w:tr>
      <w:tr w:rsidR="00615C91" w:rsidRPr="00615C91" w14:paraId="31537B3C" w14:textId="77777777" w:rsidTr="007C394C">
        <w:trPr>
          <w:trHeight w:val="567"/>
        </w:trPr>
        <w:tc>
          <w:tcPr>
            <w:tcW w:w="5669" w:type="dxa"/>
            <w:vAlign w:val="center"/>
            <w:hideMark/>
          </w:tcPr>
          <w:p w14:paraId="13DA24B0" w14:textId="77777777" w:rsidR="0033325E" w:rsidRPr="00615C91" w:rsidRDefault="0033325E" w:rsidP="007C394C">
            <w:pPr>
              <w:rPr>
                <w:rFonts w:eastAsia="Times New Roman" w:cs="Times New Roman"/>
                <w:sz w:val="18"/>
                <w:szCs w:val="18"/>
                <w:lang w:eastAsia="en-AU"/>
              </w:rPr>
            </w:pPr>
            <w:r w:rsidRPr="00615C91">
              <w:rPr>
                <w:rFonts w:hint="eastAsia"/>
                <w:sz w:val="18"/>
                <w:szCs w:val="18"/>
              </w:rPr>
              <w:t>Measurable improvement in the maturity of a technology, for example an improvement in technology readiness level</w:t>
            </w:r>
          </w:p>
        </w:tc>
        <w:tc>
          <w:tcPr>
            <w:tcW w:w="1701" w:type="dxa"/>
            <w:vAlign w:val="center"/>
          </w:tcPr>
          <w:p w14:paraId="4639C550" w14:textId="77777777" w:rsidR="0033325E" w:rsidRPr="00615C91" w:rsidRDefault="0033325E" w:rsidP="007C394C">
            <w:pPr>
              <w:jc w:val="center"/>
              <w:rPr>
                <w:rFonts w:eastAsia="Times New Roman" w:cs="Times New Roman"/>
                <w:sz w:val="18"/>
                <w:szCs w:val="18"/>
                <w:lang w:eastAsia="en-AU"/>
              </w:rPr>
            </w:pPr>
            <w:r w:rsidRPr="00615C91">
              <w:rPr>
                <w:rFonts w:eastAsia="Times New Roman" w:cs="Times New Roman"/>
                <w:sz w:val="18"/>
                <w:szCs w:val="18"/>
                <w:lang w:eastAsia="en-AU"/>
              </w:rPr>
              <w:t>2</w:t>
            </w:r>
          </w:p>
        </w:tc>
      </w:tr>
      <w:tr w:rsidR="00615C91" w:rsidRPr="00615C91" w14:paraId="3AB3207D" w14:textId="77777777" w:rsidTr="007C394C">
        <w:trPr>
          <w:trHeight w:val="454"/>
        </w:trPr>
        <w:tc>
          <w:tcPr>
            <w:tcW w:w="5669" w:type="dxa"/>
            <w:vAlign w:val="center"/>
            <w:hideMark/>
          </w:tcPr>
          <w:p w14:paraId="6AAB7939" w14:textId="77777777" w:rsidR="0033325E" w:rsidRPr="00615C91" w:rsidRDefault="0033325E" w:rsidP="007C394C">
            <w:pPr>
              <w:rPr>
                <w:rFonts w:eastAsia="Times New Roman" w:cs="Times New Roman"/>
                <w:sz w:val="18"/>
                <w:szCs w:val="18"/>
                <w:lang w:eastAsia="en-AU"/>
              </w:rPr>
            </w:pPr>
            <w:r w:rsidRPr="00615C91">
              <w:rPr>
                <w:rFonts w:eastAsia="Times New Roman" w:cs="Times New Roman" w:hint="eastAsia"/>
                <w:sz w:val="18"/>
                <w:szCs w:val="18"/>
                <w:lang w:eastAsia="en-AU"/>
              </w:rPr>
              <w:t>Job creation in industry R&amp;D and commercialisation</w:t>
            </w:r>
          </w:p>
        </w:tc>
        <w:tc>
          <w:tcPr>
            <w:tcW w:w="1701" w:type="dxa"/>
            <w:vAlign w:val="center"/>
          </w:tcPr>
          <w:p w14:paraId="40488F6D" w14:textId="77777777" w:rsidR="0033325E" w:rsidRPr="00615C91" w:rsidRDefault="0033325E" w:rsidP="007C394C">
            <w:pPr>
              <w:jc w:val="center"/>
              <w:rPr>
                <w:rFonts w:eastAsia="Times New Roman" w:cs="Times New Roman"/>
                <w:sz w:val="18"/>
                <w:szCs w:val="18"/>
                <w:lang w:eastAsia="en-AU"/>
              </w:rPr>
            </w:pPr>
            <w:r w:rsidRPr="00615C91">
              <w:rPr>
                <w:rFonts w:eastAsia="Times New Roman" w:cs="Times New Roman"/>
                <w:sz w:val="18"/>
                <w:szCs w:val="18"/>
                <w:lang w:eastAsia="en-AU"/>
              </w:rPr>
              <w:t>2</w:t>
            </w:r>
          </w:p>
        </w:tc>
      </w:tr>
      <w:tr w:rsidR="00615C91" w:rsidRPr="00615C91" w14:paraId="79189C8A" w14:textId="77777777" w:rsidTr="007C394C">
        <w:trPr>
          <w:trHeight w:val="454"/>
        </w:trPr>
        <w:tc>
          <w:tcPr>
            <w:tcW w:w="5669" w:type="dxa"/>
            <w:vAlign w:val="center"/>
            <w:hideMark/>
          </w:tcPr>
          <w:p w14:paraId="04F237BA" w14:textId="77777777" w:rsidR="0033325E" w:rsidRPr="00615C91" w:rsidRDefault="0033325E" w:rsidP="007C394C">
            <w:pPr>
              <w:rPr>
                <w:rFonts w:eastAsia="Times New Roman" w:cs="Times New Roman"/>
                <w:sz w:val="18"/>
                <w:szCs w:val="18"/>
                <w:lang w:eastAsia="en-AU"/>
              </w:rPr>
            </w:pPr>
            <w:r w:rsidRPr="00615C91">
              <w:rPr>
                <w:rFonts w:eastAsia="Times New Roman" w:cs="Times New Roman" w:hint="eastAsia"/>
                <w:sz w:val="18"/>
                <w:szCs w:val="18"/>
                <w:lang w:eastAsia="en-AU"/>
              </w:rPr>
              <w:t>Product entering Phase 3/4 clinical trials</w:t>
            </w:r>
          </w:p>
        </w:tc>
        <w:tc>
          <w:tcPr>
            <w:tcW w:w="1701" w:type="dxa"/>
            <w:vAlign w:val="center"/>
          </w:tcPr>
          <w:p w14:paraId="3B244284" w14:textId="77777777" w:rsidR="0033325E" w:rsidRPr="00615C91" w:rsidRDefault="0033325E" w:rsidP="007C394C">
            <w:pPr>
              <w:jc w:val="center"/>
              <w:rPr>
                <w:rFonts w:eastAsia="Times New Roman" w:cs="Times New Roman"/>
                <w:sz w:val="18"/>
                <w:szCs w:val="18"/>
                <w:lang w:eastAsia="en-AU"/>
              </w:rPr>
            </w:pPr>
            <w:r w:rsidRPr="00615C91">
              <w:rPr>
                <w:rFonts w:eastAsia="Times New Roman" w:cs="Times New Roman"/>
                <w:sz w:val="18"/>
                <w:szCs w:val="18"/>
                <w:lang w:eastAsia="en-AU"/>
              </w:rPr>
              <w:t>1</w:t>
            </w:r>
          </w:p>
        </w:tc>
      </w:tr>
      <w:tr w:rsidR="00615C91" w:rsidRPr="00615C91" w14:paraId="0D42961F" w14:textId="77777777" w:rsidTr="007C394C">
        <w:trPr>
          <w:trHeight w:val="454"/>
        </w:trPr>
        <w:tc>
          <w:tcPr>
            <w:tcW w:w="5669" w:type="dxa"/>
            <w:vAlign w:val="center"/>
            <w:hideMark/>
          </w:tcPr>
          <w:p w14:paraId="403A4B20" w14:textId="77777777" w:rsidR="0033325E" w:rsidRPr="00615C91" w:rsidRDefault="0033325E" w:rsidP="007C394C">
            <w:pPr>
              <w:rPr>
                <w:rFonts w:eastAsia="Times New Roman" w:cs="Times New Roman"/>
                <w:sz w:val="18"/>
                <w:szCs w:val="18"/>
                <w:lang w:eastAsia="en-AU"/>
              </w:rPr>
            </w:pPr>
            <w:r w:rsidRPr="00615C91">
              <w:rPr>
                <w:rFonts w:hint="eastAsia"/>
                <w:sz w:val="18"/>
                <w:szCs w:val="18"/>
              </w:rPr>
              <w:t>New start-ups/companies created</w:t>
            </w:r>
          </w:p>
        </w:tc>
        <w:tc>
          <w:tcPr>
            <w:tcW w:w="1701" w:type="dxa"/>
            <w:vAlign w:val="center"/>
          </w:tcPr>
          <w:p w14:paraId="7AAB0097" w14:textId="77777777" w:rsidR="0033325E" w:rsidRPr="00615C91" w:rsidRDefault="0033325E" w:rsidP="007C394C">
            <w:pPr>
              <w:jc w:val="center"/>
              <w:rPr>
                <w:rFonts w:eastAsia="Times New Roman" w:cs="Times New Roman"/>
                <w:sz w:val="18"/>
                <w:szCs w:val="18"/>
                <w:lang w:eastAsia="en-AU"/>
              </w:rPr>
            </w:pPr>
            <w:r w:rsidRPr="00615C91">
              <w:rPr>
                <w:rFonts w:eastAsia="Times New Roman" w:cs="Times New Roman"/>
                <w:sz w:val="18"/>
                <w:szCs w:val="18"/>
                <w:lang w:eastAsia="en-AU"/>
              </w:rPr>
              <w:t>1</w:t>
            </w:r>
          </w:p>
        </w:tc>
      </w:tr>
      <w:tr w:rsidR="00615C91" w:rsidRPr="00615C91" w14:paraId="0F785147" w14:textId="77777777" w:rsidTr="007C394C">
        <w:trPr>
          <w:trHeight w:val="567"/>
        </w:trPr>
        <w:tc>
          <w:tcPr>
            <w:tcW w:w="5669" w:type="dxa"/>
            <w:vAlign w:val="center"/>
            <w:hideMark/>
          </w:tcPr>
          <w:p w14:paraId="4E85E114" w14:textId="77777777" w:rsidR="0033325E" w:rsidRPr="00615C91" w:rsidRDefault="0033325E" w:rsidP="007C394C">
            <w:pPr>
              <w:rPr>
                <w:rFonts w:eastAsia="Times New Roman" w:cs="Times New Roman"/>
                <w:sz w:val="18"/>
                <w:szCs w:val="18"/>
                <w:lang w:eastAsia="en-AU"/>
              </w:rPr>
            </w:pPr>
            <w:r w:rsidRPr="00615C91">
              <w:rPr>
                <w:rFonts w:eastAsia="Times New Roman" w:cs="Times New Roman" w:hint="eastAsia"/>
                <w:sz w:val="18"/>
                <w:szCs w:val="18"/>
                <w:lang w:eastAsia="en-AU"/>
              </w:rPr>
              <w:t>Commercialisation agreement with partners to commercialise Project Intellectual Property</w:t>
            </w:r>
          </w:p>
        </w:tc>
        <w:tc>
          <w:tcPr>
            <w:tcW w:w="1701" w:type="dxa"/>
            <w:vAlign w:val="center"/>
          </w:tcPr>
          <w:p w14:paraId="266BC52F" w14:textId="77777777" w:rsidR="0033325E" w:rsidRPr="00615C91" w:rsidRDefault="0033325E" w:rsidP="007C394C">
            <w:pPr>
              <w:jc w:val="center"/>
              <w:rPr>
                <w:rFonts w:eastAsia="Times New Roman" w:cs="Times New Roman"/>
                <w:sz w:val="18"/>
                <w:szCs w:val="18"/>
                <w:lang w:eastAsia="en-AU"/>
              </w:rPr>
            </w:pPr>
            <w:r w:rsidRPr="00615C91">
              <w:rPr>
                <w:rFonts w:eastAsia="Times New Roman" w:cs="Times New Roman"/>
                <w:sz w:val="18"/>
                <w:szCs w:val="18"/>
                <w:lang w:eastAsia="en-AU"/>
              </w:rPr>
              <w:t>1</w:t>
            </w:r>
          </w:p>
        </w:tc>
      </w:tr>
      <w:tr w:rsidR="00615C91" w:rsidRPr="00615C91" w14:paraId="6C646C75" w14:textId="77777777" w:rsidTr="007C394C">
        <w:trPr>
          <w:trHeight w:val="454"/>
        </w:trPr>
        <w:tc>
          <w:tcPr>
            <w:tcW w:w="5669" w:type="dxa"/>
            <w:vAlign w:val="center"/>
          </w:tcPr>
          <w:p w14:paraId="15D2CE6D" w14:textId="77777777" w:rsidR="0033325E" w:rsidRPr="00615C91" w:rsidRDefault="0033325E" w:rsidP="007C394C">
            <w:pPr>
              <w:rPr>
                <w:rFonts w:eastAsia="Times New Roman" w:cs="Times New Roman"/>
                <w:sz w:val="18"/>
                <w:szCs w:val="18"/>
                <w:lang w:eastAsia="en-AU"/>
              </w:rPr>
            </w:pPr>
            <w:r w:rsidRPr="00615C91">
              <w:rPr>
                <w:rFonts w:eastAsia="Times New Roman" w:cs="Times New Roman" w:hint="eastAsia"/>
                <w:sz w:val="18"/>
                <w:szCs w:val="18"/>
                <w:lang w:eastAsia="en-AU"/>
              </w:rPr>
              <w:t>Generated income from intellectual property</w:t>
            </w:r>
          </w:p>
        </w:tc>
        <w:tc>
          <w:tcPr>
            <w:tcW w:w="1701" w:type="dxa"/>
            <w:vAlign w:val="center"/>
          </w:tcPr>
          <w:p w14:paraId="39F7A43C" w14:textId="77777777" w:rsidR="0033325E" w:rsidRPr="00615C91" w:rsidRDefault="0033325E" w:rsidP="007C394C">
            <w:pPr>
              <w:jc w:val="center"/>
              <w:rPr>
                <w:rFonts w:eastAsia="Times New Roman" w:cs="Times New Roman"/>
                <w:sz w:val="18"/>
                <w:szCs w:val="18"/>
                <w:lang w:eastAsia="en-AU"/>
              </w:rPr>
            </w:pPr>
            <w:r w:rsidRPr="00615C91">
              <w:rPr>
                <w:rFonts w:eastAsia="Times New Roman" w:cs="Times New Roman"/>
                <w:sz w:val="18"/>
                <w:szCs w:val="18"/>
                <w:lang w:eastAsia="en-AU"/>
              </w:rPr>
              <w:t>1</w:t>
            </w:r>
          </w:p>
        </w:tc>
      </w:tr>
    </w:tbl>
    <w:p w14:paraId="415A5540" w14:textId="6C773420" w:rsidR="004D2F4F" w:rsidRPr="00853B41" w:rsidRDefault="00AA2EBC" w:rsidP="00385EE5">
      <w:pPr>
        <w:pStyle w:val="ListNumber"/>
        <w:spacing w:after="0" w:line="280" w:lineRule="atLeast"/>
        <w:rPr>
          <w:rFonts w:hint="eastAsia"/>
          <w:sz w:val="18"/>
          <w:szCs w:val="18"/>
        </w:rPr>
      </w:pPr>
      <w:r w:rsidRPr="00853B41">
        <w:rPr>
          <w:sz w:val="18"/>
          <w:szCs w:val="18"/>
        </w:rPr>
        <w:t>Source: Performance Indicator Survey</w:t>
      </w:r>
    </w:p>
    <w:p w14:paraId="47CB3656" w14:textId="77777777" w:rsidR="009769BF" w:rsidRDefault="009769BF" w:rsidP="008A7276">
      <w:pPr>
        <w:spacing w:before="480" w:after="240"/>
        <w:rPr>
          <w:rFonts w:eastAsia="Times New Roman"/>
          <w:szCs w:val="20"/>
          <w:lang w:eastAsia="en-AU"/>
        </w:rPr>
      </w:pPr>
      <w:r w:rsidRPr="0048678A">
        <w:rPr>
          <w:rFonts w:eastAsia="Times New Roman"/>
          <w:b/>
          <w:bCs/>
          <w:szCs w:val="20"/>
          <w:lang w:eastAsia="en-AU"/>
        </w:rPr>
        <w:t>A few survey respondents and interviewees commented on the need to focus more on commercialisation</w:t>
      </w:r>
      <w:r w:rsidRPr="0048678A">
        <w:rPr>
          <w:rFonts w:eastAsia="Times New Roman"/>
          <w:szCs w:val="20"/>
          <w:lang w:eastAsia="en-AU"/>
        </w:rPr>
        <w:t>, including funding and project-level support, and more broadly, the opportunity to learn from industry approaches.</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050"/>
      </w:tblGrid>
      <w:tr w:rsidR="006606F4" w14:paraId="5FF1BD50" w14:textId="77777777" w:rsidTr="004E031A">
        <w:tc>
          <w:tcPr>
            <w:tcW w:w="236" w:type="dxa"/>
            <w:tcBorders>
              <w:top w:val="single" w:sz="2" w:space="0" w:color="A5D4EA" w:themeColor="accent1" w:themeTint="66"/>
              <w:left w:val="single" w:sz="2" w:space="0" w:color="A5D4EA" w:themeColor="accent1" w:themeTint="66"/>
              <w:bottom w:val="single" w:sz="2" w:space="0" w:color="A5D4EA" w:themeColor="accent1" w:themeTint="66"/>
            </w:tcBorders>
          </w:tcPr>
          <w:p w14:paraId="3F52B09A" w14:textId="77777777" w:rsidR="006606F4" w:rsidRPr="00BB5108" w:rsidRDefault="006606F4" w:rsidP="00AF5A9C">
            <w:pPr>
              <w:pStyle w:val="ListBullet"/>
              <w:tabs>
                <w:tab w:val="clear" w:pos="360"/>
              </w:tabs>
              <w:ind w:left="-113" w:right="-59" w:firstLine="0"/>
              <w:rPr>
                <w:rFonts w:hint="eastAsia"/>
                <w:i/>
                <w:iCs/>
                <w:color w:val="444444"/>
                <w:sz w:val="18"/>
                <w:szCs w:val="18"/>
                <w:shd w:val="clear" w:color="auto" w:fill="FDF5FC"/>
              </w:rPr>
            </w:pPr>
          </w:p>
        </w:tc>
        <w:tc>
          <w:tcPr>
            <w:tcW w:w="8050" w:type="dxa"/>
            <w:tcBorders>
              <w:left w:val="nil"/>
            </w:tcBorders>
            <w:shd w:val="clear" w:color="auto" w:fill="auto"/>
          </w:tcPr>
          <w:p w14:paraId="78CBDC7E" w14:textId="6CBBCAB4" w:rsidR="006606F4" w:rsidRPr="002C4A4A" w:rsidRDefault="003A060B" w:rsidP="006606F4">
            <w:pPr>
              <w:pStyle w:val="ListBullet"/>
              <w:tabs>
                <w:tab w:val="clear" w:pos="360"/>
              </w:tabs>
              <w:ind w:left="-113" w:firstLine="0"/>
              <w:rPr>
                <w:rFonts w:hint="eastAsia"/>
                <w:i/>
                <w:iCs/>
                <w:sz w:val="18"/>
                <w:szCs w:val="18"/>
                <w:shd w:val="clear" w:color="auto" w:fill="FFFFFF"/>
              </w:rPr>
            </w:pPr>
            <w:r>
              <w:rPr>
                <w:i/>
                <w:iCs/>
                <w:sz w:val="18"/>
                <w:szCs w:val="18"/>
                <w:shd w:val="clear" w:color="auto" w:fill="FFFFFF"/>
              </w:rPr>
              <w:t>‘</w:t>
            </w:r>
            <w:r w:rsidR="006606F4" w:rsidRPr="002C4A4A">
              <w:rPr>
                <w:i/>
                <w:iCs/>
                <w:sz w:val="18"/>
                <w:szCs w:val="18"/>
                <w:shd w:val="clear" w:color="auto" w:fill="FFFFFF"/>
              </w:rPr>
              <w:t>Commercialisation is a world that is not relatively well known to researchers … [they] do fabulous research, but don't know how to take steps along the commercialisation [pathway]</w:t>
            </w:r>
            <w:r>
              <w:rPr>
                <w:i/>
                <w:iCs/>
                <w:sz w:val="18"/>
                <w:szCs w:val="18"/>
                <w:shd w:val="clear" w:color="auto" w:fill="FFFFFF"/>
              </w:rPr>
              <w:t>’</w:t>
            </w:r>
            <w:r w:rsidR="006606F4" w:rsidRPr="002C4A4A">
              <w:rPr>
                <w:i/>
                <w:iCs/>
                <w:sz w:val="18"/>
                <w:szCs w:val="18"/>
                <w:shd w:val="clear" w:color="auto" w:fill="FFFFFF"/>
              </w:rPr>
              <w:t xml:space="preserve"> – Interviewee (specific interest)</w:t>
            </w:r>
          </w:p>
          <w:p w14:paraId="3FD6C5CF" w14:textId="74503446" w:rsidR="006606F4" w:rsidRDefault="003A060B" w:rsidP="006606F4">
            <w:pPr>
              <w:pStyle w:val="ListBullet"/>
              <w:tabs>
                <w:tab w:val="clear" w:pos="360"/>
              </w:tabs>
              <w:ind w:left="-113" w:firstLine="0"/>
              <w:rPr>
                <w:rFonts w:hint="eastAsia"/>
                <w:i/>
                <w:iCs/>
                <w:sz w:val="18"/>
                <w:szCs w:val="18"/>
                <w:shd w:val="clear" w:color="auto" w:fill="FFFFFF"/>
              </w:rPr>
            </w:pPr>
            <w:r>
              <w:rPr>
                <w:i/>
                <w:iCs/>
                <w:sz w:val="18"/>
                <w:szCs w:val="18"/>
                <w:shd w:val="clear" w:color="auto" w:fill="FFFFFF"/>
              </w:rPr>
              <w:t>‘</w:t>
            </w:r>
            <w:r w:rsidR="006606F4" w:rsidRPr="002C4A4A">
              <w:rPr>
                <w:i/>
                <w:iCs/>
                <w:sz w:val="18"/>
                <w:szCs w:val="18"/>
                <w:shd w:val="clear" w:color="auto" w:fill="FFFFFF"/>
              </w:rPr>
              <w:t>P</w:t>
            </w:r>
            <w:r w:rsidR="006606F4" w:rsidRPr="002C4A4A">
              <w:rPr>
                <w:rFonts w:hint="eastAsia"/>
                <w:i/>
                <w:iCs/>
                <w:sz w:val="18"/>
                <w:szCs w:val="18"/>
                <w:shd w:val="clear" w:color="auto" w:fill="FFFFFF"/>
              </w:rPr>
              <w:t>roject support and coordination services that oversee implementation of ideas and innovation to the next stage of the innovation chain e.g.</w:t>
            </w:r>
            <w:r w:rsidR="006606F4" w:rsidRPr="002C4A4A">
              <w:rPr>
                <w:i/>
                <w:iCs/>
                <w:sz w:val="18"/>
                <w:szCs w:val="18"/>
                <w:shd w:val="clear" w:color="auto" w:fill="FFFFFF"/>
              </w:rPr>
              <w:t xml:space="preserve"> </w:t>
            </w:r>
            <w:r w:rsidR="006606F4" w:rsidRPr="002C4A4A">
              <w:rPr>
                <w:rFonts w:hint="eastAsia"/>
                <w:i/>
                <w:iCs/>
                <w:sz w:val="18"/>
                <w:szCs w:val="18"/>
                <w:shd w:val="clear" w:color="auto" w:fill="FFFFFF"/>
              </w:rPr>
              <w:t>assistance to commercialisation</w:t>
            </w:r>
            <w:r>
              <w:rPr>
                <w:i/>
                <w:iCs/>
                <w:sz w:val="18"/>
                <w:szCs w:val="18"/>
                <w:shd w:val="clear" w:color="auto" w:fill="FFFFFF"/>
              </w:rPr>
              <w:t>’</w:t>
            </w:r>
            <w:r w:rsidR="006606F4" w:rsidRPr="002C4A4A">
              <w:rPr>
                <w:i/>
                <w:iCs/>
                <w:sz w:val="18"/>
                <w:szCs w:val="18"/>
                <w:shd w:val="clear" w:color="auto" w:fill="FFFFFF"/>
              </w:rPr>
              <w:t xml:space="preserve"> – Stakeholder Survey (Non-government organisation)</w:t>
            </w:r>
          </w:p>
          <w:p w14:paraId="2D6F6FBD" w14:textId="1283CFCC" w:rsidR="006606F4" w:rsidRPr="00DD7BB3" w:rsidRDefault="003A060B" w:rsidP="006606F4">
            <w:pPr>
              <w:pStyle w:val="ListBullet"/>
              <w:tabs>
                <w:tab w:val="clear" w:pos="360"/>
              </w:tabs>
              <w:ind w:left="-113" w:firstLine="0"/>
              <w:rPr>
                <w:rFonts w:hint="eastAsia"/>
                <w:i/>
                <w:iCs/>
                <w:sz w:val="18"/>
                <w:szCs w:val="18"/>
                <w:shd w:val="clear" w:color="auto" w:fill="FFFFFF"/>
              </w:rPr>
            </w:pPr>
            <w:r>
              <w:rPr>
                <w:i/>
                <w:iCs/>
                <w:sz w:val="18"/>
                <w:szCs w:val="18"/>
                <w:shd w:val="clear" w:color="auto" w:fill="FFFFFF"/>
              </w:rPr>
              <w:t>‘</w:t>
            </w:r>
            <w:r w:rsidR="006606F4" w:rsidRPr="00DD7BB3">
              <w:rPr>
                <w:i/>
                <w:iCs/>
                <w:sz w:val="18"/>
                <w:szCs w:val="18"/>
                <w:shd w:val="clear" w:color="auto" w:fill="FFFFFF"/>
              </w:rPr>
              <w:t>P</w:t>
            </w:r>
            <w:r w:rsidR="006606F4" w:rsidRPr="00DD7BB3">
              <w:rPr>
                <w:rFonts w:hint="eastAsia"/>
                <w:i/>
                <w:iCs/>
                <w:sz w:val="18"/>
                <w:szCs w:val="18"/>
                <w:shd w:val="clear" w:color="auto" w:fill="FFFFFF"/>
              </w:rPr>
              <w:t xml:space="preserve">icking projects that </w:t>
            </w:r>
            <w:r w:rsidR="006606F4" w:rsidRPr="00DD7BB3">
              <w:rPr>
                <w:i/>
                <w:iCs/>
                <w:sz w:val="18"/>
                <w:szCs w:val="18"/>
                <w:shd w:val="clear" w:color="auto" w:fill="FFFFFF"/>
              </w:rPr>
              <w:t xml:space="preserve">are </w:t>
            </w:r>
            <w:r w:rsidR="006606F4" w:rsidRPr="00DD7BB3">
              <w:rPr>
                <w:rFonts w:hint="eastAsia"/>
                <w:i/>
                <w:iCs/>
                <w:sz w:val="18"/>
                <w:szCs w:val="18"/>
                <w:shd w:val="clear" w:color="auto" w:fill="FFFFFF"/>
              </w:rPr>
              <w:t>t</w:t>
            </w:r>
            <w:r w:rsidR="006606F4" w:rsidRPr="00DD7BB3">
              <w:rPr>
                <w:i/>
                <w:iCs/>
                <w:sz w:val="18"/>
                <w:szCs w:val="18"/>
                <w:shd w:val="clear" w:color="auto" w:fill="FFFFFF"/>
              </w:rPr>
              <w:t>o</w:t>
            </w:r>
            <w:r w:rsidR="006606F4" w:rsidRPr="00DD7BB3">
              <w:rPr>
                <w:rFonts w:hint="eastAsia"/>
                <w:i/>
                <w:iCs/>
                <w:sz w:val="18"/>
                <w:szCs w:val="18"/>
                <w:shd w:val="clear" w:color="auto" w:fill="FFFFFF"/>
              </w:rPr>
              <w:t xml:space="preserve">o advanced </w:t>
            </w:r>
            <w:r w:rsidR="006606F4" w:rsidRPr="00DD7BB3">
              <w:rPr>
                <w:i/>
                <w:iCs/>
                <w:sz w:val="18"/>
                <w:szCs w:val="18"/>
                <w:shd w:val="clear" w:color="auto" w:fill="FFFFFF"/>
              </w:rPr>
              <w:t xml:space="preserve">for [standard] </w:t>
            </w:r>
            <w:r w:rsidR="006606F4" w:rsidRPr="00DD7BB3">
              <w:rPr>
                <w:rFonts w:hint="eastAsia"/>
                <w:i/>
                <w:iCs/>
                <w:sz w:val="18"/>
                <w:szCs w:val="18"/>
                <w:shd w:val="clear" w:color="auto" w:fill="FFFFFF"/>
              </w:rPr>
              <w:t>research grant</w:t>
            </w:r>
            <w:r w:rsidR="006606F4" w:rsidRPr="00DD7BB3">
              <w:rPr>
                <w:i/>
                <w:iCs/>
                <w:sz w:val="18"/>
                <w:szCs w:val="18"/>
                <w:shd w:val="clear" w:color="auto" w:fill="FFFFFF"/>
              </w:rPr>
              <w:t xml:space="preserve">s but </w:t>
            </w:r>
            <w:r w:rsidR="006606F4" w:rsidRPr="00DD7BB3">
              <w:rPr>
                <w:rFonts w:hint="eastAsia"/>
                <w:i/>
                <w:iCs/>
                <w:sz w:val="18"/>
                <w:szCs w:val="18"/>
                <w:shd w:val="clear" w:color="auto" w:fill="FFFFFF"/>
              </w:rPr>
              <w:t>not advanced enough to attract venture capita</w:t>
            </w:r>
            <w:r w:rsidR="006606F4" w:rsidRPr="00DD7BB3">
              <w:rPr>
                <w:i/>
                <w:iCs/>
                <w:sz w:val="18"/>
                <w:szCs w:val="18"/>
                <w:shd w:val="clear" w:color="auto" w:fill="FFFFFF"/>
              </w:rPr>
              <w:t>l …</w:t>
            </w:r>
            <w:r w:rsidR="006606F4" w:rsidRPr="00DD7BB3">
              <w:rPr>
                <w:rFonts w:hint="eastAsia"/>
                <w:i/>
                <w:iCs/>
                <w:sz w:val="18"/>
                <w:szCs w:val="18"/>
                <w:shd w:val="clear" w:color="auto" w:fill="FFFFFF"/>
              </w:rPr>
              <w:t xml:space="preserve"> the</w:t>
            </w:r>
            <w:r w:rsidR="006606F4" w:rsidRPr="00DD7BB3">
              <w:rPr>
                <w:i/>
                <w:iCs/>
                <w:sz w:val="18"/>
                <w:szCs w:val="18"/>
                <w:shd w:val="clear" w:color="auto" w:fill="FFFFFF"/>
              </w:rPr>
              <w:t xml:space="preserve">re </w:t>
            </w:r>
            <w:r w:rsidR="006606F4" w:rsidRPr="00DD7BB3">
              <w:rPr>
                <w:rFonts w:hint="eastAsia"/>
                <w:i/>
                <w:iCs/>
                <w:sz w:val="18"/>
                <w:szCs w:val="18"/>
                <w:shd w:val="clear" w:color="auto" w:fill="FFFFFF"/>
              </w:rPr>
              <w:t xml:space="preserve">needs to be more </w:t>
            </w:r>
            <w:r w:rsidR="006606F4" w:rsidRPr="00DD7BB3">
              <w:rPr>
                <w:i/>
                <w:iCs/>
                <w:sz w:val="18"/>
                <w:szCs w:val="18"/>
                <w:shd w:val="clear" w:color="auto" w:fill="FFFFFF"/>
              </w:rPr>
              <w:t xml:space="preserve">[of this] </w:t>
            </w:r>
            <w:r w:rsidR="006606F4" w:rsidRPr="00DD7BB3">
              <w:rPr>
                <w:rFonts w:hint="eastAsia"/>
                <w:i/>
                <w:iCs/>
                <w:sz w:val="18"/>
                <w:szCs w:val="18"/>
                <w:shd w:val="clear" w:color="auto" w:fill="FFFFFF"/>
              </w:rPr>
              <w:t>in Australia</w:t>
            </w:r>
            <w:r>
              <w:rPr>
                <w:i/>
                <w:iCs/>
                <w:sz w:val="18"/>
                <w:szCs w:val="18"/>
                <w:shd w:val="clear" w:color="auto" w:fill="FFFFFF"/>
              </w:rPr>
              <w:t>’</w:t>
            </w:r>
            <w:r w:rsidR="006606F4" w:rsidRPr="00DD7BB3">
              <w:rPr>
                <w:i/>
                <w:iCs/>
                <w:sz w:val="18"/>
                <w:szCs w:val="18"/>
                <w:shd w:val="clear" w:color="auto" w:fill="FFFFFF"/>
              </w:rPr>
              <w:t xml:space="preserve"> – Interviewee (good understanding)</w:t>
            </w:r>
          </w:p>
          <w:p w14:paraId="624DDBAF" w14:textId="5F848B60" w:rsidR="006606F4" w:rsidRPr="00EF6D7D" w:rsidRDefault="003A060B" w:rsidP="006606F4">
            <w:pPr>
              <w:pStyle w:val="ListBullet"/>
              <w:tabs>
                <w:tab w:val="clear" w:pos="360"/>
              </w:tabs>
              <w:ind w:left="-113" w:right="-57" w:firstLine="0"/>
              <w:rPr>
                <w:rFonts w:hint="eastAsia"/>
                <w:i/>
                <w:iCs/>
                <w:color w:val="444444"/>
                <w:sz w:val="18"/>
                <w:szCs w:val="18"/>
                <w:shd w:val="clear" w:color="auto" w:fill="FFFFFF"/>
              </w:rPr>
            </w:pPr>
            <w:r>
              <w:rPr>
                <w:i/>
                <w:iCs/>
                <w:sz w:val="18"/>
                <w:szCs w:val="18"/>
                <w:shd w:val="clear" w:color="auto" w:fill="FFFFFF"/>
              </w:rPr>
              <w:t>‘</w:t>
            </w:r>
            <w:r w:rsidR="006606F4" w:rsidRPr="00DD7BB3">
              <w:rPr>
                <w:rFonts w:hint="eastAsia"/>
                <w:i/>
                <w:iCs/>
                <w:sz w:val="18"/>
                <w:szCs w:val="18"/>
                <w:shd w:val="clear" w:color="auto" w:fill="FFFFFF"/>
              </w:rPr>
              <w:t xml:space="preserve">A funding option to apply for a further grant at the end of an existing </w:t>
            </w:r>
            <w:r w:rsidR="006606F4" w:rsidRPr="00DD7BB3">
              <w:rPr>
                <w:i/>
                <w:iCs/>
                <w:sz w:val="18"/>
                <w:szCs w:val="18"/>
                <w:shd w:val="clear" w:color="auto" w:fill="FFFFFF"/>
              </w:rPr>
              <w:t>M</w:t>
            </w:r>
            <w:r w:rsidR="006606F4" w:rsidRPr="00DD7BB3">
              <w:rPr>
                <w:rFonts w:hint="eastAsia"/>
                <w:i/>
                <w:iCs/>
                <w:sz w:val="18"/>
                <w:szCs w:val="18"/>
                <w:shd w:val="clear" w:color="auto" w:fill="FFFFFF"/>
              </w:rPr>
              <w:t>ission grant to help commerciali</w:t>
            </w:r>
            <w:r w:rsidR="006606F4" w:rsidRPr="00DD7BB3">
              <w:rPr>
                <w:i/>
                <w:iCs/>
                <w:sz w:val="18"/>
                <w:szCs w:val="18"/>
                <w:shd w:val="clear" w:color="auto" w:fill="FFFFFF"/>
              </w:rPr>
              <w:t>s</w:t>
            </w:r>
            <w:r w:rsidR="006606F4" w:rsidRPr="00DD7BB3">
              <w:rPr>
                <w:rFonts w:hint="eastAsia"/>
                <w:i/>
                <w:iCs/>
                <w:sz w:val="18"/>
                <w:szCs w:val="18"/>
                <w:shd w:val="clear" w:color="auto" w:fill="FFFFFF"/>
              </w:rPr>
              <w:t>e the findings from the original grant (if applicable)</w:t>
            </w:r>
            <w:r>
              <w:rPr>
                <w:i/>
                <w:iCs/>
                <w:sz w:val="18"/>
                <w:szCs w:val="18"/>
                <w:shd w:val="clear" w:color="auto" w:fill="FFFFFF"/>
              </w:rPr>
              <w:t>’</w:t>
            </w:r>
            <w:r w:rsidR="006606F4" w:rsidRPr="00DD7BB3">
              <w:rPr>
                <w:i/>
                <w:iCs/>
                <w:sz w:val="18"/>
                <w:szCs w:val="18"/>
                <w:shd w:val="clear" w:color="auto" w:fill="FFFFFF"/>
              </w:rPr>
              <w:t xml:space="preserve"> – CIA Survey (Mission)</w:t>
            </w:r>
            <w:r w:rsidR="006606F4" w:rsidRPr="0048346C">
              <w:rPr>
                <w:color w:val="DDDDDE" w:themeColor="text2" w:themeTint="33"/>
              </w:rPr>
              <w:t xml:space="preserve"> </w:t>
            </w:r>
          </w:p>
        </w:tc>
      </w:tr>
    </w:tbl>
    <w:p w14:paraId="1D7D76AF" w14:textId="151C5D5A" w:rsidR="00E5310B" w:rsidRDefault="00E300B0" w:rsidP="00402955">
      <w:pPr>
        <w:pStyle w:val="ListNumber"/>
        <w:spacing w:before="360" w:after="480"/>
        <w:rPr>
          <w:rFonts w:eastAsia="Times New Roman"/>
          <w:szCs w:val="20"/>
          <w:lang w:eastAsia="en-AU"/>
        </w:rPr>
      </w:pPr>
      <w:r w:rsidRPr="00D77BAD">
        <w:rPr>
          <w:szCs w:val="20"/>
        </w:rPr>
        <w:t>The</w:t>
      </w:r>
      <w:r w:rsidRPr="00E5310B">
        <w:rPr>
          <w:rFonts w:eastAsia="Times New Roman"/>
          <w:szCs w:val="20"/>
          <w:lang w:eastAsia="en-AU"/>
        </w:rPr>
        <w:t xml:space="preserve"> followin</w:t>
      </w:r>
      <w:r w:rsidRPr="00E5310B">
        <w:rPr>
          <w:rFonts w:eastAsia="Times New Roman" w:hint="eastAsia"/>
          <w:szCs w:val="20"/>
          <w:lang w:eastAsia="en-AU"/>
        </w:rPr>
        <w:t>g</w:t>
      </w:r>
      <w:r w:rsidRPr="00E5310B">
        <w:rPr>
          <w:rFonts w:eastAsia="Times New Roman"/>
          <w:szCs w:val="20"/>
          <w:lang w:eastAsia="en-AU"/>
        </w:rPr>
        <w:t xml:space="preserve"> </w:t>
      </w:r>
      <w:r w:rsidR="00105B14">
        <w:rPr>
          <w:rFonts w:eastAsia="Times New Roman"/>
          <w:szCs w:val="20"/>
          <w:lang w:eastAsia="en-AU"/>
        </w:rPr>
        <w:t>2</w:t>
      </w:r>
      <w:r w:rsidRPr="00E5310B">
        <w:rPr>
          <w:rFonts w:eastAsia="Times New Roman"/>
          <w:szCs w:val="20"/>
          <w:lang w:eastAsia="en-AU"/>
        </w:rPr>
        <w:t xml:space="preserve"> case examples describe different aspects of commercialisation including </w:t>
      </w:r>
      <w:r w:rsidR="006D1439" w:rsidRPr="00E5310B">
        <w:rPr>
          <w:rFonts w:eastAsia="Times New Roman"/>
          <w:szCs w:val="20"/>
          <w:lang w:eastAsia="en-AU"/>
        </w:rPr>
        <w:t>filing patents</w:t>
      </w:r>
      <w:r w:rsidR="0028070B">
        <w:rPr>
          <w:rFonts w:eastAsia="Times New Roman"/>
          <w:szCs w:val="20"/>
          <w:lang w:eastAsia="en-AU"/>
        </w:rPr>
        <w:t xml:space="preserve">, </w:t>
      </w:r>
      <w:r w:rsidR="007D736D" w:rsidRPr="00E5310B">
        <w:rPr>
          <w:rFonts w:eastAsia="Times New Roman"/>
          <w:szCs w:val="20"/>
          <w:lang w:eastAsia="en-AU"/>
        </w:rPr>
        <w:t>establish</w:t>
      </w:r>
      <w:r w:rsidR="0028070B">
        <w:rPr>
          <w:rFonts w:eastAsia="Times New Roman"/>
          <w:szCs w:val="20"/>
          <w:lang w:eastAsia="en-AU"/>
        </w:rPr>
        <w:t xml:space="preserve">ing </w:t>
      </w:r>
      <w:r w:rsidR="007D736D" w:rsidRPr="00E5310B">
        <w:rPr>
          <w:rFonts w:eastAsia="Times New Roman"/>
          <w:szCs w:val="20"/>
          <w:lang w:eastAsia="en-AU"/>
        </w:rPr>
        <w:t xml:space="preserve">businesses and </w:t>
      </w:r>
      <w:r w:rsidR="00E5310B" w:rsidRPr="00E5310B">
        <w:rPr>
          <w:rFonts w:eastAsia="Times New Roman"/>
          <w:szCs w:val="20"/>
          <w:lang w:eastAsia="en-AU"/>
        </w:rPr>
        <w:t>proceeding from discovery to pre-clinical trials.</w:t>
      </w:r>
    </w:p>
    <w:tbl>
      <w:tblPr>
        <w:tblW w:w="9071" w:type="dxa"/>
        <w:tblBorders>
          <w:top w:val="single" w:sz="2" w:space="0" w:color="D7FFF4" w:themeColor="accent6" w:themeTint="33"/>
          <w:left w:val="single" w:sz="2" w:space="0" w:color="D7FFF4" w:themeColor="accent6" w:themeTint="33"/>
          <w:bottom w:val="single" w:sz="2" w:space="0" w:color="D7FFF4" w:themeColor="accent6" w:themeTint="33"/>
          <w:right w:val="single" w:sz="2" w:space="0" w:color="D7FFF4" w:themeColor="accent6" w:themeTint="33"/>
          <w:insideH w:val="single" w:sz="2" w:space="0" w:color="D7FFF4" w:themeColor="accent6" w:themeTint="33"/>
          <w:insideV w:val="single" w:sz="2" w:space="0" w:color="D7FFF4" w:themeColor="accent6" w:themeTint="33"/>
        </w:tblBorders>
        <w:tblLayout w:type="fixed"/>
        <w:tblLook w:val="04A0" w:firstRow="1" w:lastRow="0" w:firstColumn="1" w:lastColumn="0" w:noHBand="0" w:noVBand="1"/>
      </w:tblPr>
      <w:tblGrid>
        <w:gridCol w:w="9071"/>
      </w:tblGrid>
      <w:tr w:rsidR="002D2E2E" w:rsidRPr="002D2E2E" w14:paraId="6692611A" w14:textId="77777777" w:rsidTr="00C16C35">
        <w:trPr>
          <w:trHeight w:val="624"/>
        </w:trPr>
        <w:tc>
          <w:tcPr>
            <w:tcW w:w="9071" w:type="dxa"/>
            <w:tcBorders>
              <w:top w:val="single" w:sz="2" w:space="0" w:color="D2E9F5" w:themeColor="accent1" w:themeTint="33"/>
              <w:left w:val="single" w:sz="36" w:space="0" w:color="00C08E"/>
              <w:bottom w:val="single" w:sz="2" w:space="0" w:color="D2E9F5" w:themeColor="accent1" w:themeTint="33"/>
              <w:right w:val="single" w:sz="2" w:space="0" w:color="D2E9F5" w:themeColor="accent1" w:themeTint="33"/>
            </w:tcBorders>
            <w:shd w:val="clear" w:color="auto" w:fill="D7FFF4" w:themeFill="accent6" w:themeFillTint="33"/>
          </w:tcPr>
          <w:p w14:paraId="07FBEBD1" w14:textId="454F8228" w:rsidR="002D2E2E" w:rsidRPr="005A7A14" w:rsidRDefault="005A7A14" w:rsidP="00B770A8">
            <w:pPr>
              <w:pStyle w:val="ListBullet"/>
              <w:ind w:left="34" w:right="113" w:firstLine="0"/>
              <w:rPr>
                <w:rFonts w:eastAsia="Times New Roman" w:cs="Times New Roman"/>
                <w:color w:val="2C90C1" w:themeColor="accent1"/>
                <w:szCs w:val="20"/>
                <w:lang w:eastAsia="en-AU"/>
              </w:rPr>
            </w:pPr>
            <w:r w:rsidRPr="00D40DD2">
              <w:rPr>
                <w:rFonts w:asciiTheme="majorHAnsi" w:hAnsiTheme="majorHAnsi"/>
                <w:color w:val="216B90" w:themeColor="accent1" w:themeShade="BF"/>
                <w:sz w:val="24"/>
              </w:rPr>
              <w:t>Commercialisation</w:t>
            </w:r>
            <w:r w:rsidRPr="00D25B64">
              <w:rPr>
                <w:rFonts w:asciiTheme="majorHAnsi" w:eastAsia="Times New Roman" w:hAnsiTheme="majorHAnsi" w:cs="Times New Roman"/>
                <w:color w:val="216B90" w:themeColor="accent1" w:themeShade="BF"/>
                <w:sz w:val="24"/>
                <w:lang w:eastAsia="en-AU"/>
              </w:rPr>
              <w:t xml:space="preserve"> Case Example 1</w:t>
            </w:r>
            <w:r w:rsidR="004E13B5">
              <w:rPr>
                <w:rFonts w:asciiTheme="majorHAnsi" w:eastAsia="Times New Roman" w:hAnsiTheme="majorHAnsi" w:cs="Times New Roman"/>
                <w:color w:val="216B90" w:themeColor="accent1" w:themeShade="BF"/>
                <w:sz w:val="24"/>
                <w:lang w:eastAsia="en-AU"/>
              </w:rPr>
              <w:t xml:space="preserve"> </w:t>
            </w:r>
            <w:r w:rsidR="002D2E2E" w:rsidRPr="005A7A14">
              <w:rPr>
                <w:rFonts w:eastAsia="Times New Roman" w:cs="Times New Roman"/>
                <w:szCs w:val="20"/>
                <w:lang w:eastAsia="en-AU"/>
              </w:rPr>
              <w:t>Personalised Pulmonary Valved Conduits: reducing re-operations in coronary heart disease, University of Sydney (Mission, 2019, $2,081,761)</w:t>
            </w:r>
          </w:p>
        </w:tc>
      </w:tr>
      <w:tr w:rsidR="00CC66C0" w:rsidRPr="00CC66C0" w14:paraId="73F267DF" w14:textId="77777777" w:rsidTr="009C7EAB">
        <w:trPr>
          <w:trHeight w:val="454"/>
        </w:trPr>
        <w:tc>
          <w:tcPr>
            <w:tcW w:w="9071" w:type="dxa"/>
            <w:tc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tcBorders>
            <w:shd w:val="clear" w:color="auto" w:fill="auto"/>
          </w:tcPr>
          <w:p w14:paraId="58CE0DC0" w14:textId="7B5C5346" w:rsidR="00CC66C0" w:rsidRPr="00CC66C0" w:rsidRDefault="00CC66C0" w:rsidP="0028070B">
            <w:pPr>
              <w:pStyle w:val="ListNumber"/>
              <w:spacing w:before="60" w:after="120" w:line="280" w:lineRule="exact"/>
              <w:rPr>
                <w:rFonts w:eastAsia="Times New Roman"/>
                <w:sz w:val="18"/>
                <w:szCs w:val="18"/>
                <w:lang w:eastAsia="en-AU"/>
              </w:rPr>
            </w:pPr>
            <w:r w:rsidRPr="00CC66C0">
              <w:rPr>
                <w:rFonts w:eastAsia="Times New Roman"/>
                <w:sz w:val="18"/>
                <w:szCs w:val="18"/>
                <w:lang w:eastAsia="en-AU"/>
              </w:rPr>
              <w:t xml:space="preserve">This project aims to design and develop a durable, biocompatible right ventricle to pulmonary artery valved tube, used in reconstructive surgery for congenital heart disease, thus reducing re-operations. Achievements to date include the filing of </w:t>
            </w:r>
            <w:r w:rsidR="00105B14">
              <w:rPr>
                <w:rFonts w:eastAsia="Times New Roman"/>
                <w:sz w:val="18"/>
                <w:szCs w:val="18"/>
                <w:lang w:eastAsia="en-AU"/>
              </w:rPr>
              <w:t>2</w:t>
            </w:r>
            <w:r w:rsidRPr="00CC66C0">
              <w:rPr>
                <w:rFonts w:eastAsia="Times New Roman"/>
                <w:sz w:val="18"/>
                <w:szCs w:val="18"/>
                <w:lang w:eastAsia="en-AU"/>
              </w:rPr>
              <w:t xml:space="preserve"> provisional patents and the incorporation of a start-up in Sydney, to pursue the commercialisation of the technologies developed.</w:t>
            </w:r>
          </w:p>
        </w:tc>
      </w:tr>
    </w:tbl>
    <w:p w14:paraId="01E00DB6" w14:textId="77777777" w:rsidR="00CE19EE" w:rsidRPr="00402955" w:rsidRDefault="00CE19EE" w:rsidP="00CE19EE">
      <w:pPr>
        <w:spacing w:after="120"/>
        <w:rPr>
          <w:rFonts w:hint="eastAsia"/>
          <w:sz w:val="48"/>
          <w:szCs w:val="48"/>
        </w:rPr>
      </w:pPr>
    </w:p>
    <w:tbl>
      <w:tblPr>
        <w:tblW w:w="9071" w:type="dxa"/>
        <w:tblBorders>
          <w:top w:val="single" w:sz="2" w:space="0" w:color="D7FFF4" w:themeColor="accent6" w:themeTint="33"/>
          <w:left w:val="single" w:sz="2" w:space="0" w:color="D7FFF4" w:themeColor="accent6" w:themeTint="33"/>
          <w:bottom w:val="single" w:sz="2" w:space="0" w:color="D7FFF4" w:themeColor="accent6" w:themeTint="33"/>
          <w:right w:val="single" w:sz="2" w:space="0" w:color="D7FFF4" w:themeColor="accent6" w:themeTint="33"/>
          <w:insideH w:val="single" w:sz="2" w:space="0" w:color="D7FFF4" w:themeColor="accent6" w:themeTint="33"/>
          <w:insideV w:val="single" w:sz="2" w:space="0" w:color="D7FFF4" w:themeColor="accent6" w:themeTint="33"/>
        </w:tblBorders>
        <w:tblLayout w:type="fixed"/>
        <w:tblLook w:val="04A0" w:firstRow="1" w:lastRow="0" w:firstColumn="1" w:lastColumn="0" w:noHBand="0" w:noVBand="1"/>
      </w:tblPr>
      <w:tblGrid>
        <w:gridCol w:w="9071"/>
      </w:tblGrid>
      <w:tr w:rsidR="003051B8" w:rsidRPr="005A7A14" w14:paraId="54D5AAAA" w14:textId="77777777" w:rsidTr="00C16C35">
        <w:trPr>
          <w:trHeight w:val="624"/>
        </w:trPr>
        <w:tc>
          <w:tcPr>
            <w:tcW w:w="9071" w:type="dxa"/>
            <w:tcBorders>
              <w:top w:val="single" w:sz="2" w:space="0" w:color="D2E9F5" w:themeColor="accent1" w:themeTint="33"/>
              <w:left w:val="single" w:sz="36" w:space="0" w:color="00C08E"/>
              <w:bottom w:val="single" w:sz="2" w:space="0" w:color="D2E9F5" w:themeColor="accent1" w:themeTint="33"/>
              <w:right w:val="single" w:sz="2" w:space="0" w:color="D2E9F5" w:themeColor="accent1" w:themeTint="33"/>
            </w:tcBorders>
            <w:shd w:val="clear" w:color="auto" w:fill="D7FFF4" w:themeFill="accent6" w:themeFillTint="33"/>
            <w:vAlign w:val="center"/>
          </w:tcPr>
          <w:p w14:paraId="7ED261D8" w14:textId="56107C8F" w:rsidR="0054685B" w:rsidRPr="00D25B64" w:rsidRDefault="0054685B" w:rsidP="00D40DD2">
            <w:pPr>
              <w:pStyle w:val="ListBullet"/>
              <w:spacing w:before="60" w:after="120"/>
              <w:ind w:left="34" w:right="113" w:firstLine="0"/>
              <w:rPr>
                <w:rFonts w:asciiTheme="majorHAnsi" w:eastAsia="Times New Roman" w:hAnsiTheme="majorHAnsi" w:cs="Times New Roman"/>
                <w:color w:val="216B90" w:themeColor="accent1" w:themeShade="BF"/>
                <w:sz w:val="24"/>
                <w:lang w:eastAsia="en-AU"/>
              </w:rPr>
            </w:pPr>
            <w:r w:rsidRPr="00D40DD2">
              <w:rPr>
                <w:rFonts w:asciiTheme="majorHAnsi" w:hAnsiTheme="majorHAnsi"/>
                <w:color w:val="216B90" w:themeColor="accent1" w:themeShade="BF"/>
                <w:sz w:val="24"/>
              </w:rPr>
              <w:t>Commercialisation</w:t>
            </w:r>
            <w:r w:rsidRPr="00D25B64">
              <w:rPr>
                <w:rFonts w:asciiTheme="majorHAnsi" w:eastAsia="Times New Roman" w:hAnsiTheme="majorHAnsi" w:cs="Times New Roman"/>
                <w:color w:val="216B90" w:themeColor="accent1" w:themeShade="BF"/>
                <w:sz w:val="24"/>
                <w:lang w:eastAsia="en-AU"/>
              </w:rPr>
              <w:t xml:space="preserve"> Case Example </w:t>
            </w:r>
            <w:r w:rsidR="005739D9">
              <w:rPr>
                <w:rFonts w:asciiTheme="majorHAnsi" w:eastAsia="Times New Roman" w:hAnsiTheme="majorHAnsi" w:cs="Times New Roman"/>
                <w:color w:val="216B90" w:themeColor="accent1" w:themeShade="BF"/>
                <w:sz w:val="24"/>
                <w:lang w:eastAsia="en-AU"/>
              </w:rPr>
              <w:t>2</w:t>
            </w:r>
          </w:p>
          <w:p w14:paraId="26C0FDCF" w14:textId="38FB0341" w:rsidR="002D2E2E" w:rsidRPr="005A7A14" w:rsidRDefault="003051B8" w:rsidP="005A7A14">
            <w:pPr>
              <w:pStyle w:val="ListBullet"/>
              <w:spacing w:line="280" w:lineRule="atLeast"/>
              <w:ind w:left="34" w:right="113" w:firstLine="0"/>
              <w:rPr>
                <w:rFonts w:eastAsia="Times New Roman" w:cs="Times New Roman"/>
                <w:szCs w:val="20"/>
                <w:lang w:eastAsia="en-AU"/>
              </w:rPr>
            </w:pPr>
            <w:r w:rsidRPr="005A7A14">
              <w:rPr>
                <w:rFonts w:eastAsia="Times New Roman" w:cs="Times New Roman"/>
                <w:szCs w:val="20"/>
                <w:lang w:eastAsia="en-AU"/>
              </w:rPr>
              <w:t>Development of drugs to prevent ischemic injuries of the heart and brain, The University of Queensland (</w:t>
            </w:r>
            <w:r w:rsidRPr="00B469DB">
              <w:rPr>
                <w:rFonts w:eastAsia="Times New Roman" w:cs="Times New Roman"/>
                <w:szCs w:val="20"/>
                <w:shd w:val="clear" w:color="auto" w:fill="D7FFF4" w:themeFill="accent6" w:themeFillTint="33"/>
                <w:lang w:eastAsia="en-AU"/>
              </w:rPr>
              <w:t>Mission</w:t>
            </w:r>
            <w:r w:rsidRPr="005A7A14">
              <w:rPr>
                <w:rFonts w:eastAsia="Times New Roman" w:cs="Times New Roman"/>
                <w:szCs w:val="20"/>
                <w:lang w:eastAsia="en-AU"/>
              </w:rPr>
              <w:t>, 2020, $1,499,560)</w:t>
            </w:r>
          </w:p>
        </w:tc>
      </w:tr>
      <w:tr w:rsidR="007D6F43" w:rsidRPr="00CC66C0" w14:paraId="1FB9AA18" w14:textId="77777777" w:rsidTr="009C7EAB">
        <w:trPr>
          <w:trHeight w:val="454"/>
        </w:trPr>
        <w:tc>
          <w:tcPr>
            <w:tcW w:w="9071" w:type="dxa"/>
            <w:tc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tcBorders>
            <w:shd w:val="clear" w:color="auto" w:fill="auto"/>
          </w:tcPr>
          <w:p w14:paraId="24DB8A9F" w14:textId="77777777" w:rsidR="0091606E" w:rsidRPr="0091606E" w:rsidRDefault="0091606E" w:rsidP="0028070B">
            <w:pPr>
              <w:pStyle w:val="ListNumber"/>
              <w:spacing w:before="60" w:after="120" w:line="280" w:lineRule="exact"/>
              <w:rPr>
                <w:rFonts w:eastAsia="Times New Roman"/>
                <w:sz w:val="18"/>
                <w:szCs w:val="18"/>
                <w:lang w:eastAsia="en-AU"/>
              </w:rPr>
            </w:pPr>
            <w:r w:rsidRPr="0091606E">
              <w:rPr>
                <w:rFonts w:eastAsia="Times New Roman"/>
                <w:sz w:val="18"/>
                <w:szCs w:val="18"/>
                <w:lang w:eastAsia="en-AU"/>
              </w:rPr>
              <w:t>This project aimed to develop new drugs to prevent injuries caused by heart attack and stroke. The project team has discovered a peptide in the venom of the K’gari funnel-web spider that protects the brain after stroke, protects the heart after a heart attack, and helps to preserve the integrity of donor hearts destined for transplantation.</w:t>
            </w:r>
          </w:p>
          <w:p w14:paraId="33C737F7" w14:textId="1FF39640" w:rsidR="00DD3897" w:rsidRDefault="0091606E" w:rsidP="0028070B">
            <w:pPr>
              <w:pStyle w:val="ListNumber"/>
              <w:spacing w:after="60" w:line="280" w:lineRule="exact"/>
              <w:rPr>
                <w:rFonts w:eastAsia="Times New Roman"/>
                <w:sz w:val="18"/>
                <w:szCs w:val="18"/>
                <w:lang w:eastAsia="en-AU"/>
              </w:rPr>
            </w:pPr>
            <w:r w:rsidRPr="0091606E">
              <w:rPr>
                <w:rFonts w:eastAsia="Times New Roman"/>
                <w:sz w:val="18"/>
                <w:szCs w:val="18"/>
                <w:lang w:eastAsia="en-AU"/>
              </w:rPr>
              <w:t>The team founded an Australian biotech company, Infensa Bioscience, to develop the drug for human clinical trials. Infensa, based at the Translational Research Institute in Brisbane, is in the pre-clinical trial phase, supported by $23</w:t>
            </w:r>
            <w:r w:rsidR="00E62D9F">
              <w:rPr>
                <w:rFonts w:eastAsia="Times New Roman"/>
                <w:sz w:val="18"/>
                <w:szCs w:val="18"/>
                <w:lang w:eastAsia="en-AU"/>
              </w:rPr>
              <w:t xml:space="preserve"> million </w:t>
            </w:r>
            <w:r w:rsidRPr="0091606E">
              <w:rPr>
                <w:rFonts w:eastAsia="Times New Roman"/>
                <w:sz w:val="18"/>
                <w:szCs w:val="18"/>
                <w:lang w:eastAsia="en-AU"/>
              </w:rPr>
              <w:t>raised through Australian private investors.</w:t>
            </w:r>
          </w:p>
          <w:p w14:paraId="25649BCC" w14:textId="628BD451" w:rsidR="00021500" w:rsidRPr="00CC66C0" w:rsidRDefault="00021500" w:rsidP="0028070B">
            <w:pPr>
              <w:pStyle w:val="ListNumber"/>
              <w:spacing w:after="60" w:line="280" w:lineRule="exact"/>
              <w:rPr>
                <w:rFonts w:eastAsia="Times New Roman"/>
                <w:sz w:val="18"/>
                <w:szCs w:val="18"/>
                <w:lang w:eastAsia="en-AU"/>
              </w:rPr>
            </w:pPr>
            <w:r>
              <w:rPr>
                <w:rFonts w:eastAsia="Times New Roman"/>
                <w:sz w:val="18"/>
                <w:szCs w:val="18"/>
                <w:lang w:eastAsia="en-AU"/>
              </w:rPr>
              <w:t xml:space="preserve">The research team has </w:t>
            </w:r>
            <w:r w:rsidRPr="00021500">
              <w:rPr>
                <w:rFonts w:eastAsia="Times New Roman"/>
                <w:sz w:val="18"/>
                <w:szCs w:val="18"/>
                <w:lang w:eastAsia="en-AU"/>
              </w:rPr>
              <w:t xml:space="preserve">secured an MRFF Frontiers grant of </w:t>
            </w:r>
            <w:r w:rsidR="00AC28E3">
              <w:rPr>
                <w:rFonts w:eastAsia="Times New Roman"/>
                <w:sz w:val="18"/>
                <w:szCs w:val="18"/>
                <w:lang w:eastAsia="en-AU"/>
              </w:rPr>
              <w:t>$</w:t>
            </w:r>
            <w:r w:rsidRPr="00021500">
              <w:rPr>
                <w:rFonts w:eastAsia="Times New Roman"/>
                <w:sz w:val="18"/>
                <w:szCs w:val="18"/>
                <w:lang w:eastAsia="en-AU"/>
              </w:rPr>
              <w:t>17.8</w:t>
            </w:r>
            <w:r w:rsidR="00AC28E3">
              <w:rPr>
                <w:rFonts w:eastAsia="Times New Roman"/>
                <w:sz w:val="18"/>
                <w:szCs w:val="18"/>
                <w:lang w:eastAsia="en-AU"/>
              </w:rPr>
              <w:t xml:space="preserve"> million</w:t>
            </w:r>
            <w:r w:rsidRPr="00021500">
              <w:rPr>
                <w:rFonts w:eastAsia="Times New Roman"/>
                <w:sz w:val="18"/>
                <w:szCs w:val="18"/>
                <w:lang w:eastAsia="en-AU"/>
              </w:rPr>
              <w:t xml:space="preserve"> to progress the drug development through Phase 2a clinical trials for heart attack patients and to improve transplantable hearts</w:t>
            </w:r>
            <w:r w:rsidR="008D67ED">
              <w:rPr>
                <w:rFonts w:eastAsia="Times New Roman"/>
                <w:sz w:val="18"/>
                <w:szCs w:val="18"/>
                <w:lang w:eastAsia="en-AU"/>
              </w:rPr>
              <w:t>.</w:t>
            </w:r>
          </w:p>
        </w:tc>
      </w:tr>
    </w:tbl>
    <w:p w14:paraId="4E3BFA77" w14:textId="77777777" w:rsidR="0091606E" w:rsidRDefault="0091606E">
      <w:pPr>
        <w:rPr>
          <w:rFonts w:asciiTheme="majorHAnsi" w:eastAsiaTheme="majorEastAsia" w:hAnsiTheme="majorHAnsi" w:cstheme="majorBidi" w:hint="eastAsia"/>
          <w:color w:val="2C90C1" w:themeColor="accent1"/>
          <w:sz w:val="28"/>
          <w:szCs w:val="28"/>
        </w:rPr>
      </w:pPr>
      <w:r>
        <w:rPr>
          <w:rFonts w:asciiTheme="majorHAnsi" w:eastAsiaTheme="majorEastAsia" w:hAnsiTheme="majorHAnsi" w:cstheme="majorBidi" w:hint="eastAsia"/>
          <w:color w:val="2C90C1" w:themeColor="accent1"/>
          <w:sz w:val="28"/>
          <w:szCs w:val="28"/>
        </w:rPr>
        <w:br w:type="page"/>
      </w:r>
    </w:p>
    <w:p w14:paraId="763E54C9" w14:textId="7D164601" w:rsidR="003B6414" w:rsidRPr="00E75CC3" w:rsidRDefault="003B6414" w:rsidP="00A472F2">
      <w:pPr>
        <w:pStyle w:val="Heading2"/>
        <w:numPr>
          <w:ilvl w:val="0"/>
          <w:numId w:val="48"/>
        </w:numPr>
        <w:tabs>
          <w:tab w:val="left" w:pos="851"/>
        </w:tabs>
        <w:spacing w:before="0" w:after="360"/>
        <w:ind w:left="0" w:firstLine="0"/>
        <w:rPr>
          <w:rFonts w:hint="eastAsia"/>
          <w:color w:val="216B90" w:themeColor="accent1" w:themeShade="BF"/>
          <w:sz w:val="48"/>
          <w:szCs w:val="48"/>
        </w:rPr>
      </w:pPr>
      <w:bookmarkStart w:id="252" w:name="_Toc182834603"/>
      <w:r w:rsidRPr="00E75CC3">
        <w:rPr>
          <w:color w:val="216B90" w:themeColor="accent1" w:themeShade="BF"/>
          <w:sz w:val="48"/>
          <w:szCs w:val="48"/>
        </w:rPr>
        <w:lastRenderedPageBreak/>
        <w:t>How MRFF-funded research sits within the national and international funding landscape</w:t>
      </w:r>
      <w:bookmarkEnd w:id="252"/>
    </w:p>
    <w:tbl>
      <w:tblPr>
        <w:tblStyle w:val="TableGrid"/>
        <w:tblpPr w:leftFromText="180" w:rightFromText="180" w:vertAnchor="text" w:tblpY="338"/>
        <w:tblW w:w="9071" w:type="dxa"/>
        <w:tblBorders>
          <w:top w:val="none" w:sz="0" w:space="0" w:color="auto"/>
          <w:left w:val="single" w:sz="36" w:space="0" w:color="ED90DD" w:themeColor="accent2" w:themeTint="66"/>
          <w:bottom w:val="none" w:sz="0" w:space="0" w:color="auto"/>
          <w:right w:val="none" w:sz="0" w:space="0" w:color="auto"/>
          <w:insideH w:val="none" w:sz="0" w:space="0" w:color="auto"/>
          <w:insideV w:val="none" w:sz="0" w:space="0" w:color="auto"/>
        </w:tblBorders>
        <w:shd w:val="clear" w:color="auto" w:fill="F2F2F2" w:themeFill="background2" w:themeFillShade="F2"/>
        <w:tblLook w:val="04A0" w:firstRow="1" w:lastRow="0" w:firstColumn="1" w:lastColumn="0" w:noHBand="0" w:noVBand="1"/>
      </w:tblPr>
      <w:tblGrid>
        <w:gridCol w:w="9071"/>
      </w:tblGrid>
      <w:tr w:rsidR="00D1364E" w14:paraId="33F40F76" w14:textId="77777777" w:rsidTr="00915C59">
        <w:tc>
          <w:tcPr>
            <w:tcW w:w="9071" w:type="dxa"/>
            <w:tcBorders>
              <w:left w:val="single" w:sz="36" w:space="0" w:color="ED90DD" w:themeColor="accent2" w:themeTint="66"/>
              <w:bottom w:val="nil"/>
            </w:tcBorders>
            <w:shd w:val="clear" w:color="auto" w:fill="FDF5FC"/>
          </w:tcPr>
          <w:p w14:paraId="2F6E87A9" w14:textId="26695EBB" w:rsidR="00D1364E" w:rsidRPr="00D25B64" w:rsidRDefault="00D1364E" w:rsidP="00D40DD2">
            <w:pPr>
              <w:pStyle w:val="ListBullet"/>
              <w:spacing w:before="60" w:after="120"/>
              <w:ind w:left="34" w:right="113" w:firstLine="0"/>
              <w:rPr>
                <w:rFonts w:asciiTheme="majorHAnsi" w:hAnsiTheme="majorHAnsi" w:hint="eastAsia"/>
                <w:color w:val="216B90" w:themeColor="accent1" w:themeShade="BF"/>
                <w:sz w:val="24"/>
              </w:rPr>
            </w:pPr>
            <w:r w:rsidRPr="00D25B64">
              <w:rPr>
                <w:rFonts w:asciiTheme="majorHAnsi" w:hAnsiTheme="majorHAnsi"/>
                <w:color w:val="216B90" w:themeColor="accent1" w:themeShade="BF"/>
                <w:sz w:val="24"/>
              </w:rPr>
              <w:t xml:space="preserve">Key findings </w:t>
            </w:r>
            <w:r w:rsidR="00C7015E" w:rsidRPr="00D25B64">
              <w:rPr>
                <w:rFonts w:asciiTheme="majorHAnsi" w:hAnsiTheme="majorHAnsi"/>
                <w:color w:val="216B90" w:themeColor="accent1" w:themeShade="BF"/>
                <w:sz w:val="24"/>
              </w:rPr>
              <w:t>of the Desktop Scan</w:t>
            </w:r>
          </w:p>
          <w:p w14:paraId="1C55C90E" w14:textId="595A3A62" w:rsidR="00C82145" w:rsidRPr="00516A4F" w:rsidRDefault="00C82145" w:rsidP="00126A18">
            <w:pPr>
              <w:pStyle w:val="ListBullet"/>
              <w:numPr>
                <w:ilvl w:val="0"/>
                <w:numId w:val="21"/>
              </w:numPr>
              <w:rPr>
                <w:rFonts w:hint="eastAsia"/>
              </w:rPr>
            </w:pPr>
            <w:r w:rsidRPr="00C82145">
              <w:rPr>
                <w:szCs w:val="20"/>
              </w:rPr>
              <w:t>The</w:t>
            </w:r>
            <w:r>
              <w:t xml:space="preserve"> Mission priorities are consistent with national and international cardiovascular and stroke peak bodies, overlap significantly with NHMRC health priorities and are also broadly aligned with international funders with </w:t>
            </w:r>
            <w:r w:rsidRPr="00516A4F">
              <w:t>similar scope.</w:t>
            </w:r>
          </w:p>
          <w:p w14:paraId="5047775F" w14:textId="0E3EB146" w:rsidR="00741B46" w:rsidRDefault="00E82D8A" w:rsidP="00126A18">
            <w:pPr>
              <w:pStyle w:val="ListBullet"/>
              <w:numPr>
                <w:ilvl w:val="0"/>
                <w:numId w:val="21"/>
              </w:numPr>
              <w:rPr>
                <w:rFonts w:hint="eastAsia"/>
              </w:rPr>
            </w:pPr>
            <w:r w:rsidRPr="006F5C57">
              <w:t>The MRFF is more focused towards the</w:t>
            </w:r>
            <w:r w:rsidR="006616B8" w:rsidRPr="006F5C57">
              <w:t xml:space="preserve"> </w:t>
            </w:r>
            <w:r w:rsidR="00B07BE1" w:rsidRPr="006F5C57">
              <w:t xml:space="preserve">translation end of </w:t>
            </w:r>
            <w:r w:rsidRPr="006F5C57">
              <w:t>the research pipeline</w:t>
            </w:r>
            <w:r w:rsidR="000A0222" w:rsidRPr="006F5C57">
              <w:t xml:space="preserve"> than the </w:t>
            </w:r>
            <w:r w:rsidR="00163C4E" w:rsidRPr="006F5C57">
              <w:t xml:space="preserve">main </w:t>
            </w:r>
            <w:r w:rsidR="000A0222" w:rsidRPr="006F5C57">
              <w:t>NHMRC</w:t>
            </w:r>
            <w:r w:rsidR="00163C4E" w:rsidRPr="006F5C57">
              <w:t xml:space="preserve"> funding programs</w:t>
            </w:r>
            <w:r w:rsidRPr="006F5C57">
              <w:t>.</w:t>
            </w:r>
            <w:r>
              <w:t xml:space="preserve"> </w:t>
            </w:r>
            <w:r w:rsidR="00C40F87">
              <w:t>The MRFF supports</w:t>
            </w:r>
          </w:p>
          <w:p w14:paraId="4CEB35BE" w14:textId="3CF44205" w:rsidR="00523EEF" w:rsidRDefault="00E82D8A" w:rsidP="00126A18">
            <w:pPr>
              <w:pStyle w:val="ListBullet"/>
              <w:numPr>
                <w:ilvl w:val="0"/>
                <w:numId w:val="28"/>
              </w:numPr>
              <w:rPr>
                <w:rFonts w:hint="eastAsia"/>
              </w:rPr>
            </w:pPr>
            <w:r>
              <w:rPr>
                <w:rFonts w:hint="eastAsia"/>
              </w:rPr>
              <w:t>the translation of research into health services delivery</w:t>
            </w:r>
            <w:r>
              <w:t xml:space="preserve"> </w:t>
            </w:r>
            <w:r>
              <w:rPr>
                <w:rFonts w:hint="eastAsia"/>
              </w:rPr>
              <w:t xml:space="preserve">primarily </w:t>
            </w:r>
            <w:r w:rsidR="00523EEF">
              <w:t xml:space="preserve">through </w:t>
            </w:r>
            <w:r>
              <w:rPr>
                <w:rFonts w:hint="eastAsia"/>
              </w:rPr>
              <w:t>funding research led by</w:t>
            </w:r>
            <w:r w:rsidR="000709C1">
              <w:t>,</w:t>
            </w:r>
            <w:r>
              <w:rPr>
                <w:rFonts w:hint="eastAsia"/>
              </w:rPr>
              <w:t xml:space="preserve"> or with the participation of</w:t>
            </w:r>
            <w:r w:rsidR="000709C1">
              <w:t>,</w:t>
            </w:r>
            <w:r>
              <w:rPr>
                <w:rFonts w:hint="eastAsia"/>
              </w:rPr>
              <w:t xml:space="preserve"> health</w:t>
            </w:r>
            <w:r>
              <w:t xml:space="preserve"> </w:t>
            </w:r>
            <w:r>
              <w:rPr>
                <w:rFonts w:hint="eastAsia"/>
              </w:rPr>
              <w:t>services</w:t>
            </w:r>
          </w:p>
          <w:p w14:paraId="10EEAC72" w14:textId="53D06E20" w:rsidR="009C5FB8" w:rsidRDefault="00741B46" w:rsidP="00126A18">
            <w:pPr>
              <w:pStyle w:val="ListBullet"/>
              <w:numPr>
                <w:ilvl w:val="0"/>
                <w:numId w:val="28"/>
              </w:numPr>
              <w:rPr>
                <w:rFonts w:hint="eastAsia"/>
              </w:rPr>
            </w:pPr>
            <w:r w:rsidRPr="00694421">
              <w:t xml:space="preserve">commercialisation of research through the </w:t>
            </w:r>
            <w:hyperlink r:id="rId91" w:history="1">
              <w:r w:rsidRPr="00694421">
                <w:rPr>
                  <w:rStyle w:val="Hyperlink"/>
                </w:rPr>
                <w:t>Frontier Health and Medical Research initiative</w:t>
              </w:r>
            </w:hyperlink>
            <w:r w:rsidRPr="00694421">
              <w:t xml:space="preserve">, the </w:t>
            </w:r>
            <w:hyperlink r:id="rId92" w:history="1">
              <w:r w:rsidRPr="00694421">
                <w:rPr>
                  <w:rStyle w:val="Hyperlink"/>
                </w:rPr>
                <w:t>Medical Research Commercialisation initiative</w:t>
              </w:r>
            </w:hyperlink>
            <w:r w:rsidR="002E1C3C">
              <w:rPr>
                <w:rStyle w:val="FootnoteReference"/>
                <w:rFonts w:hint="eastAsia"/>
              </w:rPr>
              <w:footnoteReference w:id="47"/>
            </w:r>
            <w:r w:rsidRPr="00694421">
              <w:t xml:space="preserve"> and </w:t>
            </w:r>
            <w:r>
              <w:t>the</w:t>
            </w:r>
            <w:r w:rsidRPr="00694421">
              <w:t xml:space="preserve"> </w:t>
            </w:r>
            <w:hyperlink r:id="rId93" w:history="1">
              <w:r w:rsidRPr="00694421">
                <w:rPr>
                  <w:rStyle w:val="Hyperlink"/>
                </w:rPr>
                <w:t>Targeted Translation Research Accelerator</w:t>
              </w:r>
            </w:hyperlink>
            <w:r>
              <w:t>.</w:t>
            </w:r>
          </w:p>
          <w:p w14:paraId="5EAAFA36" w14:textId="77777777" w:rsidR="008C00F4" w:rsidRDefault="00E82D8A" w:rsidP="00126A18">
            <w:pPr>
              <w:pStyle w:val="ListBullet"/>
              <w:numPr>
                <w:ilvl w:val="0"/>
                <w:numId w:val="21"/>
              </w:numPr>
              <w:rPr>
                <w:rFonts w:hint="eastAsia"/>
              </w:rPr>
            </w:pPr>
            <w:r>
              <w:t xml:space="preserve">Compared to other research funders, the </w:t>
            </w:r>
            <w:r>
              <w:rPr>
                <w:rFonts w:hint="eastAsia"/>
              </w:rPr>
              <w:t xml:space="preserve">MRFF </w:t>
            </w:r>
            <w:r>
              <w:t xml:space="preserve">has a more comprehensive approach to </w:t>
            </w:r>
            <w:r>
              <w:rPr>
                <w:rFonts w:hint="eastAsia"/>
              </w:rPr>
              <w:t xml:space="preserve">consumer </w:t>
            </w:r>
            <w:r>
              <w:t>engagement</w:t>
            </w:r>
            <w:r>
              <w:rPr>
                <w:rFonts w:hint="eastAsia"/>
              </w:rPr>
              <w:t>.</w:t>
            </w:r>
          </w:p>
          <w:p w14:paraId="4BB8AA68" w14:textId="4C80A652" w:rsidR="00E82D8A" w:rsidRDefault="008C00F4" w:rsidP="00126A18">
            <w:pPr>
              <w:pStyle w:val="ListBullet"/>
              <w:numPr>
                <w:ilvl w:val="0"/>
                <w:numId w:val="21"/>
              </w:numPr>
              <w:rPr>
                <w:rFonts w:hint="eastAsia"/>
              </w:rPr>
            </w:pPr>
            <w:r>
              <w:t>When compared to the MRF</w:t>
            </w:r>
            <w:r w:rsidR="003B25B9">
              <w:t xml:space="preserve">F, </w:t>
            </w:r>
            <w:r>
              <w:t>s</w:t>
            </w:r>
            <w:r w:rsidR="00E82D8A">
              <w:t>ome national and international funders</w:t>
            </w:r>
          </w:p>
          <w:p w14:paraId="066E31A0" w14:textId="757EABFF" w:rsidR="00E82D8A" w:rsidRPr="00FD66F9" w:rsidRDefault="00E82D8A" w:rsidP="00126A18">
            <w:pPr>
              <w:pStyle w:val="ListBullet"/>
              <w:numPr>
                <w:ilvl w:val="0"/>
                <w:numId w:val="28"/>
              </w:numPr>
              <w:rPr>
                <w:rFonts w:hint="eastAsia"/>
              </w:rPr>
            </w:pPr>
            <w:r w:rsidRPr="00FD66F9">
              <w:t xml:space="preserve">identify </w:t>
            </w:r>
            <w:r>
              <w:t xml:space="preserve">a broader range of </w:t>
            </w:r>
            <w:r w:rsidRPr="00FD66F9">
              <w:t>priority populations</w:t>
            </w:r>
            <w:r>
              <w:t>,</w:t>
            </w:r>
          </w:p>
          <w:p w14:paraId="4C72726F" w14:textId="17995325" w:rsidR="00E82D8A" w:rsidRPr="00FD66F9" w:rsidRDefault="00E82D8A" w:rsidP="00126A18">
            <w:pPr>
              <w:pStyle w:val="ListBullet"/>
              <w:numPr>
                <w:ilvl w:val="0"/>
                <w:numId w:val="28"/>
              </w:numPr>
              <w:rPr>
                <w:rFonts w:hint="eastAsia"/>
              </w:rPr>
            </w:pPr>
            <w:r w:rsidRPr="00FD66F9">
              <w:t>have formal partnerships to co-fund research</w:t>
            </w:r>
            <w:r>
              <w:t>,</w:t>
            </w:r>
          </w:p>
          <w:p w14:paraId="5D9CE5B6" w14:textId="513B3317" w:rsidR="00E82D8A" w:rsidRDefault="004D1508" w:rsidP="00126A18">
            <w:pPr>
              <w:pStyle w:val="ListBullet"/>
              <w:numPr>
                <w:ilvl w:val="0"/>
                <w:numId w:val="28"/>
              </w:numPr>
              <w:rPr>
                <w:rFonts w:hint="eastAsia"/>
              </w:rPr>
            </w:pPr>
            <w:r>
              <w:t xml:space="preserve">have </w:t>
            </w:r>
            <w:r w:rsidR="00E82D8A" w:rsidRPr="00FD66F9">
              <w:t>more comprehensive programs</w:t>
            </w:r>
            <w:r w:rsidR="00E82D8A">
              <w:t xml:space="preserve"> to support early to mid-career researchers and clinician researchers, and</w:t>
            </w:r>
          </w:p>
          <w:p w14:paraId="7ED7B2D2" w14:textId="70176F81" w:rsidR="00D1364E" w:rsidRPr="000A0222" w:rsidRDefault="00E82D8A" w:rsidP="002B05FB">
            <w:pPr>
              <w:pStyle w:val="ListBullet"/>
              <w:numPr>
                <w:ilvl w:val="0"/>
                <w:numId w:val="28"/>
              </w:numPr>
              <w:rPr>
                <w:rFonts w:hint="eastAsia"/>
                <w:szCs w:val="20"/>
              </w:rPr>
            </w:pPr>
            <w:r>
              <w:t xml:space="preserve">include the application and integration of emerging </w:t>
            </w:r>
            <w:r w:rsidR="001D3269">
              <w:t xml:space="preserve">research </w:t>
            </w:r>
            <w:r>
              <w:t>technologies and methods to facilitat</w:t>
            </w:r>
            <w:r>
              <w:rPr>
                <w:rFonts w:hint="eastAsia"/>
              </w:rPr>
              <w:t>e</w:t>
            </w:r>
            <w:r>
              <w:t xml:space="preserve"> research workforce and/or infrastructure</w:t>
            </w:r>
            <w:r w:rsidR="001D3269">
              <w:t xml:space="preserve"> capacity</w:t>
            </w:r>
            <w:r>
              <w:t>.</w:t>
            </w:r>
          </w:p>
        </w:tc>
      </w:tr>
    </w:tbl>
    <w:p w14:paraId="5DA0C0A9" w14:textId="77777777" w:rsidR="006853B8" w:rsidRDefault="006853B8">
      <w:r>
        <w:rPr>
          <w:rFonts w:hint="eastAsia"/>
        </w:rPr>
        <w:br w:type="page"/>
      </w:r>
    </w:p>
    <w:tbl>
      <w:tblPr>
        <w:tblStyle w:val="TableGrid"/>
        <w:tblW w:w="9071" w:type="dxa"/>
        <w:tblBorders>
          <w:top w:val="none" w:sz="0" w:space="0" w:color="auto"/>
          <w:left w:val="single" w:sz="36" w:space="0" w:color="ED90DD" w:themeColor="accent2" w:themeTint="66"/>
          <w:bottom w:val="none" w:sz="0" w:space="0" w:color="auto"/>
          <w:right w:val="none" w:sz="0" w:space="0" w:color="auto"/>
          <w:insideH w:val="none" w:sz="0" w:space="0" w:color="auto"/>
          <w:insideV w:val="none" w:sz="0" w:space="0" w:color="auto"/>
        </w:tblBorders>
        <w:shd w:val="clear" w:color="auto" w:fill="F2F2F2" w:themeFill="background2" w:themeFillShade="F2"/>
        <w:tblLook w:val="04A0" w:firstRow="1" w:lastRow="0" w:firstColumn="1" w:lastColumn="0" w:noHBand="0" w:noVBand="1"/>
      </w:tblPr>
      <w:tblGrid>
        <w:gridCol w:w="9071"/>
      </w:tblGrid>
      <w:tr w:rsidR="00381F9C" w14:paraId="0C32B5EF" w14:textId="77777777" w:rsidTr="00516F84">
        <w:tc>
          <w:tcPr>
            <w:tcW w:w="9071" w:type="dxa"/>
            <w:tcBorders>
              <w:left w:val="single" w:sz="36" w:space="0" w:color="ED90DD" w:themeColor="accent2" w:themeTint="66"/>
            </w:tcBorders>
            <w:shd w:val="clear" w:color="auto" w:fill="FEF8FD"/>
          </w:tcPr>
          <w:p w14:paraId="6E13E485" w14:textId="0B768A35" w:rsidR="00381F9C" w:rsidRPr="00D25B64" w:rsidRDefault="00381F9C" w:rsidP="00516F84">
            <w:pPr>
              <w:pStyle w:val="ListBullet"/>
              <w:tabs>
                <w:tab w:val="clear" w:pos="360"/>
              </w:tabs>
              <w:spacing w:before="60"/>
              <w:ind w:left="0" w:firstLine="0"/>
              <w:rPr>
                <w:rFonts w:asciiTheme="majorHAnsi" w:hAnsiTheme="majorHAnsi" w:hint="eastAsia"/>
                <w:color w:val="216B90" w:themeColor="accent1" w:themeShade="BF"/>
                <w:sz w:val="24"/>
              </w:rPr>
            </w:pPr>
            <w:r w:rsidRPr="00D25B64">
              <w:rPr>
                <w:rFonts w:asciiTheme="majorHAnsi" w:hAnsiTheme="majorHAnsi"/>
                <w:color w:val="216B90" w:themeColor="accent1" w:themeShade="BF"/>
                <w:sz w:val="24"/>
              </w:rPr>
              <w:lastRenderedPageBreak/>
              <w:t>Opportunities for improvement identified in the Desktop Scan</w:t>
            </w:r>
          </w:p>
        </w:tc>
      </w:tr>
      <w:tr w:rsidR="00381F9C" w14:paraId="7772F0B2" w14:textId="77777777" w:rsidTr="00516F84">
        <w:tc>
          <w:tcPr>
            <w:tcW w:w="9071" w:type="dxa"/>
            <w:tcBorders>
              <w:left w:val="single" w:sz="36" w:space="0" w:color="ED90DD" w:themeColor="accent2" w:themeTint="66"/>
            </w:tcBorders>
            <w:shd w:val="clear" w:color="auto" w:fill="FEF8FD"/>
          </w:tcPr>
          <w:p w14:paraId="107A4FCB" w14:textId="4E1DA97D" w:rsidR="00381F9C" w:rsidRPr="00AA1B10" w:rsidRDefault="00381F9C" w:rsidP="00516F84">
            <w:pPr>
              <w:pStyle w:val="ListBullet"/>
              <w:numPr>
                <w:ilvl w:val="0"/>
                <w:numId w:val="21"/>
              </w:numPr>
              <w:rPr>
                <w:rFonts w:hint="eastAsia"/>
                <w:szCs w:val="20"/>
              </w:rPr>
            </w:pPr>
            <w:r w:rsidRPr="00AA1B10">
              <w:rPr>
                <w:szCs w:val="20"/>
              </w:rPr>
              <w:t>Explore bi/multilateral co-funding partnerships to enhance transformational support for cardiovascular disease and stroke research in Australia.</w:t>
            </w:r>
          </w:p>
          <w:p w14:paraId="0A499628" w14:textId="77777777" w:rsidR="000A768F" w:rsidRDefault="000A768F" w:rsidP="00516F84">
            <w:pPr>
              <w:pStyle w:val="ListBullet"/>
              <w:numPr>
                <w:ilvl w:val="0"/>
                <w:numId w:val="21"/>
              </w:numPr>
              <w:rPr>
                <w:rFonts w:hint="eastAsia"/>
                <w:szCs w:val="20"/>
              </w:rPr>
            </w:pPr>
            <w:r w:rsidRPr="00AA1B10">
              <w:rPr>
                <w:szCs w:val="20"/>
              </w:rPr>
              <w:t>Allocat</w:t>
            </w:r>
            <w:r>
              <w:rPr>
                <w:szCs w:val="20"/>
              </w:rPr>
              <w:t xml:space="preserve">e some </w:t>
            </w:r>
            <w:r w:rsidRPr="00AA1B10">
              <w:rPr>
                <w:szCs w:val="20"/>
              </w:rPr>
              <w:t xml:space="preserve">future </w:t>
            </w:r>
            <w:r>
              <w:rPr>
                <w:szCs w:val="20"/>
              </w:rPr>
              <w:t xml:space="preserve">Mission </w:t>
            </w:r>
            <w:r w:rsidRPr="00AA1B10">
              <w:rPr>
                <w:szCs w:val="20"/>
              </w:rPr>
              <w:t>funds towards larger-scale projects that have the capacity to deliver transformative change to cardiovascular diseases and stroke treatment</w:t>
            </w:r>
            <w:r>
              <w:rPr>
                <w:szCs w:val="20"/>
              </w:rPr>
              <w:t xml:space="preserve"> and outcomes</w:t>
            </w:r>
            <w:r w:rsidRPr="00AA1B10">
              <w:rPr>
                <w:szCs w:val="20"/>
              </w:rPr>
              <w:t>.</w:t>
            </w:r>
          </w:p>
          <w:p w14:paraId="3F53DA8A" w14:textId="62FC038A" w:rsidR="00381F9C" w:rsidRPr="00AA1B10" w:rsidRDefault="00381F9C" w:rsidP="00516F84">
            <w:pPr>
              <w:pStyle w:val="ListBullet"/>
              <w:numPr>
                <w:ilvl w:val="0"/>
                <w:numId w:val="21"/>
              </w:numPr>
              <w:rPr>
                <w:rFonts w:hint="eastAsia"/>
                <w:szCs w:val="20"/>
              </w:rPr>
            </w:pPr>
            <w:r w:rsidRPr="00AA1B10">
              <w:rPr>
                <w:szCs w:val="20"/>
              </w:rPr>
              <w:t xml:space="preserve">Refine </w:t>
            </w:r>
            <w:r>
              <w:rPr>
                <w:szCs w:val="20"/>
              </w:rPr>
              <w:t>the Mission’s</w:t>
            </w:r>
            <w:r w:rsidRPr="00AA1B10">
              <w:rPr>
                <w:szCs w:val="20"/>
              </w:rPr>
              <w:t xml:space="preserve"> strategy to ensure appropriate investments to First Nations-</w:t>
            </w:r>
            <w:r>
              <w:rPr>
                <w:szCs w:val="20"/>
              </w:rPr>
              <w:t>l</w:t>
            </w:r>
            <w:r w:rsidRPr="00AA1B10">
              <w:rPr>
                <w:szCs w:val="20"/>
              </w:rPr>
              <w:t>ed or focused research.</w:t>
            </w:r>
          </w:p>
          <w:p w14:paraId="0EF3B807" w14:textId="7920AAE2" w:rsidR="00381F9C" w:rsidRPr="00AA1B10" w:rsidRDefault="00381F9C" w:rsidP="00516F84">
            <w:pPr>
              <w:pStyle w:val="ListBullet"/>
              <w:numPr>
                <w:ilvl w:val="0"/>
                <w:numId w:val="21"/>
              </w:numPr>
              <w:rPr>
                <w:rFonts w:hint="eastAsia"/>
                <w:szCs w:val="20"/>
              </w:rPr>
            </w:pPr>
            <w:r w:rsidRPr="00AA1B10">
              <w:rPr>
                <w:szCs w:val="20"/>
              </w:rPr>
              <w:t>Formal</w:t>
            </w:r>
            <w:r>
              <w:rPr>
                <w:szCs w:val="20"/>
              </w:rPr>
              <w:t xml:space="preserve">ly </w:t>
            </w:r>
            <w:r w:rsidRPr="00AA1B10">
              <w:rPr>
                <w:szCs w:val="20"/>
              </w:rPr>
              <w:t>recogni</w:t>
            </w:r>
            <w:r>
              <w:rPr>
                <w:szCs w:val="20"/>
              </w:rPr>
              <w:t>se</w:t>
            </w:r>
            <w:r w:rsidRPr="00AA1B10">
              <w:rPr>
                <w:szCs w:val="20"/>
              </w:rPr>
              <w:t xml:space="preserve"> and prioritis</w:t>
            </w:r>
            <w:r>
              <w:rPr>
                <w:szCs w:val="20"/>
              </w:rPr>
              <w:t>e</w:t>
            </w:r>
            <w:r w:rsidRPr="00AA1B10">
              <w:rPr>
                <w:szCs w:val="20"/>
              </w:rPr>
              <w:t xml:space="preserve"> research that addresses the cardiovascular health needs of women, children, and rural populations.</w:t>
            </w:r>
          </w:p>
          <w:p w14:paraId="36E79A7E" w14:textId="75489390" w:rsidR="00381F9C" w:rsidRPr="00AA1B10" w:rsidRDefault="00381F9C" w:rsidP="00516F84">
            <w:pPr>
              <w:pStyle w:val="ListBullet"/>
              <w:numPr>
                <w:ilvl w:val="0"/>
                <w:numId w:val="21"/>
              </w:numPr>
              <w:rPr>
                <w:rFonts w:hint="eastAsia"/>
                <w:szCs w:val="20"/>
              </w:rPr>
            </w:pPr>
            <w:r w:rsidRPr="00AA1B10">
              <w:rPr>
                <w:szCs w:val="20"/>
              </w:rPr>
              <w:t xml:space="preserve">Address the gap in </w:t>
            </w:r>
            <w:r>
              <w:rPr>
                <w:szCs w:val="20"/>
              </w:rPr>
              <w:t>the Mission</w:t>
            </w:r>
            <w:r w:rsidRPr="00AA1B10">
              <w:rPr>
                <w:szCs w:val="20"/>
              </w:rPr>
              <w:t xml:space="preserve">’s long-term adaptability to emerging </w:t>
            </w:r>
            <w:r>
              <w:rPr>
                <w:szCs w:val="20"/>
              </w:rPr>
              <w:t xml:space="preserve">research </w:t>
            </w:r>
            <w:r w:rsidRPr="00AA1B10">
              <w:rPr>
                <w:szCs w:val="20"/>
              </w:rPr>
              <w:t>technologies and methodologies, which is only partially addressed by non-</w:t>
            </w:r>
            <w:r>
              <w:rPr>
                <w:szCs w:val="20"/>
              </w:rPr>
              <w:t xml:space="preserve">Mission </w:t>
            </w:r>
            <w:r w:rsidRPr="00AA1B10">
              <w:rPr>
                <w:szCs w:val="20"/>
              </w:rPr>
              <w:t>initiatives.</w:t>
            </w:r>
          </w:p>
          <w:p w14:paraId="6E1EA538" w14:textId="7C51F811" w:rsidR="00381F9C" w:rsidRPr="00AA1B10" w:rsidRDefault="00381F9C" w:rsidP="00516F84">
            <w:pPr>
              <w:pStyle w:val="ListBullet"/>
              <w:numPr>
                <w:ilvl w:val="0"/>
                <w:numId w:val="21"/>
              </w:numPr>
              <w:rPr>
                <w:rFonts w:hint="eastAsia"/>
                <w:szCs w:val="20"/>
              </w:rPr>
            </w:pPr>
            <w:r w:rsidRPr="00AA1B10">
              <w:rPr>
                <w:szCs w:val="20"/>
              </w:rPr>
              <w:t>Increase career development opportunities, e.g.</w:t>
            </w:r>
            <w:r w:rsidR="00212C94">
              <w:rPr>
                <w:szCs w:val="20"/>
              </w:rPr>
              <w:t>,</w:t>
            </w:r>
            <w:r w:rsidRPr="00AA1B10">
              <w:rPr>
                <w:szCs w:val="20"/>
              </w:rPr>
              <w:t xml:space="preserve"> by embedding requirements for </w:t>
            </w:r>
            <w:r>
              <w:rPr>
                <w:szCs w:val="20"/>
              </w:rPr>
              <w:t xml:space="preserve">early to mid-career researchers and </w:t>
            </w:r>
            <w:r w:rsidRPr="00AA1B10">
              <w:rPr>
                <w:szCs w:val="20"/>
              </w:rPr>
              <w:t>clinician researcher leadership in future grant opportunities.</w:t>
            </w:r>
          </w:p>
          <w:p w14:paraId="28B54031" w14:textId="6FA68EA5" w:rsidR="00381F9C" w:rsidRDefault="00381F9C" w:rsidP="00516F84">
            <w:pPr>
              <w:pStyle w:val="ListBullet"/>
              <w:numPr>
                <w:ilvl w:val="0"/>
                <w:numId w:val="21"/>
              </w:numPr>
              <w:rPr>
                <w:rFonts w:hint="eastAsia"/>
                <w:szCs w:val="20"/>
              </w:rPr>
            </w:pPr>
            <w:r w:rsidRPr="00AA1B10">
              <w:rPr>
                <w:szCs w:val="20"/>
              </w:rPr>
              <w:t xml:space="preserve">Enhance support for research commercialisation pathways to bridge the gap in the commercialisation of </w:t>
            </w:r>
            <w:r>
              <w:rPr>
                <w:szCs w:val="20"/>
              </w:rPr>
              <w:t>Mission</w:t>
            </w:r>
            <w:r w:rsidRPr="00AA1B10">
              <w:rPr>
                <w:szCs w:val="20"/>
              </w:rPr>
              <w:t>-funded research into biomedical/ health products.</w:t>
            </w:r>
          </w:p>
          <w:p w14:paraId="4C6C728A" w14:textId="77777777" w:rsidR="00381F9C" w:rsidRPr="00B60C4E" w:rsidRDefault="00381F9C" w:rsidP="00516F84">
            <w:pPr>
              <w:pStyle w:val="ListBullet"/>
              <w:numPr>
                <w:ilvl w:val="0"/>
                <w:numId w:val="21"/>
              </w:numPr>
              <w:rPr>
                <w:rFonts w:hint="eastAsia"/>
                <w:szCs w:val="20"/>
              </w:rPr>
            </w:pPr>
            <w:r w:rsidRPr="00B60C4E">
              <w:rPr>
                <w:szCs w:val="20"/>
              </w:rPr>
              <w:t>Evaluate and communicate the impact of MRFF-funded cardiovascular disease and stroke research, especially those that have influenced policy and clinical practices or guidelines.</w:t>
            </w:r>
          </w:p>
        </w:tc>
      </w:tr>
    </w:tbl>
    <w:p w14:paraId="0EF6648C" w14:textId="63BB547D" w:rsidR="00A64D32" w:rsidRPr="00D25B64" w:rsidRDefault="00F17538" w:rsidP="00381F9C">
      <w:pPr>
        <w:spacing w:before="600" w:after="240"/>
        <w:ind w:right="-573"/>
        <w:rPr>
          <w:rFonts w:asciiTheme="majorHAnsi" w:hAnsiTheme="majorHAnsi" w:hint="eastAsia"/>
          <w:color w:val="216B90" w:themeColor="accent1" w:themeShade="BF"/>
          <w:sz w:val="24"/>
        </w:rPr>
      </w:pPr>
      <w:r w:rsidRPr="00D25B64">
        <w:rPr>
          <w:rFonts w:asciiTheme="majorHAnsi" w:hAnsiTheme="majorHAnsi"/>
          <w:color w:val="216B90" w:themeColor="accent1" w:themeShade="BF"/>
          <w:sz w:val="24"/>
        </w:rPr>
        <w:t xml:space="preserve">MRFF </w:t>
      </w:r>
      <w:r w:rsidR="00A26E2B" w:rsidRPr="00D25B64">
        <w:rPr>
          <w:rFonts w:asciiTheme="majorHAnsi" w:hAnsiTheme="majorHAnsi"/>
          <w:color w:val="216B90" w:themeColor="accent1" w:themeShade="BF"/>
          <w:sz w:val="24"/>
        </w:rPr>
        <w:t xml:space="preserve">cardiovascular </w:t>
      </w:r>
      <w:r w:rsidR="00EA7AB8" w:rsidRPr="00D25B64">
        <w:rPr>
          <w:rFonts w:asciiTheme="majorHAnsi" w:hAnsiTheme="majorHAnsi"/>
          <w:color w:val="216B90" w:themeColor="accent1" w:themeShade="BF"/>
          <w:sz w:val="24"/>
        </w:rPr>
        <w:t xml:space="preserve">disease </w:t>
      </w:r>
      <w:r w:rsidR="00A26E2B" w:rsidRPr="00D25B64">
        <w:rPr>
          <w:rFonts w:asciiTheme="majorHAnsi" w:hAnsiTheme="majorHAnsi"/>
          <w:color w:val="216B90" w:themeColor="accent1" w:themeShade="BF"/>
          <w:sz w:val="24"/>
        </w:rPr>
        <w:t xml:space="preserve">and stroke research funding </w:t>
      </w:r>
      <w:r w:rsidR="009A7499" w:rsidRPr="00D25B64">
        <w:rPr>
          <w:rFonts w:asciiTheme="majorHAnsi" w:hAnsiTheme="majorHAnsi"/>
          <w:color w:val="216B90" w:themeColor="accent1" w:themeShade="BF"/>
          <w:sz w:val="24"/>
        </w:rPr>
        <w:t xml:space="preserve">is </w:t>
      </w:r>
      <w:r w:rsidR="00A26E2B" w:rsidRPr="00D25B64">
        <w:rPr>
          <w:rFonts w:asciiTheme="majorHAnsi" w:hAnsiTheme="majorHAnsi"/>
          <w:color w:val="216B90" w:themeColor="accent1" w:themeShade="BF"/>
          <w:sz w:val="24"/>
        </w:rPr>
        <w:t xml:space="preserve">well placed </w:t>
      </w:r>
      <w:r w:rsidR="009A7499" w:rsidRPr="00D25B64">
        <w:rPr>
          <w:rFonts w:asciiTheme="majorHAnsi" w:hAnsiTheme="majorHAnsi"/>
          <w:color w:val="216B90" w:themeColor="accent1" w:themeShade="BF"/>
          <w:sz w:val="24"/>
        </w:rPr>
        <w:t>nationally and internationally</w:t>
      </w:r>
    </w:p>
    <w:p w14:paraId="703F6BD9" w14:textId="2456FC7F" w:rsidR="00506CCC" w:rsidRDefault="00FC75DD" w:rsidP="00506CCC">
      <w:pPr>
        <w:pStyle w:val="ListBullet"/>
        <w:tabs>
          <w:tab w:val="clear" w:pos="360"/>
        </w:tabs>
        <w:spacing w:after="240"/>
        <w:ind w:left="0" w:firstLine="0"/>
        <w:rPr>
          <w:rFonts w:hint="eastAsia"/>
        </w:rPr>
      </w:pPr>
      <w:r w:rsidRPr="00415FB7">
        <w:t>T</w:t>
      </w:r>
      <w:r w:rsidR="006C38AA" w:rsidRPr="00415FB7">
        <w:t xml:space="preserve">he </w:t>
      </w:r>
      <w:r w:rsidR="000C04F4" w:rsidRPr="00415FB7">
        <w:t xml:space="preserve">NHMRC </w:t>
      </w:r>
      <w:r w:rsidR="006C38AA" w:rsidRPr="00415FB7">
        <w:t>provide</w:t>
      </w:r>
      <w:r w:rsidR="00A90A20" w:rsidRPr="00415FB7">
        <w:t>d</w:t>
      </w:r>
      <w:r w:rsidR="006C38AA" w:rsidRPr="00415FB7">
        <w:t xml:space="preserve"> most funding for cardiovascular </w:t>
      </w:r>
      <w:r w:rsidR="00EA7AB8" w:rsidRPr="00415FB7">
        <w:t xml:space="preserve">disease </w:t>
      </w:r>
      <w:r w:rsidR="006C38AA" w:rsidRPr="00415FB7">
        <w:t>and</w:t>
      </w:r>
      <w:r w:rsidR="006C38AA" w:rsidRPr="00A64D32">
        <w:t xml:space="preserve"> stroke research </w:t>
      </w:r>
      <w:r w:rsidRPr="00A64D32">
        <w:t>in Australia</w:t>
      </w:r>
      <w:r w:rsidR="00E36BC5">
        <w:rPr>
          <w:b/>
          <w:bCs/>
        </w:rPr>
        <w:t xml:space="preserve"> </w:t>
      </w:r>
      <w:r w:rsidR="00A64D32" w:rsidRPr="00A64D32">
        <w:t>between</w:t>
      </w:r>
      <w:r w:rsidR="00A64D32">
        <w:rPr>
          <w:b/>
          <w:bCs/>
        </w:rPr>
        <w:t xml:space="preserve"> </w:t>
      </w:r>
      <w:r w:rsidR="00396CB2" w:rsidRPr="000944D6">
        <w:t xml:space="preserve">2018 </w:t>
      </w:r>
      <w:r w:rsidR="000944D6" w:rsidRPr="000944D6">
        <w:t xml:space="preserve">to </w:t>
      </w:r>
      <w:r w:rsidR="00396CB2" w:rsidRPr="000944D6">
        <w:t>2023</w:t>
      </w:r>
      <w:r w:rsidR="00A64D32">
        <w:t xml:space="preserve"> (Table </w:t>
      </w:r>
      <w:r w:rsidR="00F7122A">
        <w:t>2</w:t>
      </w:r>
      <w:r w:rsidR="004228FF">
        <w:t>2</w:t>
      </w:r>
      <w:r w:rsidR="00A64D32">
        <w:t>)</w:t>
      </w:r>
      <w:r w:rsidR="00E30C31">
        <w:t>.</w:t>
      </w:r>
      <w:r w:rsidR="001B57F2">
        <w:t xml:space="preserve"> </w:t>
      </w:r>
      <w:r w:rsidR="7B0112E4">
        <w:t>The average grant size of MRFF funded cardiovascular disease and stroke research was close to 2.5 times larger than NHMRC grants.</w:t>
      </w:r>
      <w:r w:rsidR="74F9A6AE">
        <w:t xml:space="preserve"> </w:t>
      </w:r>
      <w:r w:rsidR="7B0112E4">
        <w:t>Despite awarding comparatively fewer grants, MRFF on average provide</w:t>
      </w:r>
      <w:r w:rsidR="001B57F2">
        <w:t>d</w:t>
      </w:r>
      <w:r w:rsidR="7B0112E4">
        <w:t xml:space="preserve"> more funding per project </w:t>
      </w:r>
      <w:r w:rsidR="001B57F2">
        <w:t>for</w:t>
      </w:r>
      <w:r w:rsidR="7B0112E4">
        <w:t xml:space="preserve"> cardiovascular disease and stroke research </w:t>
      </w:r>
      <w:r w:rsidR="001B57F2">
        <w:t>than national and international comparator schemes</w:t>
      </w:r>
      <w:r w:rsidR="0097343C">
        <w:rPr>
          <w:rStyle w:val="FootnoteReference"/>
          <w:rFonts w:hint="eastAsia"/>
        </w:rPr>
        <w:footnoteReference w:id="48"/>
      </w:r>
      <w:r w:rsidR="001B57F2">
        <w:t xml:space="preserve"> (with the exception of the European Research Council)</w:t>
      </w:r>
      <w:r w:rsidR="7B0112E4">
        <w:t xml:space="preserve">. The larger </w:t>
      </w:r>
      <w:r w:rsidR="7B0112E4" w:rsidRPr="005917DC">
        <w:rPr>
          <w:rFonts w:eastAsia="Times New Roman"/>
          <w:szCs w:val="20"/>
          <w:lang w:eastAsia="en-AU"/>
        </w:rPr>
        <w:t>average</w:t>
      </w:r>
      <w:r w:rsidR="7B0112E4">
        <w:t xml:space="preserve"> grant size </w:t>
      </w:r>
      <w:r w:rsidR="008E2DB8">
        <w:t xml:space="preserve">for the MRFF </w:t>
      </w:r>
      <w:r w:rsidR="7B0112E4">
        <w:t xml:space="preserve">was driven primarily through </w:t>
      </w:r>
      <w:r w:rsidR="00EC5809">
        <w:t xml:space="preserve">a number of grants funded under </w:t>
      </w:r>
      <w:r w:rsidR="7B0112E4">
        <w:t>non-Mission initiatives</w:t>
      </w:r>
      <w:r w:rsidR="005D5766">
        <w:t xml:space="preserve"> (See </w:t>
      </w:r>
      <w:r w:rsidR="001E2851">
        <w:t xml:space="preserve">also </w:t>
      </w:r>
      <w:r w:rsidR="005D5766">
        <w:t xml:space="preserve">Figure </w:t>
      </w:r>
      <w:r w:rsidR="001E2851">
        <w:t>7</w:t>
      </w:r>
      <w:r w:rsidR="005D5766">
        <w:t>)</w:t>
      </w:r>
      <w:r w:rsidR="7B0112E4">
        <w:t>.</w:t>
      </w:r>
      <w:r w:rsidR="00CB1706">
        <w:rPr>
          <w:rStyle w:val="FootnoteReference"/>
          <w:rFonts w:hint="eastAsia"/>
        </w:rPr>
        <w:footnoteReference w:id="49"/>
      </w:r>
      <w:r w:rsidR="7B0112E4">
        <w:t xml:space="preserve"> </w:t>
      </w:r>
    </w:p>
    <w:p w14:paraId="395CBC6B" w14:textId="16235501" w:rsidR="00411EB9" w:rsidRPr="00027F2F" w:rsidRDefault="00FC4E15" w:rsidP="00DB75E2">
      <w:pPr>
        <w:pStyle w:val="ListNumber"/>
        <w:spacing w:line="280" w:lineRule="atLeast"/>
        <w:outlineLvl w:val="1"/>
        <w:rPr>
          <w:rFonts w:hint="eastAsia"/>
          <w:i/>
          <w:iCs/>
        </w:rPr>
      </w:pPr>
      <w:bookmarkStart w:id="253" w:name="_Toc179284409"/>
      <w:bookmarkStart w:id="254" w:name="_Toc180407568"/>
      <w:bookmarkStart w:id="255" w:name="_Toc182834604"/>
      <w:r w:rsidRPr="00027F2F">
        <w:rPr>
          <w:i/>
          <w:iCs/>
        </w:rPr>
        <w:lastRenderedPageBreak/>
        <w:t xml:space="preserve">Table </w:t>
      </w:r>
      <w:r w:rsidR="004228FF" w:rsidRPr="00027F2F">
        <w:rPr>
          <w:i/>
          <w:iCs/>
        </w:rPr>
        <w:t>2</w:t>
      </w:r>
      <w:r w:rsidR="00F7122A" w:rsidRPr="00027F2F">
        <w:rPr>
          <w:i/>
          <w:iCs/>
        </w:rPr>
        <w:t>2</w:t>
      </w:r>
      <w:r w:rsidRPr="00027F2F">
        <w:rPr>
          <w:i/>
          <w:iCs/>
        </w:rPr>
        <w:t>:</w:t>
      </w:r>
      <w:r w:rsidR="00540D6C" w:rsidRPr="00027F2F">
        <w:rPr>
          <w:i/>
          <w:iCs/>
        </w:rPr>
        <w:t xml:space="preserve"> National investments into cardiovascular disease and stroke research 2018</w:t>
      </w:r>
      <w:r w:rsidR="00687A66" w:rsidRPr="00027F2F">
        <w:rPr>
          <w:i/>
          <w:iCs/>
        </w:rPr>
        <w:t>–</w:t>
      </w:r>
      <w:r w:rsidR="00540D6C" w:rsidRPr="00027F2F">
        <w:rPr>
          <w:i/>
          <w:iCs/>
        </w:rPr>
        <w:t>2023</w:t>
      </w:r>
      <w:bookmarkEnd w:id="253"/>
      <w:bookmarkEnd w:id="254"/>
      <w:bookmarkEnd w:id="255"/>
    </w:p>
    <w:tbl>
      <w:tblPr>
        <w:tblStyle w:val="TableGridLight"/>
        <w:tblW w:w="9073"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2835"/>
        <w:gridCol w:w="1559"/>
        <w:gridCol w:w="1560"/>
        <w:gridCol w:w="1559"/>
        <w:gridCol w:w="1560"/>
      </w:tblGrid>
      <w:tr w:rsidR="004108D6" w:rsidRPr="004108D6" w14:paraId="0D0954CD" w14:textId="77777777" w:rsidTr="002A0109">
        <w:trPr>
          <w:trHeight w:val="959"/>
        </w:trPr>
        <w:tc>
          <w:tcPr>
            <w:tcW w:w="2835" w:type="dxa"/>
            <w:shd w:val="clear" w:color="auto" w:fill="A5D4EA" w:themeFill="accent1" w:themeFillTint="66"/>
            <w:noWrap/>
            <w:vAlign w:val="center"/>
            <w:hideMark/>
          </w:tcPr>
          <w:p w14:paraId="4BCA6678" w14:textId="77777777" w:rsidR="002F5E5C" w:rsidRPr="00D25B64" w:rsidRDefault="002F5E5C" w:rsidP="004108D6">
            <w:pP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 xml:space="preserve">Category </w:t>
            </w:r>
          </w:p>
        </w:tc>
        <w:tc>
          <w:tcPr>
            <w:tcW w:w="1559" w:type="dxa"/>
            <w:shd w:val="clear" w:color="auto" w:fill="A5D4EA" w:themeFill="accent1" w:themeFillTint="66"/>
            <w:vAlign w:val="center"/>
          </w:tcPr>
          <w:p w14:paraId="26F754A8" w14:textId="77777777" w:rsidR="002F5E5C" w:rsidRPr="00D25B64" w:rsidRDefault="002F5E5C" w:rsidP="004108D6">
            <w:pPr>
              <w:jc w:val="cente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Total funding</w:t>
            </w:r>
          </w:p>
          <w:p w14:paraId="144BF24C" w14:textId="0F307CFD" w:rsidR="00D969C4" w:rsidRPr="00D25B64" w:rsidRDefault="00D969C4" w:rsidP="004108D6">
            <w:pPr>
              <w:jc w:val="cente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w:t>
            </w:r>
            <w:r w:rsidR="00854FE6" w:rsidRPr="00D25B64">
              <w:rPr>
                <w:rFonts w:eastAsia="Times New Roman" w:cs="Times New Roman"/>
                <w:color w:val="424244" w:themeColor="text2" w:themeShade="BF"/>
                <w:szCs w:val="20"/>
                <w:lang w:eastAsia="en-AU"/>
              </w:rPr>
              <w:t>$</w:t>
            </w:r>
            <w:r w:rsidR="00F972CC" w:rsidRPr="00D25B64">
              <w:rPr>
                <w:rFonts w:eastAsia="Times New Roman" w:cs="Times New Roman"/>
                <w:color w:val="424244" w:themeColor="text2" w:themeShade="BF"/>
                <w:szCs w:val="20"/>
                <w:lang w:eastAsia="en-AU"/>
              </w:rPr>
              <w:t xml:space="preserve"> million</w:t>
            </w:r>
            <w:r w:rsidR="00854FE6" w:rsidRPr="00D25B64">
              <w:rPr>
                <w:rFonts w:eastAsia="Times New Roman" w:cs="Times New Roman"/>
                <w:color w:val="424244" w:themeColor="text2" w:themeShade="BF"/>
                <w:szCs w:val="20"/>
                <w:lang w:eastAsia="en-AU"/>
              </w:rPr>
              <w:t>)</w:t>
            </w:r>
          </w:p>
        </w:tc>
        <w:tc>
          <w:tcPr>
            <w:tcW w:w="1560" w:type="dxa"/>
            <w:shd w:val="clear" w:color="auto" w:fill="A5D4EA" w:themeFill="accent1" w:themeFillTint="66"/>
            <w:vAlign w:val="center"/>
          </w:tcPr>
          <w:p w14:paraId="5FC6251A" w14:textId="3B291BFA" w:rsidR="00F972CC" w:rsidRPr="00D25B64" w:rsidRDefault="00D969C4" w:rsidP="004108D6">
            <w:pPr>
              <w:jc w:val="cente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Average annual funding</w:t>
            </w:r>
          </w:p>
          <w:p w14:paraId="362D591E" w14:textId="12C662BA" w:rsidR="002F5E5C" w:rsidRPr="00D25B64" w:rsidRDefault="00854FE6" w:rsidP="004108D6">
            <w:pPr>
              <w:jc w:val="cente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w:t>
            </w:r>
            <w:r w:rsidR="00F972CC" w:rsidRPr="00D25B64">
              <w:rPr>
                <w:rFonts w:eastAsia="Times New Roman" w:cs="Times New Roman"/>
                <w:color w:val="424244" w:themeColor="text2" w:themeShade="BF"/>
                <w:szCs w:val="20"/>
                <w:lang w:eastAsia="en-AU"/>
              </w:rPr>
              <w:t xml:space="preserve"> million</w:t>
            </w:r>
            <w:r w:rsidRPr="00D25B64">
              <w:rPr>
                <w:rFonts w:eastAsia="Times New Roman" w:cs="Times New Roman"/>
                <w:color w:val="424244" w:themeColor="text2" w:themeShade="BF"/>
                <w:szCs w:val="20"/>
                <w:lang w:eastAsia="en-AU"/>
              </w:rPr>
              <w:t>)</w:t>
            </w:r>
          </w:p>
        </w:tc>
        <w:tc>
          <w:tcPr>
            <w:tcW w:w="1559" w:type="dxa"/>
            <w:shd w:val="clear" w:color="auto" w:fill="A5D4EA" w:themeFill="accent1" w:themeFillTint="66"/>
            <w:vAlign w:val="center"/>
          </w:tcPr>
          <w:p w14:paraId="5793E753" w14:textId="180528B8" w:rsidR="002F5E5C" w:rsidRPr="00D25B64" w:rsidRDefault="00D969C4" w:rsidP="004108D6">
            <w:pPr>
              <w:jc w:val="cente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Number of grants</w:t>
            </w:r>
          </w:p>
        </w:tc>
        <w:tc>
          <w:tcPr>
            <w:tcW w:w="1560" w:type="dxa"/>
            <w:shd w:val="clear" w:color="auto" w:fill="A5D4EA" w:themeFill="accent1" w:themeFillTint="66"/>
            <w:vAlign w:val="center"/>
          </w:tcPr>
          <w:p w14:paraId="183A3B80" w14:textId="4244893E" w:rsidR="002F5E5C" w:rsidRPr="00D25B64" w:rsidRDefault="00854FE6" w:rsidP="004108D6">
            <w:pPr>
              <w:jc w:val="center"/>
              <w:rPr>
                <w:rFonts w:eastAsia="Times New Roman" w:cs="Times New Roman"/>
                <w:color w:val="424244" w:themeColor="text2" w:themeShade="BF"/>
                <w:szCs w:val="20"/>
                <w:lang w:eastAsia="en-AU"/>
              </w:rPr>
            </w:pPr>
            <w:r w:rsidRPr="00D25B64">
              <w:rPr>
                <w:rFonts w:eastAsia="Times New Roman" w:cs="Times New Roman"/>
                <w:color w:val="424244" w:themeColor="text2" w:themeShade="BF"/>
                <w:szCs w:val="20"/>
                <w:lang w:eastAsia="en-AU"/>
              </w:rPr>
              <w:t>Average</w:t>
            </w:r>
            <w:r w:rsidR="00D969C4" w:rsidRPr="00D25B64">
              <w:rPr>
                <w:rFonts w:eastAsia="Times New Roman" w:cs="Times New Roman"/>
                <w:color w:val="424244" w:themeColor="text2" w:themeShade="BF"/>
                <w:szCs w:val="20"/>
                <w:lang w:eastAsia="en-AU"/>
              </w:rPr>
              <w:t xml:space="preserve"> grant size ($</w:t>
            </w:r>
            <w:r w:rsidR="00665489" w:rsidRPr="00D25B64">
              <w:rPr>
                <w:rFonts w:eastAsia="Times New Roman" w:cs="Times New Roman"/>
                <w:color w:val="424244" w:themeColor="text2" w:themeShade="BF"/>
                <w:szCs w:val="20"/>
                <w:lang w:eastAsia="en-AU"/>
              </w:rPr>
              <w:t xml:space="preserve"> </w:t>
            </w:r>
            <w:r w:rsidR="00F972CC" w:rsidRPr="00D25B64">
              <w:rPr>
                <w:rFonts w:eastAsia="Times New Roman" w:cs="Times New Roman"/>
                <w:color w:val="424244" w:themeColor="text2" w:themeShade="BF"/>
                <w:szCs w:val="20"/>
                <w:lang w:eastAsia="en-AU"/>
              </w:rPr>
              <w:t>million</w:t>
            </w:r>
            <w:r w:rsidR="00D969C4" w:rsidRPr="00D25B64">
              <w:rPr>
                <w:rFonts w:eastAsia="Times New Roman" w:cs="Times New Roman"/>
                <w:color w:val="424244" w:themeColor="text2" w:themeShade="BF"/>
                <w:szCs w:val="20"/>
                <w:lang w:eastAsia="en-AU"/>
              </w:rPr>
              <w:t>)</w:t>
            </w:r>
          </w:p>
        </w:tc>
      </w:tr>
      <w:tr w:rsidR="00F1294C" w:rsidRPr="00615C91" w14:paraId="62CEE89E" w14:textId="77777777" w:rsidTr="00F1294C">
        <w:trPr>
          <w:trHeight w:val="454"/>
        </w:trPr>
        <w:tc>
          <w:tcPr>
            <w:tcW w:w="2835" w:type="dxa"/>
            <w:vAlign w:val="center"/>
          </w:tcPr>
          <w:p w14:paraId="3A06F1E6" w14:textId="06962F6F" w:rsidR="002F5E5C" w:rsidRPr="00615C91" w:rsidRDefault="002F5E5C" w:rsidP="004108D6">
            <w:pPr>
              <w:rPr>
                <w:rFonts w:hint="eastAsia"/>
                <w:sz w:val="18"/>
                <w:szCs w:val="18"/>
              </w:rPr>
            </w:pPr>
            <w:r>
              <w:rPr>
                <w:sz w:val="18"/>
                <w:szCs w:val="18"/>
              </w:rPr>
              <w:t>MRFF Mission</w:t>
            </w:r>
          </w:p>
        </w:tc>
        <w:tc>
          <w:tcPr>
            <w:tcW w:w="1559" w:type="dxa"/>
            <w:vAlign w:val="center"/>
          </w:tcPr>
          <w:p w14:paraId="377ACB96" w14:textId="467DFC86" w:rsidR="002F5E5C" w:rsidRPr="00615C91" w:rsidRDefault="00854FE6" w:rsidP="004108D6">
            <w:pPr>
              <w:jc w:val="center"/>
              <w:rPr>
                <w:rFonts w:eastAsia="Times New Roman" w:cs="Times New Roman"/>
                <w:sz w:val="18"/>
                <w:szCs w:val="18"/>
                <w:lang w:eastAsia="en-AU"/>
              </w:rPr>
            </w:pPr>
            <w:r>
              <w:rPr>
                <w:rFonts w:eastAsia="Times New Roman" w:cs="Times New Roman"/>
                <w:sz w:val="18"/>
                <w:szCs w:val="18"/>
                <w:lang w:eastAsia="en-AU"/>
              </w:rPr>
              <w:t>$115.5</w:t>
            </w:r>
          </w:p>
        </w:tc>
        <w:tc>
          <w:tcPr>
            <w:tcW w:w="1560" w:type="dxa"/>
            <w:vAlign w:val="center"/>
          </w:tcPr>
          <w:p w14:paraId="591E367C" w14:textId="7D2A84FA" w:rsidR="002F5E5C" w:rsidRDefault="00D326A8" w:rsidP="004108D6">
            <w:pPr>
              <w:jc w:val="center"/>
              <w:rPr>
                <w:rFonts w:eastAsia="Times New Roman" w:cs="Times New Roman"/>
                <w:sz w:val="18"/>
                <w:szCs w:val="18"/>
                <w:lang w:eastAsia="en-AU"/>
              </w:rPr>
            </w:pPr>
            <w:r>
              <w:rPr>
                <w:rFonts w:eastAsia="Times New Roman" w:cs="Times New Roman"/>
                <w:sz w:val="18"/>
                <w:szCs w:val="18"/>
                <w:lang w:eastAsia="en-AU"/>
              </w:rPr>
              <w:t>$16.5</w:t>
            </w:r>
          </w:p>
        </w:tc>
        <w:tc>
          <w:tcPr>
            <w:tcW w:w="1559" w:type="dxa"/>
            <w:vAlign w:val="center"/>
          </w:tcPr>
          <w:p w14:paraId="2222C808" w14:textId="0522E48A" w:rsidR="002F5E5C" w:rsidRDefault="0011107D" w:rsidP="004108D6">
            <w:pPr>
              <w:jc w:val="center"/>
              <w:rPr>
                <w:rFonts w:eastAsia="Times New Roman" w:cs="Times New Roman"/>
                <w:sz w:val="18"/>
                <w:szCs w:val="18"/>
                <w:lang w:eastAsia="en-AU"/>
              </w:rPr>
            </w:pPr>
            <w:r>
              <w:rPr>
                <w:rFonts w:eastAsia="Times New Roman" w:cs="Times New Roman"/>
                <w:sz w:val="18"/>
                <w:szCs w:val="18"/>
                <w:lang w:eastAsia="en-AU"/>
              </w:rPr>
              <w:t>85</w:t>
            </w:r>
          </w:p>
        </w:tc>
        <w:tc>
          <w:tcPr>
            <w:tcW w:w="1560" w:type="dxa"/>
            <w:vAlign w:val="center"/>
          </w:tcPr>
          <w:p w14:paraId="7CE11AD2" w14:textId="6A4D7366" w:rsidR="002F5E5C" w:rsidRPr="00615C91" w:rsidRDefault="00341403" w:rsidP="004108D6">
            <w:pPr>
              <w:jc w:val="center"/>
              <w:rPr>
                <w:rFonts w:eastAsia="Times New Roman" w:cs="Times New Roman"/>
                <w:sz w:val="18"/>
                <w:szCs w:val="18"/>
                <w:lang w:eastAsia="en-AU"/>
              </w:rPr>
            </w:pPr>
            <w:r>
              <w:rPr>
                <w:rFonts w:eastAsia="Times New Roman" w:cs="Times New Roman"/>
                <w:sz w:val="18"/>
                <w:szCs w:val="18"/>
                <w:lang w:eastAsia="en-AU"/>
              </w:rPr>
              <w:t>$1.4</w:t>
            </w:r>
          </w:p>
        </w:tc>
      </w:tr>
      <w:tr w:rsidR="00F1294C" w:rsidRPr="00615C91" w14:paraId="4B3E09BF" w14:textId="77777777" w:rsidTr="00F1294C">
        <w:trPr>
          <w:trHeight w:val="397"/>
        </w:trPr>
        <w:tc>
          <w:tcPr>
            <w:tcW w:w="2835" w:type="dxa"/>
            <w:vAlign w:val="center"/>
          </w:tcPr>
          <w:p w14:paraId="36BED8D4" w14:textId="4FDFB05F" w:rsidR="002F5E5C" w:rsidRPr="00615C91" w:rsidRDefault="002F5E5C" w:rsidP="004108D6">
            <w:pPr>
              <w:rPr>
                <w:rFonts w:hint="eastAsia"/>
                <w:sz w:val="18"/>
                <w:szCs w:val="18"/>
              </w:rPr>
            </w:pPr>
            <w:r>
              <w:rPr>
                <w:sz w:val="18"/>
                <w:szCs w:val="18"/>
              </w:rPr>
              <w:t xml:space="preserve">MRFF non-Mission </w:t>
            </w:r>
          </w:p>
        </w:tc>
        <w:tc>
          <w:tcPr>
            <w:tcW w:w="1559" w:type="dxa"/>
            <w:vAlign w:val="center"/>
          </w:tcPr>
          <w:p w14:paraId="52911847" w14:textId="7291983F" w:rsidR="002F5E5C" w:rsidRPr="00615C91" w:rsidRDefault="007E1482" w:rsidP="004108D6">
            <w:pPr>
              <w:jc w:val="center"/>
              <w:rPr>
                <w:rFonts w:eastAsia="Times New Roman" w:cs="Times New Roman"/>
                <w:sz w:val="18"/>
                <w:szCs w:val="18"/>
                <w:lang w:eastAsia="en-AU"/>
              </w:rPr>
            </w:pPr>
            <w:r>
              <w:rPr>
                <w:rFonts w:eastAsia="Times New Roman" w:cs="Times New Roman"/>
                <w:sz w:val="18"/>
                <w:szCs w:val="18"/>
                <w:lang w:eastAsia="en-AU"/>
              </w:rPr>
              <w:t>$326.2</w:t>
            </w:r>
          </w:p>
        </w:tc>
        <w:tc>
          <w:tcPr>
            <w:tcW w:w="1560" w:type="dxa"/>
            <w:vAlign w:val="center"/>
          </w:tcPr>
          <w:p w14:paraId="3C6F4D11" w14:textId="357E0EA9" w:rsidR="002F5E5C" w:rsidRDefault="0011107D" w:rsidP="004108D6">
            <w:pPr>
              <w:jc w:val="center"/>
              <w:rPr>
                <w:rFonts w:eastAsia="Times New Roman" w:cs="Times New Roman"/>
                <w:sz w:val="18"/>
                <w:szCs w:val="18"/>
                <w:lang w:eastAsia="en-AU"/>
              </w:rPr>
            </w:pPr>
            <w:r>
              <w:rPr>
                <w:rFonts w:eastAsia="Times New Roman" w:cs="Times New Roman"/>
                <w:sz w:val="18"/>
                <w:szCs w:val="18"/>
                <w:lang w:eastAsia="en-AU"/>
              </w:rPr>
              <w:t>$46.5</w:t>
            </w:r>
          </w:p>
        </w:tc>
        <w:tc>
          <w:tcPr>
            <w:tcW w:w="1559" w:type="dxa"/>
            <w:vAlign w:val="center"/>
          </w:tcPr>
          <w:p w14:paraId="59763F4F" w14:textId="50CB1A33" w:rsidR="002F5E5C" w:rsidRDefault="0011107D" w:rsidP="004108D6">
            <w:pPr>
              <w:jc w:val="center"/>
              <w:rPr>
                <w:rFonts w:eastAsia="Times New Roman" w:cs="Times New Roman"/>
                <w:sz w:val="18"/>
                <w:szCs w:val="18"/>
                <w:lang w:eastAsia="en-AU"/>
              </w:rPr>
            </w:pPr>
            <w:r>
              <w:rPr>
                <w:rFonts w:eastAsia="Times New Roman" w:cs="Times New Roman"/>
                <w:sz w:val="18"/>
                <w:szCs w:val="18"/>
                <w:lang w:eastAsia="en-AU"/>
              </w:rPr>
              <w:t>87</w:t>
            </w:r>
          </w:p>
        </w:tc>
        <w:tc>
          <w:tcPr>
            <w:tcW w:w="1560" w:type="dxa"/>
            <w:vAlign w:val="center"/>
          </w:tcPr>
          <w:p w14:paraId="235D3EC6" w14:textId="3850FE46" w:rsidR="002F5E5C" w:rsidRPr="00615C91" w:rsidRDefault="00341403" w:rsidP="004108D6">
            <w:pPr>
              <w:jc w:val="center"/>
              <w:rPr>
                <w:rFonts w:eastAsia="Times New Roman" w:cs="Times New Roman"/>
                <w:sz w:val="18"/>
                <w:szCs w:val="18"/>
                <w:lang w:eastAsia="en-AU"/>
              </w:rPr>
            </w:pPr>
            <w:r>
              <w:rPr>
                <w:rFonts w:eastAsia="Times New Roman" w:cs="Times New Roman"/>
                <w:sz w:val="18"/>
                <w:szCs w:val="18"/>
                <w:lang w:eastAsia="en-AU"/>
              </w:rPr>
              <w:t>$3.7</w:t>
            </w:r>
          </w:p>
        </w:tc>
      </w:tr>
      <w:tr w:rsidR="00F1294C" w:rsidRPr="00615C91" w14:paraId="24E17692" w14:textId="77777777" w:rsidTr="00106C6C">
        <w:trPr>
          <w:trHeight w:val="397"/>
        </w:trPr>
        <w:tc>
          <w:tcPr>
            <w:tcW w:w="2835" w:type="dxa"/>
            <w:shd w:val="clear" w:color="auto" w:fill="D2E9F5" w:themeFill="accent1" w:themeFillTint="33"/>
            <w:vAlign w:val="center"/>
            <w:hideMark/>
          </w:tcPr>
          <w:p w14:paraId="2608B9BB" w14:textId="31E994B9" w:rsidR="002F5E5C" w:rsidRPr="00615C91" w:rsidRDefault="002F5E5C" w:rsidP="004108D6">
            <w:pPr>
              <w:rPr>
                <w:rFonts w:eastAsia="Times New Roman" w:cs="Times New Roman"/>
                <w:sz w:val="18"/>
                <w:szCs w:val="18"/>
                <w:lang w:eastAsia="en-AU"/>
              </w:rPr>
            </w:pPr>
            <w:r>
              <w:rPr>
                <w:sz w:val="18"/>
                <w:szCs w:val="18"/>
              </w:rPr>
              <w:t>Total MRFF</w:t>
            </w:r>
          </w:p>
        </w:tc>
        <w:tc>
          <w:tcPr>
            <w:tcW w:w="1559" w:type="dxa"/>
            <w:shd w:val="clear" w:color="auto" w:fill="D2E9F5" w:themeFill="accent1" w:themeFillTint="33"/>
            <w:vAlign w:val="center"/>
          </w:tcPr>
          <w:p w14:paraId="37CA1081" w14:textId="1637A4B1" w:rsidR="002F5E5C" w:rsidRPr="00615C91" w:rsidRDefault="007E1482" w:rsidP="004108D6">
            <w:pPr>
              <w:jc w:val="center"/>
              <w:rPr>
                <w:rFonts w:eastAsia="Times New Roman" w:cs="Times New Roman"/>
                <w:sz w:val="18"/>
                <w:szCs w:val="18"/>
                <w:lang w:eastAsia="en-AU"/>
              </w:rPr>
            </w:pPr>
            <w:r>
              <w:rPr>
                <w:rFonts w:eastAsia="Times New Roman" w:cs="Times New Roman"/>
                <w:sz w:val="18"/>
                <w:szCs w:val="18"/>
                <w:lang w:eastAsia="en-AU"/>
              </w:rPr>
              <w:t>$441.7</w:t>
            </w:r>
          </w:p>
        </w:tc>
        <w:tc>
          <w:tcPr>
            <w:tcW w:w="1560" w:type="dxa"/>
            <w:shd w:val="clear" w:color="auto" w:fill="D2E9F5" w:themeFill="accent1" w:themeFillTint="33"/>
            <w:vAlign w:val="center"/>
          </w:tcPr>
          <w:p w14:paraId="30A0AB53" w14:textId="12AB97FE" w:rsidR="002F5E5C" w:rsidRDefault="0011107D" w:rsidP="004108D6">
            <w:pPr>
              <w:jc w:val="center"/>
              <w:rPr>
                <w:rFonts w:eastAsia="Times New Roman" w:cs="Times New Roman"/>
                <w:sz w:val="18"/>
                <w:szCs w:val="18"/>
                <w:lang w:eastAsia="en-AU"/>
              </w:rPr>
            </w:pPr>
            <w:r>
              <w:rPr>
                <w:rFonts w:eastAsia="Times New Roman" w:cs="Times New Roman"/>
                <w:sz w:val="18"/>
                <w:szCs w:val="18"/>
                <w:lang w:eastAsia="en-AU"/>
              </w:rPr>
              <w:t>$63.1</w:t>
            </w:r>
          </w:p>
        </w:tc>
        <w:tc>
          <w:tcPr>
            <w:tcW w:w="1559" w:type="dxa"/>
            <w:shd w:val="clear" w:color="auto" w:fill="D2E9F5" w:themeFill="accent1" w:themeFillTint="33"/>
            <w:vAlign w:val="center"/>
          </w:tcPr>
          <w:p w14:paraId="6D0600D5" w14:textId="75CE883F" w:rsidR="002F5E5C" w:rsidRDefault="0011107D" w:rsidP="004108D6">
            <w:pPr>
              <w:jc w:val="center"/>
              <w:rPr>
                <w:rFonts w:eastAsia="Times New Roman" w:cs="Times New Roman"/>
                <w:sz w:val="18"/>
                <w:szCs w:val="18"/>
                <w:lang w:eastAsia="en-AU"/>
              </w:rPr>
            </w:pPr>
            <w:r>
              <w:rPr>
                <w:rFonts w:eastAsia="Times New Roman" w:cs="Times New Roman"/>
                <w:sz w:val="18"/>
                <w:szCs w:val="18"/>
                <w:lang w:eastAsia="en-AU"/>
              </w:rPr>
              <w:t>172</w:t>
            </w:r>
          </w:p>
        </w:tc>
        <w:tc>
          <w:tcPr>
            <w:tcW w:w="1560" w:type="dxa"/>
            <w:shd w:val="clear" w:color="auto" w:fill="D2E9F5" w:themeFill="accent1" w:themeFillTint="33"/>
            <w:vAlign w:val="center"/>
          </w:tcPr>
          <w:p w14:paraId="5DE7E8F9" w14:textId="6FB5C4EF" w:rsidR="002F5E5C" w:rsidRPr="00615C91" w:rsidRDefault="00341403" w:rsidP="004108D6">
            <w:pPr>
              <w:jc w:val="center"/>
              <w:rPr>
                <w:rFonts w:eastAsia="Times New Roman" w:cs="Times New Roman"/>
                <w:sz w:val="18"/>
                <w:szCs w:val="18"/>
                <w:lang w:eastAsia="en-AU"/>
              </w:rPr>
            </w:pPr>
            <w:r>
              <w:rPr>
                <w:rFonts w:eastAsia="Times New Roman" w:cs="Times New Roman"/>
                <w:sz w:val="18"/>
                <w:szCs w:val="18"/>
                <w:lang w:eastAsia="en-AU"/>
              </w:rPr>
              <w:t>$2.6</w:t>
            </w:r>
          </w:p>
        </w:tc>
      </w:tr>
      <w:tr w:rsidR="002F5E5C" w:rsidRPr="00615C91" w14:paraId="3471E067" w14:textId="77777777" w:rsidTr="00F1294C">
        <w:trPr>
          <w:trHeight w:val="397"/>
        </w:trPr>
        <w:tc>
          <w:tcPr>
            <w:tcW w:w="2835" w:type="dxa"/>
            <w:vAlign w:val="center"/>
            <w:hideMark/>
          </w:tcPr>
          <w:p w14:paraId="08FC4ED1" w14:textId="6DEE0944" w:rsidR="002F5E5C" w:rsidRPr="00615C91" w:rsidRDefault="002F5E5C" w:rsidP="00D1025F">
            <w:pPr>
              <w:rPr>
                <w:rFonts w:eastAsia="Times New Roman" w:cs="Times New Roman"/>
                <w:sz w:val="18"/>
                <w:szCs w:val="18"/>
                <w:lang w:eastAsia="en-AU"/>
              </w:rPr>
            </w:pPr>
            <w:r>
              <w:rPr>
                <w:sz w:val="18"/>
                <w:szCs w:val="18"/>
              </w:rPr>
              <w:t>NH</w:t>
            </w:r>
            <w:r w:rsidR="00A90A20">
              <w:rPr>
                <w:sz w:val="18"/>
                <w:szCs w:val="18"/>
              </w:rPr>
              <w:t>MR</w:t>
            </w:r>
            <w:r>
              <w:rPr>
                <w:sz w:val="18"/>
                <w:szCs w:val="18"/>
              </w:rPr>
              <w:t>C</w:t>
            </w:r>
          </w:p>
        </w:tc>
        <w:tc>
          <w:tcPr>
            <w:tcW w:w="1559" w:type="dxa"/>
            <w:vAlign w:val="center"/>
          </w:tcPr>
          <w:p w14:paraId="52685AF3" w14:textId="7755C08F" w:rsidR="002F5E5C" w:rsidRPr="00615C91" w:rsidRDefault="007E1482" w:rsidP="007D78CF">
            <w:pPr>
              <w:jc w:val="center"/>
              <w:rPr>
                <w:rFonts w:eastAsia="Times New Roman" w:cs="Times New Roman"/>
                <w:sz w:val="18"/>
                <w:szCs w:val="18"/>
                <w:lang w:eastAsia="en-AU"/>
              </w:rPr>
            </w:pPr>
            <w:r>
              <w:rPr>
                <w:rFonts w:eastAsia="Times New Roman" w:cs="Times New Roman"/>
                <w:sz w:val="18"/>
                <w:szCs w:val="18"/>
                <w:lang w:eastAsia="en-AU"/>
              </w:rPr>
              <w:t>$693.3</w:t>
            </w:r>
          </w:p>
        </w:tc>
        <w:tc>
          <w:tcPr>
            <w:tcW w:w="1560" w:type="dxa"/>
            <w:vAlign w:val="center"/>
          </w:tcPr>
          <w:p w14:paraId="2311D12A" w14:textId="176CB971" w:rsidR="002F5E5C" w:rsidRDefault="00341403" w:rsidP="007D78CF">
            <w:pPr>
              <w:jc w:val="center"/>
              <w:rPr>
                <w:rFonts w:eastAsia="Times New Roman" w:cs="Times New Roman"/>
                <w:sz w:val="18"/>
                <w:szCs w:val="18"/>
                <w:lang w:eastAsia="en-AU"/>
              </w:rPr>
            </w:pPr>
            <w:r>
              <w:rPr>
                <w:rFonts w:eastAsia="Times New Roman" w:cs="Times New Roman"/>
                <w:sz w:val="18"/>
                <w:szCs w:val="18"/>
                <w:lang w:eastAsia="en-AU"/>
              </w:rPr>
              <w:t>$99.0</w:t>
            </w:r>
          </w:p>
        </w:tc>
        <w:tc>
          <w:tcPr>
            <w:tcW w:w="1559" w:type="dxa"/>
            <w:vAlign w:val="center"/>
          </w:tcPr>
          <w:p w14:paraId="1218B35F" w14:textId="46FAFC71" w:rsidR="002F5E5C" w:rsidRDefault="00341403" w:rsidP="007D78CF">
            <w:pPr>
              <w:jc w:val="center"/>
              <w:rPr>
                <w:rFonts w:eastAsia="Times New Roman" w:cs="Times New Roman"/>
                <w:sz w:val="18"/>
                <w:szCs w:val="18"/>
                <w:lang w:eastAsia="en-AU"/>
              </w:rPr>
            </w:pPr>
            <w:r>
              <w:rPr>
                <w:rFonts w:eastAsia="Times New Roman" w:cs="Times New Roman"/>
                <w:sz w:val="18"/>
                <w:szCs w:val="18"/>
                <w:lang w:eastAsia="en-AU"/>
              </w:rPr>
              <w:t>644</w:t>
            </w:r>
          </w:p>
        </w:tc>
        <w:tc>
          <w:tcPr>
            <w:tcW w:w="1560" w:type="dxa"/>
            <w:vAlign w:val="center"/>
          </w:tcPr>
          <w:p w14:paraId="087610DF" w14:textId="2FC9199F" w:rsidR="002F5E5C" w:rsidRPr="00615C91" w:rsidRDefault="00341403" w:rsidP="007D78CF">
            <w:pPr>
              <w:jc w:val="center"/>
              <w:rPr>
                <w:rFonts w:eastAsia="Times New Roman" w:cs="Times New Roman"/>
                <w:sz w:val="18"/>
                <w:szCs w:val="18"/>
                <w:lang w:eastAsia="en-AU"/>
              </w:rPr>
            </w:pPr>
            <w:r>
              <w:rPr>
                <w:rFonts w:eastAsia="Times New Roman" w:cs="Times New Roman"/>
                <w:sz w:val="18"/>
                <w:szCs w:val="18"/>
                <w:lang w:eastAsia="en-AU"/>
              </w:rPr>
              <w:t>$1.1</w:t>
            </w:r>
          </w:p>
        </w:tc>
      </w:tr>
      <w:tr w:rsidR="002F5E5C" w:rsidRPr="00615C91" w14:paraId="304E2461" w14:textId="77777777" w:rsidTr="00F1294C">
        <w:trPr>
          <w:trHeight w:val="567"/>
        </w:trPr>
        <w:tc>
          <w:tcPr>
            <w:tcW w:w="2835" w:type="dxa"/>
            <w:vAlign w:val="center"/>
            <w:hideMark/>
          </w:tcPr>
          <w:p w14:paraId="0FBA9B66" w14:textId="44CDDE9A" w:rsidR="002F5E5C" w:rsidRPr="00615C91" w:rsidRDefault="002F5E5C" w:rsidP="00D1025F">
            <w:pPr>
              <w:rPr>
                <w:rFonts w:eastAsia="Times New Roman" w:cs="Times New Roman"/>
                <w:sz w:val="18"/>
                <w:szCs w:val="18"/>
                <w:lang w:eastAsia="en-AU"/>
              </w:rPr>
            </w:pPr>
            <w:r>
              <w:rPr>
                <w:sz w:val="18"/>
                <w:szCs w:val="18"/>
              </w:rPr>
              <w:t xml:space="preserve">Australian Research Council </w:t>
            </w:r>
          </w:p>
        </w:tc>
        <w:tc>
          <w:tcPr>
            <w:tcW w:w="1559" w:type="dxa"/>
            <w:vAlign w:val="center"/>
          </w:tcPr>
          <w:p w14:paraId="04E85294" w14:textId="50E8C359" w:rsidR="002F5E5C" w:rsidRPr="00615C91" w:rsidRDefault="007E1482" w:rsidP="007D78CF">
            <w:pPr>
              <w:jc w:val="center"/>
              <w:rPr>
                <w:rFonts w:eastAsia="Times New Roman" w:cs="Times New Roman"/>
                <w:sz w:val="18"/>
                <w:szCs w:val="18"/>
                <w:lang w:eastAsia="en-AU"/>
              </w:rPr>
            </w:pPr>
            <w:r>
              <w:rPr>
                <w:rFonts w:eastAsia="Times New Roman" w:cs="Times New Roman"/>
                <w:sz w:val="18"/>
                <w:szCs w:val="18"/>
                <w:lang w:eastAsia="en-AU"/>
              </w:rPr>
              <w:t>$31.6</w:t>
            </w:r>
          </w:p>
        </w:tc>
        <w:tc>
          <w:tcPr>
            <w:tcW w:w="1560" w:type="dxa"/>
            <w:vAlign w:val="center"/>
          </w:tcPr>
          <w:p w14:paraId="5FCBFD90" w14:textId="010FA365" w:rsidR="002F5E5C" w:rsidRDefault="00341403" w:rsidP="007D78CF">
            <w:pPr>
              <w:jc w:val="center"/>
              <w:rPr>
                <w:rFonts w:eastAsia="Times New Roman" w:cs="Times New Roman"/>
                <w:sz w:val="18"/>
                <w:szCs w:val="18"/>
                <w:lang w:eastAsia="en-AU"/>
              </w:rPr>
            </w:pPr>
            <w:r>
              <w:rPr>
                <w:rFonts w:eastAsia="Times New Roman" w:cs="Times New Roman"/>
                <w:sz w:val="18"/>
                <w:szCs w:val="18"/>
                <w:lang w:eastAsia="en-AU"/>
              </w:rPr>
              <w:t>$4.5</w:t>
            </w:r>
          </w:p>
        </w:tc>
        <w:tc>
          <w:tcPr>
            <w:tcW w:w="1559" w:type="dxa"/>
            <w:vAlign w:val="center"/>
          </w:tcPr>
          <w:p w14:paraId="2A28266F" w14:textId="54445DC4" w:rsidR="002F5E5C" w:rsidRDefault="00414E12" w:rsidP="007D78CF">
            <w:pPr>
              <w:jc w:val="center"/>
              <w:rPr>
                <w:rFonts w:eastAsia="Times New Roman" w:cs="Times New Roman"/>
                <w:sz w:val="18"/>
                <w:szCs w:val="18"/>
                <w:lang w:eastAsia="en-AU"/>
              </w:rPr>
            </w:pPr>
            <w:r>
              <w:rPr>
                <w:rFonts w:eastAsia="Times New Roman" w:cs="Times New Roman"/>
                <w:sz w:val="18"/>
                <w:szCs w:val="18"/>
                <w:lang w:eastAsia="en-AU"/>
              </w:rPr>
              <w:t>63</w:t>
            </w:r>
          </w:p>
        </w:tc>
        <w:tc>
          <w:tcPr>
            <w:tcW w:w="1560" w:type="dxa"/>
            <w:vAlign w:val="center"/>
          </w:tcPr>
          <w:p w14:paraId="5FB4A5EB" w14:textId="0C9B1E54" w:rsidR="002F5E5C" w:rsidRPr="00615C91" w:rsidRDefault="00341403" w:rsidP="007D78CF">
            <w:pPr>
              <w:jc w:val="center"/>
              <w:rPr>
                <w:rFonts w:eastAsia="Times New Roman" w:cs="Times New Roman"/>
                <w:sz w:val="18"/>
                <w:szCs w:val="18"/>
                <w:lang w:eastAsia="en-AU"/>
              </w:rPr>
            </w:pPr>
            <w:r>
              <w:rPr>
                <w:rFonts w:eastAsia="Times New Roman" w:cs="Times New Roman"/>
                <w:sz w:val="18"/>
                <w:szCs w:val="18"/>
                <w:lang w:eastAsia="en-AU"/>
              </w:rPr>
              <w:t>$0.5</w:t>
            </w:r>
          </w:p>
        </w:tc>
      </w:tr>
      <w:tr w:rsidR="00F1294C" w:rsidRPr="00615C91" w14:paraId="5CEB81B6" w14:textId="77777777" w:rsidTr="00F1294C">
        <w:trPr>
          <w:trHeight w:val="510"/>
        </w:trPr>
        <w:tc>
          <w:tcPr>
            <w:tcW w:w="2835" w:type="dxa"/>
            <w:vAlign w:val="center"/>
            <w:hideMark/>
          </w:tcPr>
          <w:p w14:paraId="71980D67" w14:textId="77777777" w:rsidR="00CF7CB7" w:rsidRPr="00615C91" w:rsidRDefault="00CF7CB7" w:rsidP="00D1025F">
            <w:pPr>
              <w:rPr>
                <w:rFonts w:eastAsia="Times New Roman" w:cs="Times New Roman"/>
                <w:sz w:val="18"/>
                <w:szCs w:val="18"/>
                <w:lang w:eastAsia="en-AU"/>
              </w:rPr>
            </w:pPr>
            <w:r>
              <w:rPr>
                <w:rFonts w:eastAsia="Times New Roman" w:cs="Times New Roman"/>
                <w:sz w:val="18"/>
                <w:szCs w:val="18"/>
                <w:lang w:eastAsia="en-AU"/>
              </w:rPr>
              <w:t xml:space="preserve">National Heart Foundation </w:t>
            </w:r>
          </w:p>
        </w:tc>
        <w:tc>
          <w:tcPr>
            <w:tcW w:w="1559" w:type="dxa"/>
            <w:vAlign w:val="center"/>
          </w:tcPr>
          <w:p w14:paraId="71471C8E" w14:textId="77777777" w:rsidR="00CF7CB7" w:rsidRPr="00615C91" w:rsidRDefault="00CF7CB7" w:rsidP="007D78CF">
            <w:pPr>
              <w:jc w:val="center"/>
              <w:rPr>
                <w:rFonts w:eastAsia="Times New Roman" w:cs="Times New Roman"/>
                <w:sz w:val="18"/>
                <w:szCs w:val="18"/>
                <w:lang w:eastAsia="en-AU"/>
              </w:rPr>
            </w:pPr>
            <w:r>
              <w:rPr>
                <w:rFonts w:eastAsia="Times New Roman" w:cs="Times New Roman"/>
                <w:sz w:val="18"/>
                <w:szCs w:val="18"/>
                <w:lang w:eastAsia="en-AU"/>
              </w:rPr>
              <w:t>$85.3</w:t>
            </w:r>
          </w:p>
        </w:tc>
        <w:tc>
          <w:tcPr>
            <w:tcW w:w="1560" w:type="dxa"/>
            <w:vAlign w:val="center"/>
          </w:tcPr>
          <w:p w14:paraId="501F6267" w14:textId="77777777" w:rsidR="00CF7CB7" w:rsidRDefault="00CF7CB7" w:rsidP="007D78CF">
            <w:pPr>
              <w:jc w:val="center"/>
              <w:rPr>
                <w:rFonts w:eastAsia="Times New Roman" w:cs="Times New Roman"/>
                <w:sz w:val="18"/>
                <w:szCs w:val="18"/>
                <w:lang w:eastAsia="en-AU"/>
              </w:rPr>
            </w:pPr>
            <w:r>
              <w:rPr>
                <w:rFonts w:eastAsia="Times New Roman" w:cs="Times New Roman"/>
                <w:sz w:val="18"/>
                <w:szCs w:val="18"/>
                <w:lang w:eastAsia="en-AU"/>
              </w:rPr>
              <w:t>$14.2</w:t>
            </w:r>
          </w:p>
        </w:tc>
        <w:tc>
          <w:tcPr>
            <w:tcW w:w="3119" w:type="dxa"/>
            <w:gridSpan w:val="2"/>
            <w:vAlign w:val="center"/>
          </w:tcPr>
          <w:p w14:paraId="5F0EFC22" w14:textId="77777777" w:rsidR="00CF7CB7" w:rsidRPr="00615C91" w:rsidRDefault="00CF7CB7" w:rsidP="007D78CF">
            <w:pPr>
              <w:jc w:val="center"/>
              <w:rPr>
                <w:rFonts w:eastAsia="Times New Roman" w:cs="Times New Roman"/>
                <w:sz w:val="18"/>
                <w:szCs w:val="18"/>
                <w:lang w:eastAsia="en-AU"/>
              </w:rPr>
            </w:pPr>
            <w:r>
              <w:rPr>
                <w:rFonts w:eastAsia="Times New Roman" w:cs="Times New Roman"/>
                <w:sz w:val="18"/>
                <w:szCs w:val="18"/>
                <w:lang w:eastAsia="en-AU"/>
              </w:rPr>
              <w:t>Insufficient data</w:t>
            </w:r>
          </w:p>
        </w:tc>
      </w:tr>
      <w:tr w:rsidR="00F1294C" w:rsidRPr="00615C91" w14:paraId="3327770C" w14:textId="77777777" w:rsidTr="00F1294C">
        <w:trPr>
          <w:trHeight w:val="567"/>
        </w:trPr>
        <w:tc>
          <w:tcPr>
            <w:tcW w:w="2835" w:type="dxa"/>
            <w:vAlign w:val="center"/>
            <w:hideMark/>
          </w:tcPr>
          <w:p w14:paraId="40D66851" w14:textId="3B8221FA" w:rsidR="00414E12" w:rsidRPr="00615C91" w:rsidRDefault="00954483" w:rsidP="00D1025F">
            <w:pPr>
              <w:rPr>
                <w:rFonts w:eastAsia="Times New Roman" w:cs="Times New Roman"/>
                <w:sz w:val="18"/>
                <w:szCs w:val="18"/>
                <w:lang w:eastAsia="en-AU"/>
              </w:rPr>
            </w:pPr>
            <w:r>
              <w:rPr>
                <w:rFonts w:eastAsia="Times New Roman" w:cs="Times New Roman"/>
                <w:sz w:val="18"/>
                <w:szCs w:val="18"/>
                <w:lang w:eastAsia="en-AU"/>
              </w:rPr>
              <w:t xml:space="preserve">National </w:t>
            </w:r>
            <w:r w:rsidR="00414E12">
              <w:rPr>
                <w:rFonts w:eastAsia="Times New Roman" w:cs="Times New Roman"/>
                <w:sz w:val="18"/>
                <w:szCs w:val="18"/>
                <w:lang w:eastAsia="en-AU"/>
              </w:rPr>
              <w:t>Stroke Foundation</w:t>
            </w:r>
          </w:p>
        </w:tc>
        <w:tc>
          <w:tcPr>
            <w:tcW w:w="1559" w:type="dxa"/>
            <w:vAlign w:val="center"/>
          </w:tcPr>
          <w:p w14:paraId="7C6CC569" w14:textId="35E72CB2" w:rsidR="00414E12" w:rsidRPr="00615C91" w:rsidRDefault="00414E12" w:rsidP="007D78CF">
            <w:pPr>
              <w:jc w:val="center"/>
              <w:rPr>
                <w:rFonts w:eastAsia="Times New Roman" w:cs="Times New Roman"/>
                <w:sz w:val="18"/>
                <w:szCs w:val="18"/>
                <w:lang w:eastAsia="en-AU"/>
              </w:rPr>
            </w:pPr>
            <w:r>
              <w:rPr>
                <w:rFonts w:eastAsia="Times New Roman" w:cs="Times New Roman"/>
                <w:sz w:val="18"/>
                <w:szCs w:val="18"/>
                <w:lang w:eastAsia="en-AU"/>
              </w:rPr>
              <w:t>$2.4</w:t>
            </w:r>
          </w:p>
        </w:tc>
        <w:tc>
          <w:tcPr>
            <w:tcW w:w="1560" w:type="dxa"/>
            <w:vAlign w:val="center"/>
          </w:tcPr>
          <w:p w14:paraId="33EB6DDA" w14:textId="720D2676" w:rsidR="00414E12" w:rsidRDefault="00414E12" w:rsidP="007D78CF">
            <w:pPr>
              <w:jc w:val="center"/>
              <w:rPr>
                <w:rFonts w:eastAsia="Times New Roman" w:cs="Times New Roman"/>
                <w:sz w:val="18"/>
                <w:szCs w:val="18"/>
                <w:lang w:eastAsia="en-AU"/>
              </w:rPr>
            </w:pPr>
            <w:r>
              <w:rPr>
                <w:rFonts w:eastAsia="Times New Roman" w:cs="Times New Roman"/>
                <w:sz w:val="18"/>
                <w:szCs w:val="18"/>
                <w:lang w:eastAsia="en-AU"/>
              </w:rPr>
              <w:t>$0.3</w:t>
            </w:r>
          </w:p>
        </w:tc>
        <w:tc>
          <w:tcPr>
            <w:tcW w:w="3119" w:type="dxa"/>
            <w:gridSpan w:val="2"/>
            <w:vAlign w:val="center"/>
          </w:tcPr>
          <w:p w14:paraId="73DE531D" w14:textId="20A8A558" w:rsidR="00414E12" w:rsidRPr="00615C91" w:rsidRDefault="00414E12" w:rsidP="007D78CF">
            <w:pPr>
              <w:jc w:val="center"/>
              <w:rPr>
                <w:rFonts w:eastAsia="Times New Roman" w:cs="Times New Roman"/>
                <w:sz w:val="18"/>
                <w:szCs w:val="18"/>
                <w:lang w:eastAsia="en-AU"/>
              </w:rPr>
            </w:pPr>
            <w:r>
              <w:rPr>
                <w:rFonts w:eastAsia="Times New Roman" w:cs="Times New Roman"/>
                <w:sz w:val="18"/>
                <w:szCs w:val="18"/>
                <w:lang w:eastAsia="en-AU"/>
              </w:rPr>
              <w:t>Insufficient data</w:t>
            </w:r>
          </w:p>
        </w:tc>
      </w:tr>
    </w:tbl>
    <w:p w14:paraId="00D6C46D" w14:textId="173B3912" w:rsidR="00411EB9" w:rsidRPr="00853B41" w:rsidRDefault="00540D6C" w:rsidP="00385EE5">
      <w:pPr>
        <w:pStyle w:val="ListNumber"/>
        <w:spacing w:after="0" w:line="280" w:lineRule="atLeast"/>
        <w:rPr>
          <w:rFonts w:hint="eastAsia"/>
          <w:sz w:val="18"/>
          <w:szCs w:val="18"/>
        </w:rPr>
      </w:pPr>
      <w:r w:rsidRPr="00853B41">
        <w:rPr>
          <w:sz w:val="18"/>
          <w:szCs w:val="18"/>
        </w:rPr>
        <w:t>Source: Desktop Scan</w:t>
      </w:r>
    </w:p>
    <w:p w14:paraId="180D6E79" w14:textId="24A525B0" w:rsidR="00812A80" w:rsidRPr="00D25B64" w:rsidRDefault="002D6B87" w:rsidP="002905E6">
      <w:pPr>
        <w:spacing w:before="480" w:after="240"/>
        <w:ind w:right="-575"/>
        <w:rPr>
          <w:rFonts w:asciiTheme="majorHAnsi" w:hAnsiTheme="majorHAnsi" w:hint="eastAsia"/>
          <w:color w:val="216B90" w:themeColor="accent1" w:themeShade="BF"/>
          <w:sz w:val="24"/>
        </w:rPr>
      </w:pPr>
      <w:r w:rsidRPr="00D25B64">
        <w:rPr>
          <w:rFonts w:asciiTheme="majorHAnsi" w:hAnsiTheme="majorHAnsi"/>
          <w:color w:val="216B90" w:themeColor="accent1" w:themeShade="BF"/>
          <w:sz w:val="24"/>
        </w:rPr>
        <w:t>Mission priorities</w:t>
      </w:r>
    </w:p>
    <w:p w14:paraId="6FAE99D5" w14:textId="6EA3A874" w:rsidR="00026ED4" w:rsidRDefault="000309BB" w:rsidP="00812A80">
      <w:pPr>
        <w:rPr>
          <w:rFonts w:hint="eastAsia"/>
        </w:rPr>
      </w:pPr>
      <w:r>
        <w:t>The Mission p</w:t>
      </w:r>
      <w:r w:rsidR="00026ED4">
        <w:t xml:space="preserve">riorities are </w:t>
      </w:r>
      <w:r w:rsidR="00B32154">
        <w:t xml:space="preserve">consistent with national and international peak bodies (National Heart Foundation, </w:t>
      </w:r>
      <w:r w:rsidR="00954483">
        <w:t xml:space="preserve">National </w:t>
      </w:r>
      <w:r w:rsidR="00B32154">
        <w:t>S</w:t>
      </w:r>
      <w:r w:rsidR="00B32154">
        <w:rPr>
          <w:rFonts w:hint="eastAsia"/>
        </w:rPr>
        <w:t>t</w:t>
      </w:r>
      <w:r w:rsidR="00B32154">
        <w:t>roke Foundation and the American Heart Associatio</w:t>
      </w:r>
      <w:r w:rsidR="00B32154">
        <w:rPr>
          <w:rFonts w:hint="eastAsia"/>
        </w:rPr>
        <w:t>n</w:t>
      </w:r>
      <w:r w:rsidR="00B32154">
        <w:t>)</w:t>
      </w:r>
      <w:r w:rsidR="00026ED4">
        <w:t xml:space="preserve"> overlap </w:t>
      </w:r>
      <w:r w:rsidR="008F558E">
        <w:t xml:space="preserve">significantly with NHMRC health priorities and </w:t>
      </w:r>
      <w:r w:rsidR="00B32154">
        <w:t xml:space="preserve">are also </w:t>
      </w:r>
      <w:r w:rsidR="00E13693">
        <w:t xml:space="preserve">broadly aligned </w:t>
      </w:r>
      <w:r w:rsidR="007A3E9A">
        <w:t>with</w:t>
      </w:r>
      <w:r w:rsidR="00095BAD">
        <w:t xml:space="preserve"> </w:t>
      </w:r>
      <w:r w:rsidR="00594906">
        <w:t>international funders with similar scope (</w:t>
      </w:r>
      <w:r w:rsidR="00824EA6">
        <w:t>i.</w:t>
      </w:r>
      <w:r w:rsidR="007C0282">
        <w:t xml:space="preserve">e., </w:t>
      </w:r>
      <w:r w:rsidR="0085106B">
        <w:t xml:space="preserve">funders who have a </w:t>
      </w:r>
      <w:r w:rsidR="00FF5584">
        <w:t xml:space="preserve">specific focus on </w:t>
      </w:r>
      <w:r w:rsidR="007F337C">
        <w:t xml:space="preserve">cardiovascular </w:t>
      </w:r>
      <w:r w:rsidR="00C30D70">
        <w:t>disease</w:t>
      </w:r>
      <w:r w:rsidR="00415FB7">
        <w:t xml:space="preserve"> and stroke</w:t>
      </w:r>
      <w:r w:rsidR="00F506D2">
        <w:t xml:space="preserve"> research</w:t>
      </w:r>
      <w:r w:rsidR="00934018">
        <w:t xml:space="preserve"> and/or are priority driven</w:t>
      </w:r>
      <w:r w:rsidR="007C0282">
        <w:t>).</w:t>
      </w:r>
    </w:p>
    <w:p w14:paraId="43B515A5" w14:textId="178249FA" w:rsidR="004725FE" w:rsidRDefault="0016370E" w:rsidP="00026ED4">
      <w:pPr>
        <w:spacing w:before="240"/>
        <w:rPr>
          <w:rFonts w:hint="eastAsia"/>
        </w:rPr>
      </w:pPr>
      <w:r>
        <w:t xml:space="preserve">An area of difference was </w:t>
      </w:r>
      <w:r w:rsidR="001F2020">
        <w:t xml:space="preserve">that </w:t>
      </w:r>
      <w:r w:rsidR="006C31D8">
        <w:t xml:space="preserve">national funders (NHMRC and ARC) and several </w:t>
      </w:r>
      <w:r w:rsidR="002C4AEA">
        <w:t>internationa</w:t>
      </w:r>
      <w:r w:rsidR="002C4AEA">
        <w:rPr>
          <w:rFonts w:hint="eastAsia"/>
        </w:rPr>
        <w:t>l</w:t>
      </w:r>
      <w:r w:rsidR="006C31D8">
        <w:t xml:space="preserve"> funders (e.g., </w:t>
      </w:r>
      <w:r w:rsidR="00560D6F">
        <w:t>Canadian Institutes of Health Res</w:t>
      </w:r>
      <w:r w:rsidR="00557099">
        <w:t>ea</w:t>
      </w:r>
      <w:r w:rsidR="00560D6F">
        <w:t>rch and</w:t>
      </w:r>
      <w:r w:rsidR="00526B77">
        <w:t xml:space="preserve"> </w:t>
      </w:r>
      <w:r w:rsidR="002C4AEA">
        <w:t>the</w:t>
      </w:r>
      <w:r w:rsidR="006C3A6D">
        <w:t xml:space="preserve"> USA</w:t>
      </w:r>
      <w:r w:rsidR="002C4AEA">
        <w:t xml:space="preserve"> </w:t>
      </w:r>
      <w:r w:rsidR="002C4AEA" w:rsidRPr="002C4AEA">
        <w:t>National Heart, Lung and Blood Institute</w:t>
      </w:r>
      <w:r w:rsidR="002C4AEA">
        <w:t xml:space="preserve">) </w:t>
      </w:r>
      <w:r w:rsidR="000F38A2">
        <w:t>include</w:t>
      </w:r>
      <w:r w:rsidR="002737D3">
        <w:t xml:space="preserve"> </w:t>
      </w:r>
      <w:r w:rsidR="007F3598">
        <w:t>in their strategies</w:t>
      </w:r>
      <w:r w:rsidR="000F38A2">
        <w:t xml:space="preserve"> </w:t>
      </w:r>
      <w:r w:rsidR="001077CD">
        <w:t>the</w:t>
      </w:r>
      <w:r w:rsidR="007F3598">
        <w:t xml:space="preserve"> promotion</w:t>
      </w:r>
      <w:r w:rsidR="00370725">
        <w:t>,</w:t>
      </w:r>
      <w:r w:rsidR="001077CD">
        <w:t xml:space="preserve"> application </w:t>
      </w:r>
      <w:r w:rsidR="00927F99">
        <w:t>and</w:t>
      </w:r>
      <w:r w:rsidR="001077CD">
        <w:t xml:space="preserve"> integration of emerging </w:t>
      </w:r>
      <w:r w:rsidR="001D3269">
        <w:t xml:space="preserve">research </w:t>
      </w:r>
      <w:r w:rsidR="001077CD">
        <w:t>technologies and methods t</w:t>
      </w:r>
      <w:r w:rsidR="000F38A2">
        <w:t>o</w:t>
      </w:r>
      <w:r w:rsidR="001077CD">
        <w:t xml:space="preserve"> </w:t>
      </w:r>
      <w:r w:rsidR="001F2020">
        <w:t>facilitat</w:t>
      </w:r>
      <w:r w:rsidR="001F2020">
        <w:rPr>
          <w:rFonts w:hint="eastAsia"/>
        </w:rPr>
        <w:t>e</w:t>
      </w:r>
      <w:r w:rsidR="00927F99">
        <w:t xml:space="preserve"> </w:t>
      </w:r>
      <w:r w:rsidR="001F2020">
        <w:t>research</w:t>
      </w:r>
      <w:r w:rsidR="00927F99">
        <w:t xml:space="preserve"> workforce and/or infrastructure</w:t>
      </w:r>
      <w:r w:rsidR="001D3269">
        <w:t xml:space="preserve"> capacity</w:t>
      </w:r>
      <w:r w:rsidR="000F38A2">
        <w:t>.</w:t>
      </w:r>
    </w:p>
    <w:p w14:paraId="450CA5DF" w14:textId="444F71A1" w:rsidR="00550EB2" w:rsidRPr="00D25B64" w:rsidRDefault="00E65EE1" w:rsidP="002905E6">
      <w:pPr>
        <w:spacing w:before="480" w:after="240"/>
        <w:ind w:right="-575"/>
        <w:rPr>
          <w:rFonts w:asciiTheme="majorHAnsi" w:hAnsiTheme="majorHAnsi" w:hint="eastAsia"/>
          <w:color w:val="216B90" w:themeColor="accent1" w:themeShade="BF"/>
          <w:sz w:val="24"/>
        </w:rPr>
      </w:pPr>
      <w:r w:rsidRPr="00D25B64">
        <w:rPr>
          <w:rFonts w:asciiTheme="majorHAnsi" w:hAnsiTheme="majorHAnsi"/>
          <w:color w:val="216B90" w:themeColor="accent1" w:themeShade="BF"/>
          <w:sz w:val="24"/>
        </w:rPr>
        <w:t>P</w:t>
      </w:r>
      <w:r w:rsidR="00566725" w:rsidRPr="00D25B64">
        <w:rPr>
          <w:rFonts w:asciiTheme="majorHAnsi" w:hAnsiTheme="majorHAnsi"/>
          <w:color w:val="216B90" w:themeColor="accent1" w:themeShade="BF"/>
          <w:sz w:val="24"/>
        </w:rPr>
        <w:t>riority populations</w:t>
      </w:r>
    </w:p>
    <w:p w14:paraId="4BD95074" w14:textId="52D521C3" w:rsidR="00F94741" w:rsidRPr="008D2BA0" w:rsidRDefault="00374BC3" w:rsidP="008D2BA0">
      <w:pPr>
        <w:rPr>
          <w:rFonts w:hint="eastAsia"/>
        </w:rPr>
      </w:pPr>
      <w:r w:rsidRPr="002543C0">
        <w:t xml:space="preserve">The </w:t>
      </w:r>
      <w:r w:rsidR="00B45D25" w:rsidRPr="002543C0">
        <w:t>Mission identifies one population of interest (Aboriginal and Torres S</w:t>
      </w:r>
      <w:r w:rsidR="00B45D25" w:rsidRPr="002543C0">
        <w:rPr>
          <w:rFonts w:hint="eastAsia"/>
        </w:rPr>
        <w:t>t</w:t>
      </w:r>
      <w:r w:rsidR="00B45D25" w:rsidRPr="002543C0">
        <w:t>rait I</w:t>
      </w:r>
      <w:r w:rsidRPr="002543C0">
        <w:t>slander people)</w:t>
      </w:r>
      <w:r w:rsidR="00566725">
        <w:t>.</w:t>
      </w:r>
      <w:r w:rsidRPr="002543C0">
        <w:t xml:space="preserve"> </w:t>
      </w:r>
      <w:r w:rsidR="005E2BAB" w:rsidRPr="002543C0">
        <w:t xml:space="preserve">Other </w:t>
      </w:r>
      <w:r w:rsidR="002543C0">
        <w:t xml:space="preserve">national and international </w:t>
      </w:r>
      <w:r w:rsidR="00307AA4" w:rsidRPr="002543C0">
        <w:t xml:space="preserve">priority driven funders </w:t>
      </w:r>
      <w:r w:rsidR="00704E6B" w:rsidRPr="002543C0">
        <w:t xml:space="preserve">identify a broader </w:t>
      </w:r>
      <w:r w:rsidR="004D1508">
        <w:t>range</w:t>
      </w:r>
      <w:r w:rsidR="004D1508" w:rsidRPr="002543C0">
        <w:t xml:space="preserve"> </w:t>
      </w:r>
      <w:r w:rsidR="00704E6B" w:rsidRPr="002543C0">
        <w:t>o</w:t>
      </w:r>
      <w:r w:rsidR="002543C0">
        <w:t xml:space="preserve">f </w:t>
      </w:r>
      <w:r w:rsidR="00EC5500">
        <w:t xml:space="preserve">priority </w:t>
      </w:r>
      <w:r w:rsidR="00566725">
        <w:t>populations including</w:t>
      </w:r>
      <w:r w:rsidR="00EC5500">
        <w:t xml:space="preserve"> women, </w:t>
      </w:r>
      <w:r w:rsidR="00E668AF">
        <w:t>children and adolescents, culturally and linguistical</w:t>
      </w:r>
      <w:r w:rsidR="00E668AF">
        <w:rPr>
          <w:rFonts w:hint="eastAsia"/>
        </w:rPr>
        <w:t>ly</w:t>
      </w:r>
      <w:r w:rsidR="00E668AF">
        <w:t xml:space="preserve"> diverse peopl</w:t>
      </w:r>
      <w:r w:rsidR="00E668AF">
        <w:rPr>
          <w:rFonts w:hint="eastAsia"/>
        </w:rPr>
        <w:t>e</w:t>
      </w:r>
      <w:r w:rsidR="00E668AF">
        <w:t xml:space="preserve">, and those </w:t>
      </w:r>
      <w:r w:rsidR="00736185">
        <w:t xml:space="preserve">living </w:t>
      </w:r>
      <w:r w:rsidR="00EC5500">
        <w:t>in rural</w:t>
      </w:r>
      <w:r w:rsidR="00E668AF">
        <w:t xml:space="preserve">, regional and remote </w:t>
      </w:r>
      <w:r w:rsidR="00EC5500">
        <w:t>areas</w:t>
      </w:r>
      <w:r w:rsidR="00E668AF">
        <w:t>.</w:t>
      </w:r>
      <w:r w:rsidR="00F94741">
        <w:rPr>
          <w:rFonts w:asciiTheme="majorHAnsi" w:hAnsiTheme="majorHAnsi" w:hint="eastAsia"/>
          <w:color w:val="216B90" w:themeColor="accent1" w:themeShade="BF"/>
          <w:sz w:val="24"/>
        </w:rPr>
        <w:br w:type="page"/>
      </w:r>
    </w:p>
    <w:p w14:paraId="07C22937" w14:textId="6971BFD5" w:rsidR="00B45D25" w:rsidRPr="00D25B64" w:rsidRDefault="00C51FA5" w:rsidP="002905E6">
      <w:pPr>
        <w:spacing w:before="480" w:after="240"/>
        <w:ind w:right="-575"/>
        <w:rPr>
          <w:rFonts w:asciiTheme="majorHAnsi" w:hAnsiTheme="majorHAnsi" w:hint="eastAsia"/>
          <w:color w:val="216B90" w:themeColor="accent1" w:themeShade="BF"/>
          <w:sz w:val="24"/>
        </w:rPr>
      </w:pPr>
      <w:r w:rsidRPr="00D25B64">
        <w:rPr>
          <w:rFonts w:asciiTheme="majorHAnsi" w:hAnsiTheme="majorHAnsi"/>
          <w:color w:val="216B90" w:themeColor="accent1" w:themeShade="BF"/>
          <w:sz w:val="24"/>
        </w:rPr>
        <w:lastRenderedPageBreak/>
        <w:t xml:space="preserve">Co-funding agreements, </w:t>
      </w:r>
      <w:r w:rsidR="004E6157" w:rsidRPr="00D25B64">
        <w:rPr>
          <w:rFonts w:asciiTheme="majorHAnsi" w:hAnsiTheme="majorHAnsi"/>
          <w:color w:val="216B90" w:themeColor="accent1" w:themeShade="BF"/>
          <w:sz w:val="24"/>
        </w:rPr>
        <w:t xml:space="preserve">partnerships </w:t>
      </w:r>
      <w:r w:rsidRPr="00D25B64">
        <w:rPr>
          <w:rFonts w:asciiTheme="majorHAnsi" w:hAnsiTheme="majorHAnsi"/>
          <w:color w:val="216B90" w:themeColor="accent1" w:themeShade="BF"/>
          <w:sz w:val="24"/>
        </w:rPr>
        <w:t>and other alliances between funders</w:t>
      </w:r>
    </w:p>
    <w:p w14:paraId="7A155039" w14:textId="557D2914" w:rsidR="00492263" w:rsidRPr="00492263" w:rsidRDefault="00492263" w:rsidP="00492263">
      <w:pPr>
        <w:rPr>
          <w:rFonts w:hint="eastAsia"/>
        </w:rPr>
      </w:pPr>
      <w:r w:rsidRPr="00492263">
        <w:t xml:space="preserve">No research </w:t>
      </w:r>
      <w:r w:rsidR="003B6717">
        <w:t>collaboration</w:t>
      </w:r>
      <w:r w:rsidR="00721564">
        <w:t xml:space="preserve"> or</w:t>
      </w:r>
      <w:r w:rsidRPr="00492263">
        <w:t xml:space="preserve"> co-funding p</w:t>
      </w:r>
      <w:r w:rsidR="00721564">
        <w:t xml:space="preserve">artnerships between MRFF and other national funders </w:t>
      </w:r>
      <w:r w:rsidRPr="00492263">
        <w:t xml:space="preserve">were identified </w:t>
      </w:r>
      <w:r w:rsidR="003B28DA">
        <w:t xml:space="preserve">in relation to </w:t>
      </w:r>
      <w:r w:rsidRPr="00492263">
        <w:t>cardiovascular disease and stroke research.</w:t>
      </w:r>
      <w:r w:rsidR="00F96DED">
        <w:rPr>
          <w:rStyle w:val="FootnoteReference"/>
          <w:rFonts w:hint="eastAsia"/>
        </w:rPr>
        <w:footnoteReference w:id="50"/>
      </w:r>
      <w:r w:rsidRPr="00492263">
        <w:t xml:space="preserve"> </w:t>
      </w:r>
      <w:r w:rsidR="00D97429">
        <w:t>N</w:t>
      </w:r>
      <w:r w:rsidR="00507F52">
        <w:t>ationally, the NHMRC</w:t>
      </w:r>
      <w:r w:rsidR="005D1225">
        <w:t xml:space="preserve"> and </w:t>
      </w:r>
      <w:r w:rsidR="00EA6AF8">
        <w:t xml:space="preserve">ARC </w:t>
      </w:r>
      <w:r w:rsidR="00AA4B60">
        <w:t>have established bilateral and multilateral agreements</w:t>
      </w:r>
      <w:r w:rsidR="007F4259">
        <w:t xml:space="preserve">, and the </w:t>
      </w:r>
      <w:r w:rsidR="00CD5655">
        <w:t xml:space="preserve">National </w:t>
      </w:r>
      <w:r w:rsidR="00EA6AF8">
        <w:t xml:space="preserve">Heart Foundation </w:t>
      </w:r>
      <w:r w:rsidR="007F4259" w:rsidRPr="007F4259">
        <w:t>collaborates with other organisations to support cardiovascular disease and stroke research</w:t>
      </w:r>
      <w:r w:rsidR="00CD5655">
        <w:t>. Internationally,</w:t>
      </w:r>
      <w:r w:rsidR="0064767D">
        <w:t xml:space="preserve"> </w:t>
      </w:r>
      <w:r w:rsidR="00F67F34">
        <w:t>most funders reviewed as part of the Desktop Scan</w:t>
      </w:r>
      <w:r w:rsidR="00B60EEF">
        <w:t xml:space="preserve"> </w:t>
      </w:r>
      <w:r w:rsidR="00A64859">
        <w:t xml:space="preserve">have formal partnerships </w:t>
      </w:r>
      <w:r w:rsidR="00B60EEF">
        <w:t xml:space="preserve">with other </w:t>
      </w:r>
      <w:r w:rsidR="00A64859">
        <w:t>organi</w:t>
      </w:r>
      <w:r w:rsidR="003C5C5E">
        <w:t>s</w:t>
      </w:r>
      <w:r w:rsidR="00A64859">
        <w:t>ations</w:t>
      </w:r>
      <w:r w:rsidR="00B60EEF">
        <w:t xml:space="preserve"> to fund research.</w:t>
      </w:r>
    </w:p>
    <w:p w14:paraId="1EB38841" w14:textId="3D9DCC0B" w:rsidR="00492263" w:rsidRPr="00D25B64" w:rsidRDefault="004E6157" w:rsidP="002905E6">
      <w:pPr>
        <w:spacing w:before="480" w:after="240"/>
        <w:ind w:right="-575"/>
        <w:rPr>
          <w:rFonts w:asciiTheme="majorHAnsi" w:hAnsiTheme="majorHAnsi" w:hint="eastAsia"/>
          <w:color w:val="216B90" w:themeColor="accent1" w:themeShade="BF"/>
          <w:sz w:val="24"/>
        </w:rPr>
      </w:pPr>
      <w:r w:rsidRPr="00D25B64">
        <w:rPr>
          <w:rFonts w:asciiTheme="majorHAnsi" w:hAnsiTheme="majorHAnsi"/>
          <w:color w:val="216B90" w:themeColor="accent1" w:themeShade="BF"/>
          <w:sz w:val="24"/>
        </w:rPr>
        <w:t xml:space="preserve">Support for </w:t>
      </w:r>
      <w:r w:rsidR="005B2004" w:rsidRPr="00D25B64">
        <w:rPr>
          <w:rFonts w:asciiTheme="majorHAnsi" w:hAnsiTheme="majorHAnsi"/>
          <w:color w:val="216B90" w:themeColor="accent1" w:themeShade="BF"/>
          <w:sz w:val="24"/>
        </w:rPr>
        <w:t>early to mid-career and clinician researchers</w:t>
      </w:r>
    </w:p>
    <w:p w14:paraId="0D7F9AB7" w14:textId="69A98B6C" w:rsidR="001E3D56" w:rsidRDefault="00574804" w:rsidP="001E3D56">
      <w:pPr>
        <w:rPr>
          <w:rFonts w:hint="eastAsia"/>
        </w:rPr>
      </w:pPr>
      <w:r>
        <w:t xml:space="preserve">The </w:t>
      </w:r>
      <w:r w:rsidRPr="00574804">
        <w:t>MRFF provides funding opportunities for large collaborative projects led by</w:t>
      </w:r>
      <w:r w:rsidR="005B2004">
        <w:t xml:space="preserve"> early to </w:t>
      </w:r>
      <w:r w:rsidR="007050BE">
        <w:t>mid-career</w:t>
      </w:r>
      <w:r w:rsidR="005B2004">
        <w:t xml:space="preserve"> </w:t>
      </w:r>
      <w:r w:rsidR="00504271">
        <w:t xml:space="preserve">and </w:t>
      </w:r>
      <w:r w:rsidRPr="00574804">
        <w:t>clinician researchers</w:t>
      </w:r>
      <w:r w:rsidR="00504271">
        <w:t xml:space="preserve"> through the </w:t>
      </w:r>
      <w:hyperlink r:id="rId94" w:history="1">
        <w:r w:rsidR="00504271" w:rsidRPr="00FA36D1">
          <w:rPr>
            <w:rStyle w:val="Hyperlink"/>
          </w:rPr>
          <w:t xml:space="preserve">Early to </w:t>
        </w:r>
        <w:r w:rsidR="007050BE" w:rsidRPr="00FA36D1">
          <w:rPr>
            <w:rStyle w:val="Hyperlink"/>
          </w:rPr>
          <w:t>Mid-Career</w:t>
        </w:r>
        <w:r w:rsidR="00504271" w:rsidRPr="00FA36D1">
          <w:rPr>
            <w:rStyle w:val="Hyperlink"/>
          </w:rPr>
          <w:t xml:space="preserve"> </w:t>
        </w:r>
        <w:r w:rsidR="00882F5D" w:rsidRPr="00FA36D1">
          <w:rPr>
            <w:rStyle w:val="Hyperlink"/>
          </w:rPr>
          <w:t>i</w:t>
        </w:r>
        <w:r w:rsidR="00504271" w:rsidRPr="00FA36D1">
          <w:rPr>
            <w:rStyle w:val="Hyperlink"/>
          </w:rPr>
          <w:t>nitiative</w:t>
        </w:r>
      </w:hyperlink>
      <w:r w:rsidR="00504271">
        <w:t xml:space="preserve"> and </w:t>
      </w:r>
      <w:hyperlink r:id="rId95" w:history="1">
        <w:r w:rsidRPr="008E06EA">
          <w:rPr>
            <w:rStyle w:val="Hyperlink"/>
          </w:rPr>
          <w:t>Clinician Researcher</w:t>
        </w:r>
        <w:r w:rsidR="008E06EA" w:rsidRPr="008E06EA">
          <w:rPr>
            <w:rStyle w:val="Hyperlink"/>
          </w:rPr>
          <w:t>s</w:t>
        </w:r>
        <w:r w:rsidRPr="008E06EA">
          <w:rPr>
            <w:rStyle w:val="Hyperlink"/>
          </w:rPr>
          <w:t xml:space="preserve"> initiative</w:t>
        </w:r>
      </w:hyperlink>
      <w:r w:rsidR="00435893">
        <w:t xml:space="preserve">. </w:t>
      </w:r>
      <w:r w:rsidRPr="00574804">
        <w:t>Other national funders prioritise seed grants or fellowships t</w:t>
      </w:r>
      <w:r w:rsidR="00940290">
        <w:t xml:space="preserve">hat </w:t>
      </w:r>
      <w:r w:rsidRPr="00574804">
        <w:t>support workforce retention and career development.</w:t>
      </w:r>
    </w:p>
    <w:p w14:paraId="474443D7" w14:textId="3CB1433B" w:rsidR="00574804" w:rsidRPr="00D25B64" w:rsidRDefault="001E3D56" w:rsidP="006000BB">
      <w:pPr>
        <w:rPr>
          <w:rFonts w:asciiTheme="majorHAnsi" w:eastAsiaTheme="majorEastAsia" w:hAnsiTheme="majorHAnsi" w:cstheme="majorBidi" w:hint="eastAsia"/>
          <w:color w:val="216B90" w:themeColor="accent1" w:themeShade="BF"/>
          <w:sz w:val="28"/>
          <w:szCs w:val="28"/>
        </w:rPr>
      </w:pPr>
      <w:r>
        <w:t>International</w:t>
      </w:r>
      <w:r w:rsidR="007D2FE5">
        <w:t xml:space="preserve"> funders </w:t>
      </w:r>
      <w:r w:rsidR="009C5F5B">
        <w:t>support workforce development though training</w:t>
      </w:r>
      <w:r w:rsidR="00A8098B">
        <w:t xml:space="preserve"> and career development </w:t>
      </w:r>
      <w:r>
        <w:t>programs</w:t>
      </w:r>
      <w:r w:rsidR="00A8098B">
        <w:t xml:space="preserve">, research </w:t>
      </w:r>
      <w:r>
        <w:t>residencies</w:t>
      </w:r>
      <w:r w:rsidR="00A8098B">
        <w:t xml:space="preserve"> for clinicians, mentorin</w:t>
      </w:r>
      <w:r w:rsidR="008C61A3">
        <w:t xml:space="preserve">g awards, </w:t>
      </w:r>
      <w:r w:rsidR="008E06EA">
        <w:t xml:space="preserve">and </w:t>
      </w:r>
      <w:r>
        <w:t>supplementa</w:t>
      </w:r>
      <w:r>
        <w:rPr>
          <w:rFonts w:hint="eastAsia"/>
        </w:rPr>
        <w:t>l</w:t>
      </w:r>
      <w:r w:rsidR="008C61A3">
        <w:t xml:space="preserve"> funding for early to </w:t>
      </w:r>
      <w:r>
        <w:t>mid-career</w:t>
      </w:r>
      <w:r w:rsidR="008C61A3">
        <w:t xml:space="preserve"> researchers </w:t>
      </w:r>
      <w:r>
        <w:t>facing life events such as childbirth during the project period.</w:t>
      </w:r>
    </w:p>
    <w:p w14:paraId="65F4A2F9" w14:textId="321CF7E1" w:rsidR="003B6414" w:rsidRPr="00D25B64" w:rsidRDefault="00EC3690" w:rsidP="002905E6">
      <w:pPr>
        <w:spacing w:before="480" w:after="240"/>
        <w:ind w:right="-575"/>
        <w:rPr>
          <w:rFonts w:asciiTheme="majorHAnsi" w:hAnsiTheme="majorHAnsi" w:hint="eastAsia"/>
          <w:color w:val="216B90" w:themeColor="accent1" w:themeShade="BF"/>
          <w:sz w:val="24"/>
        </w:rPr>
      </w:pPr>
      <w:r w:rsidRPr="00D25B64">
        <w:rPr>
          <w:rFonts w:asciiTheme="majorHAnsi" w:hAnsiTheme="majorHAnsi"/>
          <w:color w:val="216B90" w:themeColor="accent1" w:themeShade="BF"/>
          <w:sz w:val="24"/>
        </w:rPr>
        <w:t>Support for research translation and commercialisation</w:t>
      </w:r>
    </w:p>
    <w:p w14:paraId="528525E8" w14:textId="36B0044E" w:rsidR="00B65C96" w:rsidRDefault="00D30467" w:rsidP="00B65C96">
      <w:pPr>
        <w:rPr>
          <w:rFonts w:hint="eastAsia"/>
        </w:rPr>
      </w:pPr>
      <w:r w:rsidRPr="006F5C57">
        <w:t>The MRFF is more focused towards the translation end of the research pipeline than the main NHMRC funding programs</w:t>
      </w:r>
      <w:r w:rsidR="00B65C96" w:rsidRPr="00811E43">
        <w:rPr>
          <w:rFonts w:hint="eastAsia"/>
        </w:rPr>
        <w:t>.</w:t>
      </w:r>
    </w:p>
    <w:p w14:paraId="494BE2A6" w14:textId="743F716F" w:rsidR="00694421" w:rsidRDefault="00DB7CFB" w:rsidP="00694421">
      <w:pPr>
        <w:rPr>
          <w:rFonts w:hint="eastAsia"/>
        </w:rPr>
      </w:pPr>
      <w:bookmarkStart w:id="256" w:name="_Hlk180138799"/>
      <w:r>
        <w:t xml:space="preserve">The </w:t>
      </w:r>
      <w:r w:rsidR="00694421" w:rsidRPr="00694421">
        <w:t xml:space="preserve">MRFF supports the commercialisation of research into innovative drugs, devices and other biomedical products through the </w:t>
      </w:r>
      <w:hyperlink r:id="rId96" w:history="1">
        <w:r w:rsidR="00694421" w:rsidRPr="00694421">
          <w:rPr>
            <w:rStyle w:val="Hyperlink"/>
          </w:rPr>
          <w:t>Frontier Health and Medical Research initiative</w:t>
        </w:r>
      </w:hyperlink>
      <w:r w:rsidR="00694421" w:rsidRPr="00694421">
        <w:t xml:space="preserve">, the </w:t>
      </w:r>
      <w:hyperlink r:id="rId97" w:history="1">
        <w:r w:rsidR="00694421" w:rsidRPr="00694421">
          <w:rPr>
            <w:rStyle w:val="Hyperlink"/>
          </w:rPr>
          <w:t>Medical Research Commercialisation initiative</w:t>
        </w:r>
      </w:hyperlink>
      <w:r w:rsidR="00694421" w:rsidRPr="00694421">
        <w:t xml:space="preserve"> and </w:t>
      </w:r>
      <w:r w:rsidR="00D86812">
        <w:t>the</w:t>
      </w:r>
      <w:r w:rsidR="00694421" w:rsidRPr="00694421">
        <w:t xml:space="preserve"> </w:t>
      </w:r>
      <w:hyperlink r:id="rId98" w:history="1">
        <w:r w:rsidR="00694421" w:rsidRPr="00694421">
          <w:rPr>
            <w:rStyle w:val="Hyperlink"/>
          </w:rPr>
          <w:t>Targeted Translation Research Accelerator</w:t>
        </w:r>
      </w:hyperlink>
      <w:r w:rsidR="007242FA">
        <w:t>.</w:t>
      </w:r>
    </w:p>
    <w:bookmarkEnd w:id="256"/>
    <w:p w14:paraId="099A9FE8" w14:textId="40EFA663" w:rsidR="00FB54FE" w:rsidRDefault="00927878" w:rsidP="00FB54FE">
      <w:pPr>
        <w:rPr>
          <w:rFonts w:hint="eastAsia"/>
        </w:rPr>
      </w:pPr>
      <w:r w:rsidRPr="00044BDC">
        <w:t xml:space="preserve">However, mechanisms and pathways to close the gap between commercialisable research and delivery of products </w:t>
      </w:r>
      <w:r w:rsidR="00475B8A">
        <w:t>are</w:t>
      </w:r>
      <w:r w:rsidR="00475B8A" w:rsidRPr="00044BDC">
        <w:t xml:space="preserve"> </w:t>
      </w:r>
      <w:r w:rsidRPr="00044BDC">
        <w:t>still required in the national landscape</w:t>
      </w:r>
      <w:r w:rsidR="004022B3">
        <w:t xml:space="preserve">, including </w:t>
      </w:r>
      <w:r w:rsidR="00EC3690">
        <w:t>centralised</w:t>
      </w:r>
      <w:r w:rsidR="00CA373F">
        <w:t xml:space="preserve"> </w:t>
      </w:r>
      <w:r w:rsidR="00EC3690">
        <w:t>regulatory</w:t>
      </w:r>
      <w:r w:rsidR="00CA373F">
        <w:t xml:space="preserve"> advice a</w:t>
      </w:r>
      <w:r w:rsidR="00EC3690">
        <w:t>nd</w:t>
      </w:r>
      <w:r w:rsidR="00CA373F">
        <w:t xml:space="preserve"> support, as well as </w:t>
      </w:r>
      <w:r w:rsidR="00EC3690">
        <w:t>entrepreneurial training</w:t>
      </w:r>
      <w:r w:rsidRPr="00044BDC">
        <w:t xml:space="preserve">. </w:t>
      </w:r>
      <w:r w:rsidR="00FB54FE">
        <w:t xml:space="preserve">Some international funders have </w:t>
      </w:r>
      <w:r w:rsidR="00FB54FE" w:rsidRPr="00A8528F">
        <w:t>more holisti</w:t>
      </w:r>
      <w:r w:rsidR="00BF0B35">
        <w:t>c</w:t>
      </w:r>
      <w:r w:rsidR="00FB54FE" w:rsidRPr="00A8528F">
        <w:t xml:space="preserve"> </w:t>
      </w:r>
      <w:r w:rsidR="00FB54FE">
        <w:t xml:space="preserve">programs </w:t>
      </w:r>
      <w:r w:rsidR="00FB54FE" w:rsidRPr="00A8528F">
        <w:t>that support entrepreneurial training, startups and business development.</w:t>
      </w:r>
    </w:p>
    <w:p w14:paraId="7829F72B" w14:textId="44CEEF91" w:rsidR="004853DB" w:rsidRPr="00D25B64" w:rsidRDefault="004853DB" w:rsidP="002905E6">
      <w:pPr>
        <w:spacing w:before="480" w:after="240"/>
        <w:ind w:right="-575"/>
        <w:rPr>
          <w:rFonts w:asciiTheme="majorHAnsi" w:hAnsiTheme="majorHAnsi" w:hint="eastAsia"/>
          <w:color w:val="216B90" w:themeColor="accent1" w:themeShade="BF"/>
          <w:sz w:val="24"/>
        </w:rPr>
      </w:pPr>
      <w:r w:rsidRPr="00D25B64">
        <w:rPr>
          <w:rFonts w:asciiTheme="majorHAnsi" w:hAnsiTheme="majorHAnsi"/>
          <w:color w:val="216B90" w:themeColor="accent1" w:themeShade="BF"/>
          <w:sz w:val="24"/>
        </w:rPr>
        <w:t>Consumer engagement</w:t>
      </w:r>
    </w:p>
    <w:p w14:paraId="4A6F3D67" w14:textId="24FE19C9" w:rsidR="000309BB" w:rsidRPr="006E7EF1" w:rsidRDefault="000309BB" w:rsidP="000309BB">
      <w:pPr>
        <w:rPr>
          <w:rFonts w:hint="eastAsia"/>
        </w:rPr>
      </w:pPr>
      <w:r>
        <w:t xml:space="preserve">The </w:t>
      </w:r>
      <w:r>
        <w:rPr>
          <w:rFonts w:hint="eastAsia"/>
        </w:rPr>
        <w:t xml:space="preserve">MRFF </w:t>
      </w:r>
      <w:r w:rsidR="00B92C9D">
        <w:t xml:space="preserve">approach to </w:t>
      </w:r>
      <w:r>
        <w:rPr>
          <w:rFonts w:hint="eastAsia"/>
        </w:rPr>
        <w:t xml:space="preserve">consumer </w:t>
      </w:r>
      <w:r w:rsidR="001070C2">
        <w:t xml:space="preserve">involvement </w:t>
      </w:r>
      <w:r>
        <w:rPr>
          <w:rFonts w:hint="eastAsia"/>
        </w:rPr>
        <w:t>is more comprehensive than those of</w:t>
      </w:r>
      <w:r>
        <w:t xml:space="preserve"> </w:t>
      </w:r>
      <w:r>
        <w:rPr>
          <w:rFonts w:hint="eastAsia"/>
        </w:rPr>
        <w:t xml:space="preserve">most </w:t>
      </w:r>
      <w:r w:rsidR="00811E43">
        <w:t xml:space="preserve">comparable </w:t>
      </w:r>
      <w:r>
        <w:rPr>
          <w:rFonts w:hint="eastAsia"/>
        </w:rPr>
        <w:t>international funders.</w:t>
      </w:r>
    </w:p>
    <w:p w14:paraId="1F6893C4" w14:textId="382A5264" w:rsidR="008F437F" w:rsidRDefault="00DB7CFB">
      <w:pPr>
        <w:rPr>
          <w:rFonts w:hint="eastAsia"/>
        </w:rPr>
      </w:pPr>
      <w:r>
        <w:lastRenderedPageBreak/>
        <w:t xml:space="preserve">The </w:t>
      </w:r>
      <w:r w:rsidR="006E7EF1" w:rsidRPr="006E7EF1">
        <w:t>MRFF engages actively with consumers throughout all stages of the research process</w:t>
      </w:r>
      <w:r w:rsidR="00EB01C1">
        <w:t xml:space="preserve"> guided by the </w:t>
      </w:r>
      <w:r w:rsidR="00EB01C1" w:rsidRPr="00456B4E">
        <w:t xml:space="preserve">MRFF </w:t>
      </w:r>
      <w:hyperlink r:id="rId99" w:history="1">
        <w:r w:rsidR="00EB01C1" w:rsidRPr="005215E6">
          <w:rPr>
            <w:rStyle w:val="Hyperlink"/>
          </w:rPr>
          <w:t>Principles for consumer involvement in researc</w:t>
        </w:r>
        <w:r w:rsidR="00EB01C1" w:rsidRPr="005215E6">
          <w:rPr>
            <w:rStyle w:val="Hyperlink"/>
            <w:rFonts w:hint="eastAsia"/>
          </w:rPr>
          <w:t>h</w:t>
        </w:r>
      </w:hyperlink>
      <w:r w:rsidR="006E7EF1" w:rsidRPr="006E7EF1">
        <w:t>. These engagements include through</w:t>
      </w:r>
      <w:r w:rsidR="006E7EF1">
        <w:t xml:space="preserve"> the </w:t>
      </w:r>
      <w:r w:rsidR="000C6BB4">
        <w:t xml:space="preserve">MRFF </w:t>
      </w:r>
      <w:r w:rsidR="006E7EF1" w:rsidRPr="006E7EF1">
        <w:t>Consumer Reference Panel</w:t>
      </w:r>
      <w:r w:rsidR="001918B1">
        <w:rPr>
          <w:rStyle w:val="FootnoteReference"/>
          <w:rFonts w:hint="eastAsia"/>
        </w:rPr>
        <w:footnoteReference w:id="51"/>
      </w:r>
      <w:r w:rsidR="00EB01C1">
        <w:t xml:space="preserve"> </w:t>
      </w:r>
      <w:r w:rsidR="004C76CB">
        <w:t xml:space="preserve">(to be superseded by a new joint </w:t>
      </w:r>
      <w:r w:rsidR="00EB01C1" w:rsidRPr="00EB01C1">
        <w:rPr>
          <w:rFonts w:hint="eastAsia"/>
        </w:rPr>
        <w:t xml:space="preserve">NHMRC-MRFF Consumer Advisory </w:t>
      </w:r>
      <w:r w:rsidR="004C76CB">
        <w:t>Group),</w:t>
      </w:r>
      <w:r w:rsidR="001A0BAC">
        <w:t xml:space="preserve"> involvement of consumers i</w:t>
      </w:r>
      <w:r w:rsidR="00B645B3">
        <w:t>n</w:t>
      </w:r>
      <w:r w:rsidR="006E7EF1" w:rsidRPr="006E7EF1">
        <w:t xml:space="preserve"> Expert Advisory Panels, Roundtables and public consultations</w:t>
      </w:r>
      <w:r w:rsidR="008003B0" w:rsidRPr="003B217B">
        <w:t xml:space="preserve">, the </w:t>
      </w:r>
      <w:r w:rsidR="006E7EF1" w:rsidRPr="006E7EF1">
        <w:t xml:space="preserve">Consumer-Led Research stream of funding through the </w:t>
      </w:r>
      <w:hyperlink r:id="rId100" w:history="1">
        <w:r w:rsidR="006E7EF1" w:rsidRPr="003944A3">
          <w:rPr>
            <w:rStyle w:val="Hyperlink"/>
          </w:rPr>
          <w:t>Preventive and Public Health Research initiative</w:t>
        </w:r>
      </w:hyperlink>
      <w:r w:rsidR="003B217B" w:rsidRPr="003B217B">
        <w:t>, and c</w:t>
      </w:r>
      <w:r w:rsidR="006E7EF1" w:rsidRPr="006E7EF1">
        <w:t>onsumer involvement as scoring or non-scoring members of MRFF grant assessment committees.</w:t>
      </w:r>
    </w:p>
    <w:p w14:paraId="7D0B42DA" w14:textId="1ACF8DC5" w:rsidR="00726031" w:rsidRPr="00D25B64" w:rsidRDefault="00F42880" w:rsidP="002905E6">
      <w:pPr>
        <w:spacing w:before="480" w:after="240"/>
        <w:ind w:right="-575"/>
        <w:rPr>
          <w:rFonts w:asciiTheme="majorHAnsi" w:hAnsiTheme="majorHAnsi" w:hint="eastAsia"/>
          <w:color w:val="216B90" w:themeColor="accent1" w:themeShade="BF"/>
          <w:sz w:val="24"/>
        </w:rPr>
      </w:pPr>
      <w:r w:rsidRPr="00D25B64">
        <w:rPr>
          <w:rFonts w:asciiTheme="majorHAnsi" w:hAnsiTheme="majorHAnsi"/>
          <w:color w:val="216B90" w:themeColor="accent1" w:themeShade="BF"/>
          <w:sz w:val="24"/>
        </w:rPr>
        <w:t>H</w:t>
      </w:r>
      <w:r w:rsidR="00726031" w:rsidRPr="00D25B64">
        <w:rPr>
          <w:rFonts w:asciiTheme="majorHAnsi" w:hAnsiTheme="majorHAnsi"/>
          <w:color w:val="216B90" w:themeColor="accent1" w:themeShade="BF"/>
          <w:sz w:val="24"/>
        </w:rPr>
        <w:t>ealth service engagement</w:t>
      </w:r>
    </w:p>
    <w:p w14:paraId="3410992F" w14:textId="277E8C7E" w:rsidR="00726031" w:rsidRDefault="00726031" w:rsidP="00726031">
      <w:pPr>
        <w:rPr>
          <w:rFonts w:hint="eastAsia"/>
        </w:rPr>
      </w:pPr>
      <w:r>
        <w:rPr>
          <w:rFonts w:hint="eastAsia"/>
        </w:rPr>
        <w:t>Engagement with health services is prioritised by national and internationa</w:t>
      </w:r>
      <w:r>
        <w:t xml:space="preserve">l </w:t>
      </w:r>
      <w:r>
        <w:rPr>
          <w:rFonts w:hint="eastAsia"/>
        </w:rPr>
        <w:t>funders of health and medical research, including peak bodies.</w:t>
      </w:r>
    </w:p>
    <w:p w14:paraId="7BD180CE" w14:textId="468B9F79" w:rsidR="00726031" w:rsidRDefault="00726031" w:rsidP="00726031">
      <w:pPr>
        <w:rPr>
          <w:rFonts w:hint="eastAsia"/>
        </w:rPr>
      </w:pPr>
      <w:r>
        <w:rPr>
          <w:rFonts w:hint="eastAsia"/>
        </w:rPr>
        <w:t>MRFF</w:t>
      </w:r>
      <w:r>
        <w:t>’</w:t>
      </w:r>
      <w:r>
        <w:rPr>
          <w:rFonts w:hint="eastAsia"/>
        </w:rPr>
        <w:t>s role in supporting the translation of research into health services delivery</w:t>
      </w:r>
      <w:r>
        <w:t xml:space="preserve"> </w:t>
      </w:r>
      <w:r>
        <w:rPr>
          <w:rFonts w:hint="eastAsia"/>
        </w:rPr>
        <w:t>focuses primarily on funding research led by</w:t>
      </w:r>
      <w:r w:rsidR="000C6BB4">
        <w:t>,</w:t>
      </w:r>
      <w:r>
        <w:rPr>
          <w:rFonts w:hint="eastAsia"/>
        </w:rPr>
        <w:t xml:space="preserve"> or with the participation of</w:t>
      </w:r>
      <w:r w:rsidR="000C6BB4">
        <w:t>,</w:t>
      </w:r>
      <w:r>
        <w:rPr>
          <w:rFonts w:hint="eastAsia"/>
        </w:rPr>
        <w:t xml:space="preserve"> health</w:t>
      </w:r>
      <w:r>
        <w:t xml:space="preserve"> </w:t>
      </w:r>
      <w:r>
        <w:rPr>
          <w:rFonts w:hint="eastAsia"/>
        </w:rPr>
        <w:t>services.</w:t>
      </w:r>
      <w:r>
        <w:t xml:space="preserve"> </w:t>
      </w:r>
      <w:r w:rsidR="001B7986">
        <w:t>Non-</w:t>
      </w:r>
      <w:r w:rsidR="0053362B">
        <w:t>Missio</w:t>
      </w:r>
      <w:r w:rsidR="00AF6A14">
        <w:t xml:space="preserve">n </w:t>
      </w:r>
      <w:r w:rsidR="00DE1C49">
        <w:t>schemes which can</w:t>
      </w:r>
      <w:r w:rsidR="00CC4696">
        <w:t xml:space="preserve"> </w:t>
      </w:r>
      <w:r>
        <w:t>support f</w:t>
      </w:r>
      <w:r w:rsidRPr="0055758B">
        <w:t xml:space="preserve">unding that prioritises engagement with health services </w:t>
      </w:r>
      <w:r w:rsidR="007613C3">
        <w:t xml:space="preserve">include </w:t>
      </w:r>
      <w:r>
        <w:t>th</w:t>
      </w:r>
      <w:r>
        <w:rPr>
          <w:rFonts w:hint="eastAsia"/>
        </w:rPr>
        <w:t>e</w:t>
      </w:r>
      <w:r>
        <w:t xml:space="preserve"> </w:t>
      </w:r>
      <w:hyperlink r:id="rId101" w:history="1">
        <w:r w:rsidRPr="00E71205">
          <w:rPr>
            <w:rStyle w:val="Hyperlink"/>
          </w:rPr>
          <w:t>Clinician Researchers initiative</w:t>
        </w:r>
      </w:hyperlink>
      <w:r>
        <w:t xml:space="preserve">, the </w:t>
      </w:r>
      <w:hyperlink r:id="rId102" w:history="1">
        <w:r w:rsidRPr="0055758B">
          <w:rPr>
            <w:rStyle w:val="Hyperlink"/>
          </w:rPr>
          <w:t xml:space="preserve">Rapid Applied Research Translation </w:t>
        </w:r>
        <w:r>
          <w:rPr>
            <w:rStyle w:val="Hyperlink"/>
          </w:rPr>
          <w:t>i</w:t>
        </w:r>
        <w:r w:rsidRPr="0055758B">
          <w:rPr>
            <w:rStyle w:val="Hyperlink"/>
          </w:rPr>
          <w:t>nitiative</w:t>
        </w:r>
      </w:hyperlink>
      <w:r w:rsidRPr="00B65032">
        <w:t>, the</w:t>
      </w:r>
      <w:r w:rsidRPr="0055758B">
        <w:t xml:space="preserve"> </w:t>
      </w:r>
      <w:hyperlink r:id="rId103" w:history="1">
        <w:r w:rsidRPr="0055758B">
          <w:rPr>
            <w:rStyle w:val="Hyperlink"/>
          </w:rPr>
          <w:t xml:space="preserve">Clinical Trials Activity </w:t>
        </w:r>
        <w:r w:rsidRPr="00104E56">
          <w:rPr>
            <w:rStyle w:val="Hyperlink"/>
          </w:rPr>
          <w:t>i</w:t>
        </w:r>
        <w:r w:rsidRPr="0055758B">
          <w:rPr>
            <w:rStyle w:val="Hyperlink"/>
          </w:rPr>
          <w:t>nitiative</w:t>
        </w:r>
      </w:hyperlink>
      <w:r w:rsidRPr="0055758B">
        <w:t xml:space="preserve"> </w:t>
      </w:r>
      <w:r w:rsidRPr="00B65032">
        <w:t xml:space="preserve">and through </w:t>
      </w:r>
      <w:hyperlink r:id="rId104" w:history="1">
        <w:r w:rsidRPr="0055758B">
          <w:rPr>
            <w:rStyle w:val="Hyperlink"/>
          </w:rPr>
          <w:t>Accelerator Grants</w:t>
        </w:r>
      </w:hyperlink>
      <w:r>
        <w:t>.</w:t>
      </w:r>
    </w:p>
    <w:p w14:paraId="20B3A706" w14:textId="3AF03385" w:rsidR="003E1C7C" w:rsidRDefault="00561989" w:rsidP="00A30B1C">
      <w:pPr>
        <w:spacing w:after="360"/>
        <w:rPr>
          <w:rFonts w:hint="eastAsia"/>
        </w:rPr>
      </w:pPr>
      <w:r w:rsidRPr="00561989">
        <w:t xml:space="preserve">The MRFF does not duplicate the NHMRC’s role in </w:t>
      </w:r>
      <w:r w:rsidRPr="00A34C67">
        <w:t>perform</w:t>
      </w:r>
      <w:r w:rsidR="00A34C67" w:rsidRPr="00A34C67">
        <w:t>ing</w:t>
      </w:r>
      <w:r w:rsidRPr="00A34C67">
        <w:t xml:space="preserve"> systematic or evidence reviews on the state of research for the development and publication of clinical guidelines.</w:t>
      </w:r>
      <w:r w:rsidR="004D2F4F">
        <w:rPr>
          <w:rFonts w:hint="eastAsia"/>
        </w:rPr>
        <w:br w:type="page"/>
      </w:r>
      <w:r w:rsidR="003E1C7C">
        <w:rPr>
          <w:rFonts w:hint="eastAsia"/>
        </w:rPr>
        <w:lastRenderedPageBreak/>
        <w:br w:type="page"/>
      </w:r>
    </w:p>
    <w:p w14:paraId="6987112D" w14:textId="05978349" w:rsidR="003D3C99" w:rsidRDefault="00BB0D9B" w:rsidP="00485312">
      <w:pPr>
        <w:pStyle w:val="Heading2"/>
        <w:numPr>
          <w:ilvl w:val="0"/>
          <w:numId w:val="48"/>
        </w:numPr>
        <w:tabs>
          <w:tab w:val="left" w:pos="851"/>
        </w:tabs>
        <w:spacing w:before="280" w:after="360"/>
        <w:ind w:left="0" w:firstLine="0"/>
        <w:rPr>
          <w:rFonts w:hint="eastAsia"/>
          <w:color w:val="216B90" w:themeColor="accent1" w:themeShade="BF"/>
          <w:sz w:val="48"/>
          <w:szCs w:val="48"/>
        </w:rPr>
      </w:pPr>
      <w:bookmarkStart w:id="257" w:name="_Toc182834605"/>
      <w:r w:rsidRPr="00E75CC3">
        <w:rPr>
          <w:color w:val="216B90" w:themeColor="accent1" w:themeShade="BF"/>
          <w:sz w:val="48"/>
          <w:szCs w:val="48"/>
        </w:rPr>
        <w:lastRenderedPageBreak/>
        <w:t xml:space="preserve">Key themes </w:t>
      </w:r>
      <w:r w:rsidR="001E1694" w:rsidRPr="00E75CC3">
        <w:rPr>
          <w:color w:val="216B90" w:themeColor="accent1" w:themeShade="BF"/>
          <w:sz w:val="48"/>
          <w:szCs w:val="48"/>
        </w:rPr>
        <w:t>and o</w:t>
      </w:r>
      <w:r w:rsidR="00615C91" w:rsidRPr="00E75CC3">
        <w:rPr>
          <w:color w:val="216B90" w:themeColor="accent1" w:themeShade="BF"/>
          <w:sz w:val="48"/>
          <w:szCs w:val="48"/>
        </w:rPr>
        <w:t>pportunitie</w:t>
      </w:r>
      <w:r w:rsidR="00615C91" w:rsidRPr="00E75CC3">
        <w:rPr>
          <w:rFonts w:hint="eastAsia"/>
          <w:color w:val="216B90" w:themeColor="accent1" w:themeShade="BF"/>
          <w:sz w:val="48"/>
          <w:szCs w:val="48"/>
        </w:rPr>
        <w:t>s</w:t>
      </w:r>
      <w:r w:rsidR="009A7DA3" w:rsidRPr="00E75CC3">
        <w:rPr>
          <w:color w:val="216B90" w:themeColor="accent1" w:themeShade="BF"/>
          <w:sz w:val="48"/>
          <w:szCs w:val="48"/>
        </w:rPr>
        <w:t xml:space="preserve"> for improvement</w:t>
      </w:r>
      <w:bookmarkEnd w:id="257"/>
    </w:p>
    <w:p w14:paraId="5BAB69D5" w14:textId="77777777" w:rsidR="0058160E" w:rsidRPr="0058160E" w:rsidRDefault="0058160E" w:rsidP="0058160E">
      <w:pPr>
        <w:pStyle w:val="ListNumber"/>
        <w:spacing w:after="0"/>
        <w:rPr>
          <w:rFonts w:hint="eastAsia"/>
        </w:rPr>
      </w:pPr>
    </w:p>
    <w:tbl>
      <w:tblPr>
        <w:tblStyle w:val="TableGrid"/>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2" w:themeFillShade="F2"/>
        <w:tblLook w:val="04A0" w:firstRow="1" w:lastRow="0" w:firstColumn="1" w:lastColumn="0" w:noHBand="0" w:noVBand="1"/>
      </w:tblPr>
      <w:tblGrid>
        <w:gridCol w:w="9071"/>
      </w:tblGrid>
      <w:tr w:rsidR="008A2F2F" w14:paraId="0C24D06B" w14:textId="77777777" w:rsidTr="0058160E">
        <w:tc>
          <w:tcPr>
            <w:tcW w:w="9071" w:type="dxa"/>
            <w:tcBorders>
              <w:left w:val="single" w:sz="36" w:space="0" w:color="ED90DD" w:themeColor="accent2" w:themeTint="66"/>
            </w:tcBorders>
            <w:shd w:val="clear" w:color="auto" w:fill="FDF5FC"/>
          </w:tcPr>
          <w:p w14:paraId="778F5218" w14:textId="77777777" w:rsidR="008A2F2F" w:rsidRPr="00D25B64" w:rsidRDefault="008A2F2F" w:rsidP="0058160E">
            <w:pPr>
              <w:pStyle w:val="ListBullet"/>
              <w:tabs>
                <w:tab w:val="clear" w:pos="360"/>
              </w:tabs>
              <w:spacing w:before="60"/>
              <w:ind w:left="0" w:firstLine="0"/>
              <w:rPr>
                <w:rFonts w:asciiTheme="majorHAnsi" w:hAnsiTheme="majorHAnsi" w:hint="eastAsia"/>
                <w:color w:val="216B90" w:themeColor="accent1" w:themeShade="BF"/>
                <w:sz w:val="24"/>
              </w:rPr>
            </w:pPr>
            <w:r w:rsidRPr="00D25B64">
              <w:rPr>
                <w:rFonts w:asciiTheme="majorHAnsi" w:hAnsiTheme="majorHAnsi"/>
                <w:color w:val="216B90" w:themeColor="accent1" w:themeShade="BF"/>
                <w:sz w:val="24"/>
              </w:rPr>
              <w:t>Key messages</w:t>
            </w:r>
          </w:p>
          <w:p w14:paraId="504D51B0" w14:textId="77777777" w:rsidR="008A2F2F" w:rsidRPr="007F52FD" w:rsidRDefault="008A2F2F" w:rsidP="0058160E">
            <w:pPr>
              <w:pStyle w:val="ListBullet"/>
              <w:numPr>
                <w:ilvl w:val="0"/>
                <w:numId w:val="23"/>
              </w:numPr>
              <w:rPr>
                <w:rFonts w:hint="eastAsia"/>
                <w:szCs w:val="20"/>
              </w:rPr>
            </w:pPr>
            <w:r w:rsidRPr="007F52FD">
              <w:rPr>
                <w:szCs w:val="20"/>
              </w:rPr>
              <w:t>The Mission and MRFF have made a significant contribution to cardiovascular disease and stroke research in Australia</w:t>
            </w:r>
          </w:p>
          <w:p w14:paraId="4143A73A" w14:textId="74E8A5EE" w:rsidR="008A2F2F" w:rsidRPr="00834FD1" w:rsidRDefault="008F437F" w:rsidP="0058160E">
            <w:pPr>
              <w:pStyle w:val="ListBullet"/>
              <w:numPr>
                <w:ilvl w:val="0"/>
                <w:numId w:val="23"/>
              </w:numPr>
              <w:rPr>
                <w:rFonts w:hint="eastAsia"/>
              </w:rPr>
            </w:pPr>
            <w:r w:rsidRPr="008F437F">
              <w:rPr>
                <w:szCs w:val="20"/>
              </w:rPr>
              <w:t>Based</w:t>
            </w:r>
            <w:r>
              <w:t xml:space="preserve"> on the findings of this Review,</w:t>
            </w:r>
            <w:r w:rsidRPr="00B47142">
              <w:t xml:space="preserve"> </w:t>
            </w:r>
            <w:r w:rsidR="007C44AC">
              <w:t>5</w:t>
            </w:r>
            <w:r w:rsidRPr="00B47142">
              <w:t xml:space="preserve"> opportunities </w:t>
            </w:r>
            <w:r>
              <w:t>for improvement have been identified:</w:t>
            </w:r>
          </w:p>
          <w:p w14:paraId="3BBD30E6" w14:textId="46A81FAF" w:rsidR="00FE174E" w:rsidRDefault="009C19D7" w:rsidP="0058160E">
            <w:pPr>
              <w:pStyle w:val="ListBullet"/>
              <w:numPr>
                <w:ilvl w:val="0"/>
                <w:numId w:val="29"/>
              </w:numPr>
              <w:ind w:left="1163" w:hanging="283"/>
              <w:rPr>
                <w:rFonts w:hint="eastAsia"/>
                <w:szCs w:val="20"/>
              </w:rPr>
            </w:pPr>
            <w:r>
              <w:rPr>
                <w:szCs w:val="20"/>
              </w:rPr>
              <w:t>R</w:t>
            </w:r>
            <w:r w:rsidR="008A2F2F" w:rsidRPr="00F6185F">
              <w:rPr>
                <w:szCs w:val="20"/>
              </w:rPr>
              <w:t>efine the funding objectives for</w:t>
            </w:r>
            <w:r w:rsidR="008A2F2F">
              <w:rPr>
                <w:szCs w:val="20"/>
              </w:rPr>
              <w:t xml:space="preserve"> the next </w:t>
            </w:r>
            <w:r w:rsidR="007C44AC">
              <w:rPr>
                <w:szCs w:val="20"/>
              </w:rPr>
              <w:t>5</w:t>
            </w:r>
            <w:r w:rsidR="008A2F2F">
              <w:rPr>
                <w:szCs w:val="20"/>
              </w:rPr>
              <w:t xml:space="preserve"> years</w:t>
            </w:r>
            <w:r w:rsidR="00FE174E">
              <w:rPr>
                <w:szCs w:val="20"/>
              </w:rPr>
              <w:t>, with realistic expectations on what can be achieved within funded project timeframes</w:t>
            </w:r>
            <w:r w:rsidR="006A3816">
              <w:rPr>
                <w:szCs w:val="20"/>
              </w:rPr>
              <w:t>.</w:t>
            </w:r>
          </w:p>
          <w:p w14:paraId="6D32E576" w14:textId="5EC0310D" w:rsidR="008A2F2F" w:rsidRDefault="00DD4387" w:rsidP="0058160E">
            <w:pPr>
              <w:pStyle w:val="ListBullet"/>
              <w:numPr>
                <w:ilvl w:val="0"/>
                <w:numId w:val="29"/>
              </w:numPr>
              <w:ind w:left="1163" w:hanging="283"/>
              <w:rPr>
                <w:rFonts w:hint="eastAsia"/>
              </w:rPr>
            </w:pPr>
            <w:r>
              <w:t>To enable transformative research, (i) q</w:t>
            </w:r>
            <w:r w:rsidR="008A2F2F">
              <w:t>uarantin</w:t>
            </w:r>
            <w:r w:rsidR="002A5741">
              <w:t xml:space="preserve">e </w:t>
            </w:r>
            <w:r w:rsidR="008A2F2F">
              <w:t xml:space="preserve">some Mission funding for one or </w:t>
            </w:r>
            <w:r w:rsidR="00105B14">
              <w:t xml:space="preserve">2 </w:t>
            </w:r>
            <w:r w:rsidR="008A2F2F">
              <w:t xml:space="preserve">larger projects/programs of work to address a ‘grand challenge’ and/or (ii) </w:t>
            </w:r>
            <w:r w:rsidR="00C54D86">
              <w:t xml:space="preserve">explore ways to </w:t>
            </w:r>
            <w:r w:rsidR="00711F71">
              <w:t>foster</w:t>
            </w:r>
            <w:r w:rsidR="00C54D86">
              <w:t xml:space="preserve"> or </w:t>
            </w:r>
            <w:r w:rsidR="008A2F2F">
              <w:t>provide dedicated</w:t>
            </w:r>
            <w:r w:rsidR="00C25404">
              <w:t xml:space="preserve"> (no</w:t>
            </w:r>
            <w:r w:rsidR="007D63BF">
              <w:t>n-financial)</w:t>
            </w:r>
            <w:r w:rsidR="008A2F2F">
              <w:t xml:space="preserve"> support for funded research teams</w:t>
            </w:r>
            <w:r w:rsidR="00831B28">
              <w:t>,</w:t>
            </w:r>
            <w:r w:rsidR="00C95724">
              <w:t xml:space="preserve"> including enablers</w:t>
            </w:r>
            <w:r w:rsidR="008A2F2F">
              <w:t>, particularly in relation to translation</w:t>
            </w:r>
            <w:r w:rsidR="006A3816">
              <w:t>.</w:t>
            </w:r>
          </w:p>
          <w:p w14:paraId="5499D6B4" w14:textId="1C328FE7" w:rsidR="008A2F2F" w:rsidRDefault="008A2F2F" w:rsidP="0058160E">
            <w:pPr>
              <w:pStyle w:val="ListBullet"/>
              <w:numPr>
                <w:ilvl w:val="0"/>
                <w:numId w:val="29"/>
              </w:numPr>
              <w:ind w:left="1163" w:hanging="283"/>
              <w:rPr>
                <w:rFonts w:hint="eastAsia"/>
                <w:szCs w:val="20"/>
              </w:rPr>
            </w:pPr>
            <w:r>
              <w:rPr>
                <w:szCs w:val="20"/>
              </w:rPr>
              <w:t>Strengthen the Mission focus on First Nations research and determine whether an explicit focus on other priority populations is warranted</w:t>
            </w:r>
            <w:r w:rsidR="006A3816">
              <w:rPr>
                <w:szCs w:val="20"/>
              </w:rPr>
              <w:t>.</w:t>
            </w:r>
          </w:p>
          <w:p w14:paraId="34BFDFC2" w14:textId="16339DCE" w:rsidR="00406FDE" w:rsidRDefault="00C95724" w:rsidP="0058160E">
            <w:pPr>
              <w:pStyle w:val="ListBullet"/>
              <w:numPr>
                <w:ilvl w:val="0"/>
                <w:numId w:val="29"/>
              </w:numPr>
              <w:ind w:left="1163" w:hanging="283"/>
              <w:rPr>
                <w:rFonts w:hint="eastAsia"/>
                <w:szCs w:val="20"/>
              </w:rPr>
            </w:pPr>
            <w:r>
              <w:rPr>
                <w:szCs w:val="20"/>
              </w:rPr>
              <w:t>S</w:t>
            </w:r>
            <w:r w:rsidR="0006058F">
              <w:rPr>
                <w:szCs w:val="20"/>
              </w:rPr>
              <w:t>trengthen requirements for (i) translation plans</w:t>
            </w:r>
            <w:r w:rsidR="0057584C">
              <w:rPr>
                <w:szCs w:val="20"/>
              </w:rPr>
              <w:t xml:space="preserve"> in applications</w:t>
            </w:r>
            <w:r w:rsidR="0006058F">
              <w:rPr>
                <w:szCs w:val="20"/>
              </w:rPr>
              <w:t>, including early assessment of feasibility of intervention implementation and scale up, (ii</w:t>
            </w:r>
            <w:r w:rsidR="007734D7">
              <w:rPr>
                <w:szCs w:val="20"/>
              </w:rPr>
              <w:t>) involvement</w:t>
            </w:r>
            <w:r w:rsidR="0006058F">
              <w:rPr>
                <w:szCs w:val="20"/>
              </w:rPr>
              <w:t xml:space="preserve"> and level of involvement of </w:t>
            </w:r>
            <w:r w:rsidR="00D06405">
              <w:rPr>
                <w:szCs w:val="20"/>
              </w:rPr>
              <w:t>early to mid-career researchers</w:t>
            </w:r>
            <w:r w:rsidR="0006058F">
              <w:rPr>
                <w:szCs w:val="20"/>
              </w:rPr>
              <w:t xml:space="preserve">, and (iii) co-funding by </w:t>
            </w:r>
            <w:r w:rsidR="005952B9">
              <w:rPr>
                <w:szCs w:val="20"/>
              </w:rPr>
              <w:t xml:space="preserve">grant </w:t>
            </w:r>
            <w:r w:rsidR="0006058F">
              <w:rPr>
                <w:szCs w:val="20"/>
              </w:rPr>
              <w:t>recipient</w:t>
            </w:r>
            <w:r w:rsidR="00EC10C5">
              <w:rPr>
                <w:szCs w:val="20"/>
              </w:rPr>
              <w:t>s</w:t>
            </w:r>
            <w:r w:rsidR="0006058F">
              <w:rPr>
                <w:szCs w:val="20"/>
              </w:rPr>
              <w:t xml:space="preserve"> </w:t>
            </w:r>
            <w:r w:rsidR="00406FDE">
              <w:rPr>
                <w:szCs w:val="20"/>
              </w:rPr>
              <w:t>and/or partners</w:t>
            </w:r>
            <w:r w:rsidR="006A3816">
              <w:rPr>
                <w:szCs w:val="20"/>
              </w:rPr>
              <w:t>.</w:t>
            </w:r>
          </w:p>
          <w:p w14:paraId="2CCE9487" w14:textId="0D7800D9" w:rsidR="008A2F2F" w:rsidRDefault="008A2F2F" w:rsidP="0058160E">
            <w:pPr>
              <w:pStyle w:val="ListBullet"/>
              <w:numPr>
                <w:ilvl w:val="0"/>
                <w:numId w:val="29"/>
              </w:numPr>
              <w:ind w:left="1163" w:hanging="283"/>
              <w:rPr>
                <w:rFonts w:hint="eastAsia"/>
                <w:szCs w:val="20"/>
              </w:rPr>
            </w:pPr>
            <w:r>
              <w:rPr>
                <w:szCs w:val="20"/>
              </w:rPr>
              <w:t>Enhance sector-wide coordination and communication</w:t>
            </w:r>
            <w:r w:rsidR="000243EC">
              <w:rPr>
                <w:rFonts w:hint="eastAsia"/>
              </w:rPr>
              <w:t xml:space="preserve"> </w:t>
            </w:r>
            <w:r w:rsidR="000243EC" w:rsidRPr="00A34C67">
              <w:rPr>
                <w:rFonts w:hint="eastAsia"/>
                <w:szCs w:val="20"/>
              </w:rPr>
              <w:t>about the achievements of the Mission</w:t>
            </w:r>
            <w:r w:rsidR="006A3816" w:rsidRPr="00A34C67">
              <w:rPr>
                <w:szCs w:val="20"/>
              </w:rPr>
              <w:t>.</w:t>
            </w:r>
          </w:p>
        </w:tc>
      </w:tr>
    </w:tbl>
    <w:p w14:paraId="63CA9C50" w14:textId="77777777" w:rsidR="003D3BBE" w:rsidRPr="003D3BBE" w:rsidRDefault="003D3BBE" w:rsidP="00126A18">
      <w:pPr>
        <w:pStyle w:val="ListParagraph"/>
        <w:keepNext/>
        <w:numPr>
          <w:ilvl w:val="0"/>
          <w:numId w:val="18"/>
        </w:numPr>
        <w:spacing w:before="480"/>
        <w:contextualSpacing w:val="0"/>
        <w:outlineLvl w:val="1"/>
        <w:rPr>
          <w:rFonts w:asciiTheme="majorHAnsi" w:eastAsiaTheme="majorEastAsia" w:hAnsiTheme="majorHAnsi" w:cstheme="majorBidi" w:hint="eastAsia"/>
          <w:vanish/>
          <w:color w:val="2C90C1" w:themeColor="accent1"/>
          <w:sz w:val="24"/>
          <w:szCs w:val="24"/>
          <w:lang w:eastAsia="ja-JP"/>
        </w:rPr>
      </w:pPr>
      <w:bookmarkStart w:id="258" w:name="_Toc179284330"/>
      <w:bookmarkStart w:id="259" w:name="_Toc179284411"/>
      <w:bookmarkStart w:id="260" w:name="_Toc180407570"/>
      <w:bookmarkStart w:id="261" w:name="_Toc182834606"/>
      <w:bookmarkEnd w:id="258"/>
      <w:bookmarkEnd w:id="259"/>
      <w:bookmarkEnd w:id="260"/>
      <w:bookmarkEnd w:id="261"/>
    </w:p>
    <w:p w14:paraId="770000AA" w14:textId="77777777" w:rsidR="003D3BBE" w:rsidRPr="003D3BBE" w:rsidRDefault="003D3BBE" w:rsidP="00126A18">
      <w:pPr>
        <w:pStyle w:val="ListParagraph"/>
        <w:keepNext/>
        <w:numPr>
          <w:ilvl w:val="0"/>
          <w:numId w:val="18"/>
        </w:numPr>
        <w:spacing w:before="480"/>
        <w:contextualSpacing w:val="0"/>
        <w:outlineLvl w:val="1"/>
        <w:rPr>
          <w:rFonts w:asciiTheme="majorHAnsi" w:eastAsiaTheme="majorEastAsia" w:hAnsiTheme="majorHAnsi" w:cstheme="majorBidi" w:hint="eastAsia"/>
          <w:vanish/>
          <w:color w:val="2C90C1" w:themeColor="accent1"/>
          <w:sz w:val="24"/>
          <w:szCs w:val="24"/>
          <w:lang w:eastAsia="ja-JP"/>
        </w:rPr>
      </w:pPr>
      <w:bookmarkStart w:id="262" w:name="_Toc179284331"/>
      <w:bookmarkStart w:id="263" w:name="_Toc179284412"/>
      <w:bookmarkStart w:id="264" w:name="_Toc180407571"/>
      <w:bookmarkStart w:id="265" w:name="_Toc182834607"/>
      <w:bookmarkEnd w:id="262"/>
      <w:bookmarkEnd w:id="263"/>
      <w:bookmarkEnd w:id="264"/>
      <w:bookmarkEnd w:id="265"/>
    </w:p>
    <w:p w14:paraId="7C1FAC21" w14:textId="6EDB8812" w:rsidR="003C0C2E" w:rsidRPr="00D25B64" w:rsidRDefault="003C0C2E" w:rsidP="00126A18">
      <w:pPr>
        <w:pStyle w:val="Heading2"/>
        <w:numPr>
          <w:ilvl w:val="1"/>
          <w:numId w:val="18"/>
        </w:numPr>
        <w:spacing w:before="600"/>
        <w:ind w:left="567" w:hanging="567"/>
        <w:rPr>
          <w:rFonts w:hint="eastAsia"/>
          <w:color w:val="216B90" w:themeColor="accent1" w:themeShade="BF"/>
          <w:sz w:val="28"/>
        </w:rPr>
      </w:pPr>
      <w:bookmarkStart w:id="266" w:name="_Toc182834608"/>
      <w:r w:rsidRPr="00D25B64">
        <w:rPr>
          <w:color w:val="216B90" w:themeColor="accent1" w:themeShade="BF"/>
          <w:sz w:val="28"/>
        </w:rPr>
        <w:t>The Mission and MRFF have made a significant contribution to cardiovascular disease and stroke research in Australia</w:t>
      </w:r>
      <w:bookmarkEnd w:id="266"/>
    </w:p>
    <w:p w14:paraId="76F22F13" w14:textId="4E748520" w:rsidR="004E088A" w:rsidRDefault="003C0C2E" w:rsidP="004E088A">
      <w:pPr>
        <w:pStyle w:val="ListBullet"/>
        <w:tabs>
          <w:tab w:val="clear" w:pos="360"/>
        </w:tabs>
        <w:ind w:left="0" w:firstLine="0"/>
        <w:rPr>
          <w:rFonts w:hint="eastAsia"/>
        </w:rPr>
      </w:pPr>
      <w:r w:rsidRPr="00615C91">
        <w:t>The Mission has positioned Australia as a leader in, and elevated the importance of, cardiovascular disease and stroke research, ha</w:t>
      </w:r>
      <w:r w:rsidR="00840890">
        <w:t>s</w:t>
      </w:r>
      <w:r w:rsidRPr="00615C91">
        <w:t xml:space="preserve"> directed research, filled evidence gaps and supported translation.</w:t>
      </w:r>
      <w:r w:rsidR="004E088A">
        <w:rPr>
          <w:rFonts w:hint="eastAsia"/>
        </w:rPr>
        <w:br w:type="page"/>
      </w:r>
    </w:p>
    <w:p w14:paraId="4077902A" w14:textId="434987F9" w:rsidR="003C0C2E" w:rsidRPr="00615C91" w:rsidRDefault="003C0C2E" w:rsidP="003C0C2E">
      <w:pPr>
        <w:pStyle w:val="ListBullet"/>
        <w:tabs>
          <w:tab w:val="clear" w:pos="360"/>
        </w:tabs>
        <w:ind w:left="0" w:firstLine="0"/>
        <w:rPr>
          <w:rFonts w:hint="eastAsia"/>
        </w:rPr>
      </w:pPr>
      <w:r w:rsidRPr="00615C91">
        <w:lastRenderedPageBreak/>
        <w:t>Funding through the Mission aligns with grant opportunities</w:t>
      </w:r>
      <w:r w:rsidR="00840890">
        <w:t>. Projects have been funded across all</w:t>
      </w:r>
      <w:r w:rsidRPr="00615C91">
        <w:t xml:space="preserve"> Mission priorities (although most </w:t>
      </w:r>
      <w:r w:rsidR="00840890">
        <w:t xml:space="preserve">Mission </w:t>
      </w:r>
      <w:r w:rsidRPr="00615C91">
        <w:t xml:space="preserve">funds have been directed to </w:t>
      </w:r>
      <w:r w:rsidR="00936A51">
        <w:t>3</w:t>
      </w:r>
      <w:r w:rsidRPr="00615C91">
        <w:t xml:space="preserve"> priorities</w:t>
      </w:r>
      <w:r w:rsidR="00EC10C5">
        <w:t xml:space="preserve">: </w:t>
      </w:r>
      <w:r w:rsidRPr="00615C91">
        <w:t>discover and test new solutions, prevent disease recurrence and identify and predict risk</w:t>
      </w:r>
      <w:r>
        <w:t>)</w:t>
      </w:r>
      <w:r w:rsidRPr="00615C91">
        <w:t>.</w:t>
      </w:r>
    </w:p>
    <w:p w14:paraId="45E27386" w14:textId="524F0E24" w:rsidR="003C0C2E" w:rsidRPr="00615C91" w:rsidRDefault="003C0C2E" w:rsidP="003C0C2E">
      <w:pPr>
        <w:pStyle w:val="ListBullet"/>
        <w:tabs>
          <w:tab w:val="clear" w:pos="360"/>
        </w:tabs>
        <w:ind w:left="0" w:firstLine="0"/>
        <w:rPr>
          <w:rFonts w:hint="eastAsia"/>
        </w:rPr>
      </w:pPr>
      <w:r w:rsidRPr="00615C91">
        <w:t>The Mission has contributed to workforce capability</w:t>
      </w:r>
      <w:r>
        <w:t>,</w:t>
      </w:r>
      <w:r w:rsidRPr="00615C91">
        <w:t xml:space="preserve"> job creation and attraction and retention </w:t>
      </w:r>
      <w:r w:rsidR="00840890">
        <w:t xml:space="preserve">of talent, </w:t>
      </w:r>
      <w:r w:rsidRPr="00615C91">
        <w:t>and the creation of collaborative or translational platforms.</w:t>
      </w:r>
    </w:p>
    <w:p w14:paraId="1B76B479" w14:textId="2B2A1642" w:rsidR="003C0C2E" w:rsidRPr="00615C91" w:rsidRDefault="003C0C2E" w:rsidP="003C0C2E">
      <w:pPr>
        <w:pStyle w:val="ListBullet"/>
        <w:tabs>
          <w:tab w:val="clear" w:pos="360"/>
        </w:tabs>
        <w:ind w:left="0" w:firstLine="0"/>
        <w:rPr>
          <w:rFonts w:hint="eastAsia"/>
        </w:rPr>
      </w:pPr>
      <w:r w:rsidRPr="00615C91">
        <w:t>Althoug</w:t>
      </w:r>
      <w:r w:rsidRPr="00615C91">
        <w:rPr>
          <w:rFonts w:hint="eastAsia"/>
        </w:rPr>
        <w:t>h</w:t>
      </w:r>
      <w:r w:rsidRPr="00615C91">
        <w:t xml:space="preserve"> most projects are still in progress, there have been some demonstrable impact</w:t>
      </w:r>
      <w:r w:rsidR="00840890">
        <w:t>s</w:t>
      </w:r>
      <w:r w:rsidRPr="00615C91">
        <w:t xml:space="preserve"> towards Mission aims, priorities and </w:t>
      </w:r>
      <w:r w:rsidR="003732AF">
        <w:t xml:space="preserve">funding </w:t>
      </w:r>
      <w:r w:rsidRPr="00615C91">
        <w:t>objectives.</w:t>
      </w:r>
    </w:p>
    <w:p w14:paraId="2A4AED21" w14:textId="3553A9A6" w:rsidR="001040E5" w:rsidRPr="00D25B64" w:rsidRDefault="3FBC3A3A" w:rsidP="00126A18">
      <w:pPr>
        <w:pStyle w:val="Heading2"/>
        <w:numPr>
          <w:ilvl w:val="1"/>
          <w:numId w:val="18"/>
        </w:numPr>
        <w:spacing w:before="600"/>
        <w:ind w:left="567" w:hanging="567"/>
        <w:rPr>
          <w:rFonts w:hint="eastAsia"/>
          <w:color w:val="216B90" w:themeColor="accent1" w:themeShade="BF"/>
          <w:sz w:val="28"/>
        </w:rPr>
      </w:pPr>
      <w:bookmarkStart w:id="267" w:name="_Toc176440851"/>
      <w:bookmarkStart w:id="268" w:name="_Toc176440907"/>
      <w:bookmarkStart w:id="269" w:name="_Toc176442429"/>
      <w:bookmarkStart w:id="270" w:name="_Toc176440852"/>
      <w:bookmarkStart w:id="271" w:name="_Toc176440908"/>
      <w:bookmarkStart w:id="272" w:name="_Toc176442430"/>
      <w:bookmarkStart w:id="273" w:name="_Toc182834609"/>
      <w:bookmarkEnd w:id="267"/>
      <w:bookmarkEnd w:id="268"/>
      <w:bookmarkEnd w:id="269"/>
      <w:bookmarkEnd w:id="270"/>
      <w:bookmarkEnd w:id="271"/>
      <w:bookmarkEnd w:id="272"/>
      <w:r w:rsidRPr="00D25B64">
        <w:rPr>
          <w:color w:val="216B90" w:themeColor="accent1" w:themeShade="BF"/>
          <w:sz w:val="28"/>
        </w:rPr>
        <w:t>The</w:t>
      </w:r>
      <w:r w:rsidR="5302533A" w:rsidRPr="00D25B64">
        <w:rPr>
          <w:color w:val="216B90" w:themeColor="accent1" w:themeShade="BF"/>
          <w:sz w:val="28"/>
        </w:rPr>
        <w:t>r</w:t>
      </w:r>
      <w:r w:rsidRPr="00D25B64">
        <w:rPr>
          <w:color w:val="216B90" w:themeColor="accent1" w:themeShade="BF"/>
          <w:sz w:val="28"/>
        </w:rPr>
        <w:t xml:space="preserve">e is tension between </w:t>
      </w:r>
      <w:r w:rsidR="4472B224" w:rsidRPr="00D25B64">
        <w:rPr>
          <w:color w:val="216B90" w:themeColor="accent1" w:themeShade="BF"/>
          <w:sz w:val="28"/>
        </w:rPr>
        <w:t xml:space="preserve">broad </w:t>
      </w:r>
      <w:r w:rsidR="2CC3F707" w:rsidRPr="00D25B64">
        <w:rPr>
          <w:color w:val="216B90" w:themeColor="accent1" w:themeShade="BF"/>
          <w:sz w:val="28"/>
        </w:rPr>
        <w:t>and</w:t>
      </w:r>
      <w:r w:rsidR="3635B8FE" w:rsidRPr="00D25B64">
        <w:rPr>
          <w:color w:val="216B90" w:themeColor="accent1" w:themeShade="BF"/>
          <w:sz w:val="28"/>
        </w:rPr>
        <w:t xml:space="preserve"> </w:t>
      </w:r>
      <w:r w:rsidR="00840890" w:rsidRPr="00D25B64">
        <w:rPr>
          <w:color w:val="216B90" w:themeColor="accent1" w:themeShade="BF"/>
          <w:sz w:val="28"/>
        </w:rPr>
        <w:t xml:space="preserve">specific </w:t>
      </w:r>
      <w:r w:rsidR="2CC3F707" w:rsidRPr="00D25B64">
        <w:rPr>
          <w:color w:val="216B90" w:themeColor="accent1" w:themeShade="BF"/>
          <w:sz w:val="28"/>
        </w:rPr>
        <w:t>priorities</w:t>
      </w:r>
      <w:r w:rsidR="1D553E35" w:rsidRPr="00D25B64">
        <w:rPr>
          <w:color w:val="216B90" w:themeColor="accent1" w:themeShade="BF"/>
          <w:sz w:val="28"/>
        </w:rPr>
        <w:t>; th</w:t>
      </w:r>
      <w:r w:rsidR="6414EA22" w:rsidRPr="00D25B64">
        <w:rPr>
          <w:color w:val="216B90" w:themeColor="accent1" w:themeShade="BF"/>
          <w:sz w:val="28"/>
        </w:rPr>
        <w:t>e</w:t>
      </w:r>
      <w:r w:rsidR="008F3E22" w:rsidRPr="00D25B64">
        <w:rPr>
          <w:color w:val="216B90" w:themeColor="accent1" w:themeShade="BF"/>
          <w:sz w:val="28"/>
        </w:rPr>
        <w:t xml:space="preserve">re is an opportunity </w:t>
      </w:r>
      <w:r w:rsidR="003032F8" w:rsidRPr="00D25B64">
        <w:rPr>
          <w:color w:val="216B90" w:themeColor="accent1" w:themeShade="BF"/>
          <w:sz w:val="28"/>
        </w:rPr>
        <w:t xml:space="preserve">to </w:t>
      </w:r>
      <w:r w:rsidR="001225C8" w:rsidRPr="00D25B64">
        <w:rPr>
          <w:color w:val="216B90" w:themeColor="accent1" w:themeShade="BF"/>
          <w:sz w:val="28"/>
        </w:rPr>
        <w:t xml:space="preserve">refine </w:t>
      </w:r>
      <w:r w:rsidR="00DD6760" w:rsidRPr="00D25B64">
        <w:rPr>
          <w:color w:val="216B90" w:themeColor="accent1" w:themeShade="BF"/>
          <w:sz w:val="28"/>
        </w:rPr>
        <w:t xml:space="preserve">the funding </w:t>
      </w:r>
      <w:r w:rsidR="00773ED6" w:rsidRPr="00D25B64">
        <w:rPr>
          <w:color w:val="216B90" w:themeColor="accent1" w:themeShade="BF"/>
          <w:sz w:val="28"/>
        </w:rPr>
        <w:t>objectives</w:t>
      </w:r>
      <w:r w:rsidR="00911263" w:rsidRPr="00D25B64">
        <w:rPr>
          <w:color w:val="216B90" w:themeColor="accent1" w:themeShade="BF"/>
          <w:sz w:val="28"/>
        </w:rPr>
        <w:t xml:space="preserve"> for years 6 to 10</w:t>
      </w:r>
      <w:bookmarkEnd w:id="273"/>
    </w:p>
    <w:p w14:paraId="40871A1B" w14:textId="6F1AAB62" w:rsidR="00983871" w:rsidRDefault="54F9809F" w:rsidP="4603A032">
      <w:pPr>
        <w:pStyle w:val="ListBullet"/>
        <w:tabs>
          <w:tab w:val="clear" w:pos="360"/>
        </w:tabs>
        <w:ind w:left="0" w:firstLine="0"/>
        <w:rPr>
          <w:rFonts w:hint="eastAsia"/>
        </w:rPr>
      </w:pPr>
      <w:r>
        <w:t>T</w:t>
      </w:r>
      <w:r w:rsidR="5EFD05CD">
        <w:t xml:space="preserve">he Mission </w:t>
      </w:r>
      <w:r w:rsidR="57CF5F6C">
        <w:t>priorities</w:t>
      </w:r>
      <w:r w:rsidR="5EFD05CD">
        <w:t xml:space="preserve"> are consistent with </w:t>
      </w:r>
      <w:r w:rsidR="00840890">
        <w:t xml:space="preserve">priorities of </w:t>
      </w:r>
      <w:r w:rsidR="128EF0E5">
        <w:t>cardiovascular health peak bodies</w:t>
      </w:r>
      <w:r w:rsidR="57CF5F6C">
        <w:t xml:space="preserve">, </w:t>
      </w:r>
      <w:r w:rsidR="00840890">
        <w:t xml:space="preserve">and </w:t>
      </w:r>
      <w:r w:rsidR="57CF5F6C">
        <w:t xml:space="preserve">national and international </w:t>
      </w:r>
      <w:r w:rsidR="00840890">
        <w:t>funders</w:t>
      </w:r>
      <w:r w:rsidR="115C725D">
        <w:t xml:space="preserve">. </w:t>
      </w:r>
      <w:r w:rsidR="1F5EB02E">
        <w:t xml:space="preserve">However, </w:t>
      </w:r>
      <w:r w:rsidR="00676E4B">
        <w:t xml:space="preserve">numerous </w:t>
      </w:r>
      <w:r w:rsidR="377A4827">
        <w:t xml:space="preserve">funding objectives </w:t>
      </w:r>
      <w:r w:rsidR="73B7CFDD">
        <w:t>si</w:t>
      </w:r>
      <w:r w:rsidR="00A65260">
        <w:t>t</w:t>
      </w:r>
      <w:r w:rsidR="612F4267">
        <w:t xml:space="preserve"> </w:t>
      </w:r>
      <w:r w:rsidR="73B7CFDD">
        <w:t xml:space="preserve">under </w:t>
      </w:r>
      <w:r w:rsidR="005F1649">
        <w:t>7</w:t>
      </w:r>
      <w:r w:rsidR="612F4267">
        <w:t xml:space="preserve"> </w:t>
      </w:r>
      <w:r w:rsidR="73B7CFDD">
        <w:t>funding priorities.</w:t>
      </w:r>
      <w:r w:rsidR="04782D86">
        <w:t xml:space="preserve"> </w:t>
      </w:r>
      <w:r w:rsidR="00840890">
        <w:t xml:space="preserve">This </w:t>
      </w:r>
      <w:r w:rsidR="00EB6472">
        <w:t xml:space="preserve">complexity is </w:t>
      </w:r>
      <w:r w:rsidR="00840890">
        <w:t xml:space="preserve">compounded by the </w:t>
      </w:r>
      <w:r w:rsidR="00EE6726">
        <w:t xml:space="preserve">need for the </w:t>
      </w:r>
      <w:r w:rsidR="00840890">
        <w:t>M</w:t>
      </w:r>
      <w:r w:rsidR="00840890">
        <w:rPr>
          <w:rFonts w:hint="eastAsia"/>
        </w:rPr>
        <w:t>i</w:t>
      </w:r>
      <w:r w:rsidR="00840890">
        <w:t xml:space="preserve">ssion </w:t>
      </w:r>
      <w:r w:rsidR="00EE6726">
        <w:t xml:space="preserve">to </w:t>
      </w:r>
      <w:r w:rsidR="00840890">
        <w:t xml:space="preserve">also address MRFF </w:t>
      </w:r>
      <w:r w:rsidR="00EE6726">
        <w:t>aims</w:t>
      </w:r>
      <w:r w:rsidR="005B6C5B">
        <w:t xml:space="preserve">, </w:t>
      </w:r>
      <w:r w:rsidR="00840890">
        <w:t>measures of success</w:t>
      </w:r>
      <w:r w:rsidR="005B6C5B">
        <w:t xml:space="preserve"> </w:t>
      </w:r>
      <w:r w:rsidR="00AC7B65">
        <w:t xml:space="preserve">and </w:t>
      </w:r>
      <w:r w:rsidR="00021265">
        <w:t xml:space="preserve">associated performance indicators </w:t>
      </w:r>
      <w:r w:rsidR="00C75D8A">
        <w:t xml:space="preserve">and </w:t>
      </w:r>
      <w:r w:rsidR="00AC7B65">
        <w:t>measurable outpu</w:t>
      </w:r>
      <w:r w:rsidR="00C75D8A">
        <w:t>t</w:t>
      </w:r>
      <w:r w:rsidR="00AC7B65">
        <w:t>s</w:t>
      </w:r>
      <w:r w:rsidR="00840890">
        <w:t>.</w:t>
      </w:r>
    </w:p>
    <w:p w14:paraId="3ACC9467" w14:textId="6D30911D" w:rsidR="00D0583D" w:rsidRDefault="128EF0E5" w:rsidP="4603A032">
      <w:pPr>
        <w:pStyle w:val="ListBullet"/>
        <w:tabs>
          <w:tab w:val="clear" w:pos="360"/>
        </w:tabs>
        <w:ind w:left="0" w:firstLine="0"/>
        <w:rPr>
          <w:rFonts w:hint="eastAsia"/>
        </w:rPr>
      </w:pPr>
      <w:r>
        <w:t xml:space="preserve">Most Mission funds (65%) were allocated to </w:t>
      </w:r>
      <w:r w:rsidR="00936A51">
        <w:t>3</w:t>
      </w:r>
      <w:r w:rsidR="00EB6472">
        <w:t xml:space="preserve"> Mission</w:t>
      </w:r>
      <w:r w:rsidR="00BC720E">
        <w:t xml:space="preserve"> </w:t>
      </w:r>
      <w:r>
        <w:t>priorities,</w:t>
      </w:r>
      <w:r w:rsidR="00EE6726">
        <w:t xml:space="preserve"> </w:t>
      </w:r>
      <w:r w:rsidR="007B5088">
        <w:t xml:space="preserve">and </w:t>
      </w:r>
      <w:r>
        <w:t xml:space="preserve">most non-Mission funds (70%) </w:t>
      </w:r>
      <w:r w:rsidR="00EC10C5">
        <w:t xml:space="preserve">for </w:t>
      </w:r>
      <w:r>
        <w:t xml:space="preserve">cardiovascular disease and stroke research </w:t>
      </w:r>
      <w:r w:rsidR="00BC720E">
        <w:t>w</w:t>
      </w:r>
      <w:r w:rsidR="002E76EC">
        <w:t>ere</w:t>
      </w:r>
      <w:r w:rsidR="00BC720E">
        <w:t xml:space="preserve"> allocated </w:t>
      </w:r>
      <w:r>
        <w:t xml:space="preserve">to </w:t>
      </w:r>
      <w:r w:rsidR="00925A84">
        <w:t xml:space="preserve">one </w:t>
      </w:r>
      <w:r w:rsidR="00BB76A2">
        <w:t>Miss</w:t>
      </w:r>
      <w:r w:rsidR="00EC10FC">
        <w:t>i</w:t>
      </w:r>
      <w:r w:rsidR="00BB76A2">
        <w:t xml:space="preserve">on </w:t>
      </w:r>
      <w:r>
        <w:t>priority.</w:t>
      </w:r>
    </w:p>
    <w:p w14:paraId="43D2F448" w14:textId="6F079984" w:rsidR="00D0583D" w:rsidRDefault="008C0FB5" w:rsidP="00263AB6">
      <w:pPr>
        <w:pStyle w:val="ListBullet"/>
        <w:tabs>
          <w:tab w:val="clear" w:pos="360"/>
        </w:tabs>
        <w:ind w:left="0" w:firstLine="0"/>
        <w:rPr>
          <w:rFonts w:hint="eastAsia"/>
          <w:bCs/>
        </w:rPr>
      </w:pPr>
      <w:r>
        <w:rPr>
          <w:bCs/>
        </w:rPr>
        <w:t>Review participants</w:t>
      </w:r>
      <w:r w:rsidR="00007F9F">
        <w:rPr>
          <w:bCs/>
        </w:rPr>
        <w:t xml:space="preserve"> had </w:t>
      </w:r>
      <w:r w:rsidR="00C33AB2">
        <w:rPr>
          <w:bCs/>
        </w:rPr>
        <w:t>differ</w:t>
      </w:r>
      <w:r w:rsidR="00007F9F">
        <w:rPr>
          <w:bCs/>
        </w:rPr>
        <w:t xml:space="preserve">ing perspectives </w:t>
      </w:r>
      <w:r w:rsidR="00950439">
        <w:rPr>
          <w:bCs/>
        </w:rPr>
        <w:t>on whether the priorities are appr</w:t>
      </w:r>
      <w:r w:rsidR="00007F9F">
        <w:rPr>
          <w:bCs/>
        </w:rPr>
        <w:t>opriate</w:t>
      </w:r>
      <w:r w:rsidR="00950439">
        <w:rPr>
          <w:bCs/>
        </w:rPr>
        <w:t>, t</w:t>
      </w:r>
      <w:r w:rsidR="00007F9F">
        <w:rPr>
          <w:bCs/>
        </w:rPr>
        <w:t>o</w:t>
      </w:r>
      <w:r w:rsidR="00950439">
        <w:rPr>
          <w:bCs/>
        </w:rPr>
        <w:t xml:space="preserve">o broad or too </w:t>
      </w:r>
      <w:r w:rsidR="00BC720E">
        <w:rPr>
          <w:bCs/>
        </w:rPr>
        <w:t>narrow</w:t>
      </w:r>
      <w:r w:rsidR="00836559">
        <w:rPr>
          <w:bCs/>
        </w:rPr>
        <w:t>. B</w:t>
      </w:r>
      <w:r w:rsidR="009E2756">
        <w:rPr>
          <w:szCs w:val="20"/>
        </w:rPr>
        <w:t>eing too broad and/or having so many objectives was seen as less likely to be impactful</w:t>
      </w:r>
      <w:r w:rsidR="00D60B7B">
        <w:rPr>
          <w:bCs/>
        </w:rPr>
        <w:t xml:space="preserve">. There were different levels of understanding </w:t>
      </w:r>
      <w:r w:rsidR="00CD4FEB">
        <w:rPr>
          <w:bCs/>
        </w:rPr>
        <w:t xml:space="preserve">of, </w:t>
      </w:r>
      <w:r w:rsidR="00EE6726">
        <w:rPr>
          <w:bCs/>
        </w:rPr>
        <w:t>and</w:t>
      </w:r>
      <w:r w:rsidR="00CD4FEB">
        <w:rPr>
          <w:bCs/>
        </w:rPr>
        <w:t xml:space="preserve"> trust in</w:t>
      </w:r>
      <w:r w:rsidR="00EE6726">
        <w:rPr>
          <w:bCs/>
        </w:rPr>
        <w:t>,</w:t>
      </w:r>
      <w:r w:rsidR="00CD4FEB">
        <w:rPr>
          <w:bCs/>
        </w:rPr>
        <w:t xml:space="preserve"> the </w:t>
      </w:r>
      <w:r w:rsidR="00EE6726">
        <w:rPr>
          <w:bCs/>
        </w:rPr>
        <w:t xml:space="preserve">Mission </w:t>
      </w:r>
      <w:r w:rsidR="00CD4FEB">
        <w:rPr>
          <w:bCs/>
        </w:rPr>
        <w:t xml:space="preserve">priority setting process, </w:t>
      </w:r>
      <w:r w:rsidR="00D60B7B">
        <w:rPr>
          <w:bCs/>
        </w:rPr>
        <w:t xml:space="preserve">and </w:t>
      </w:r>
      <w:r w:rsidR="00EE6726">
        <w:rPr>
          <w:bCs/>
        </w:rPr>
        <w:t xml:space="preserve">differing views on </w:t>
      </w:r>
      <w:r w:rsidR="00D60B7B">
        <w:rPr>
          <w:bCs/>
        </w:rPr>
        <w:t xml:space="preserve">the role </w:t>
      </w:r>
      <w:r w:rsidR="00D0583D" w:rsidRPr="00FA5C0B">
        <w:rPr>
          <w:rFonts w:hint="eastAsia"/>
          <w:bCs/>
        </w:rPr>
        <w:t>of the Mission in funding basic research</w:t>
      </w:r>
      <w:r w:rsidR="00A06221">
        <w:rPr>
          <w:bCs/>
        </w:rPr>
        <w:t xml:space="preserve">. </w:t>
      </w:r>
      <w:r>
        <w:rPr>
          <w:bCs/>
        </w:rPr>
        <w:t>Review participants</w:t>
      </w:r>
      <w:r w:rsidR="00263AB6">
        <w:rPr>
          <w:bCs/>
        </w:rPr>
        <w:t xml:space="preserve"> had many </w:t>
      </w:r>
      <w:r w:rsidR="00007F9F">
        <w:rPr>
          <w:bCs/>
        </w:rPr>
        <w:t xml:space="preserve">and </w:t>
      </w:r>
      <w:r w:rsidR="00A06221">
        <w:rPr>
          <w:bCs/>
        </w:rPr>
        <w:t>varied</w:t>
      </w:r>
      <w:r w:rsidR="00007F9F">
        <w:rPr>
          <w:bCs/>
        </w:rPr>
        <w:t xml:space="preserve"> </w:t>
      </w:r>
      <w:r w:rsidR="00263AB6">
        <w:rPr>
          <w:bCs/>
        </w:rPr>
        <w:t xml:space="preserve">suggestions </w:t>
      </w:r>
      <w:r w:rsidR="00007F9F">
        <w:rPr>
          <w:bCs/>
        </w:rPr>
        <w:t>about</w:t>
      </w:r>
      <w:r w:rsidR="00F66BA8">
        <w:rPr>
          <w:bCs/>
        </w:rPr>
        <w:t xml:space="preserve"> emerging research needs</w:t>
      </w:r>
      <w:r w:rsidR="00E6644D">
        <w:rPr>
          <w:bCs/>
        </w:rPr>
        <w:t xml:space="preserve">. </w:t>
      </w:r>
      <w:r w:rsidR="00A80845">
        <w:rPr>
          <w:bCs/>
        </w:rPr>
        <w:t xml:space="preserve">For the next </w:t>
      </w:r>
      <w:r w:rsidR="007C44AC">
        <w:rPr>
          <w:bCs/>
        </w:rPr>
        <w:t>5</w:t>
      </w:r>
      <w:r w:rsidR="00A80845">
        <w:rPr>
          <w:bCs/>
        </w:rPr>
        <w:t xml:space="preserve"> years, a focus </w:t>
      </w:r>
      <w:r w:rsidR="00A06221">
        <w:rPr>
          <w:bCs/>
        </w:rPr>
        <w:t>o</w:t>
      </w:r>
      <w:r w:rsidR="00D0583D">
        <w:rPr>
          <w:bCs/>
        </w:rPr>
        <w:t>n</w:t>
      </w:r>
      <w:r w:rsidR="00A80845">
        <w:rPr>
          <w:bCs/>
        </w:rPr>
        <w:t xml:space="preserve"> research to support implementation</w:t>
      </w:r>
      <w:r w:rsidR="00D0583D">
        <w:rPr>
          <w:bCs/>
        </w:rPr>
        <w:t xml:space="preserve"> of what works was recommended by some to realise health benefits sooner.</w:t>
      </w:r>
    </w:p>
    <w:p w14:paraId="54435BB8" w14:textId="02A06902" w:rsidR="0035008C" w:rsidRDefault="006950E6" w:rsidP="00263AB6">
      <w:pPr>
        <w:pStyle w:val="ListBullet"/>
        <w:tabs>
          <w:tab w:val="clear" w:pos="360"/>
        </w:tabs>
        <w:ind w:left="0" w:firstLine="0"/>
        <w:rPr>
          <w:rFonts w:hint="eastAsia"/>
          <w:bCs/>
        </w:rPr>
      </w:pPr>
      <w:r w:rsidRPr="00EC2A47">
        <w:rPr>
          <w:bCs/>
        </w:rPr>
        <w:t xml:space="preserve">Similar </w:t>
      </w:r>
      <w:r w:rsidR="00135474" w:rsidRPr="00EC2A47">
        <w:rPr>
          <w:bCs/>
        </w:rPr>
        <w:t xml:space="preserve">themes </w:t>
      </w:r>
      <w:r w:rsidRPr="00EC2A47">
        <w:rPr>
          <w:bCs/>
        </w:rPr>
        <w:t xml:space="preserve">were raised in </w:t>
      </w:r>
      <w:r w:rsidR="009951DA" w:rsidRPr="00EC2A47">
        <w:rPr>
          <w:bCs/>
        </w:rPr>
        <w:t>the initial consultation</w:t>
      </w:r>
      <w:r w:rsidR="00297E7C" w:rsidRPr="00EC2A47">
        <w:rPr>
          <w:bCs/>
        </w:rPr>
        <w:t>s on the</w:t>
      </w:r>
      <w:r w:rsidR="00640B1A" w:rsidRPr="00EC2A47">
        <w:rPr>
          <w:bCs/>
        </w:rPr>
        <w:t xml:space="preserve"> Mission Roadmap and Implementation</w:t>
      </w:r>
      <w:r w:rsidR="00135474" w:rsidRPr="00EC2A47">
        <w:rPr>
          <w:bCs/>
        </w:rPr>
        <w:t xml:space="preserve"> </w:t>
      </w:r>
      <w:r w:rsidR="00640B1A" w:rsidRPr="00EC2A47">
        <w:rPr>
          <w:bCs/>
        </w:rPr>
        <w:t>Plan</w:t>
      </w:r>
      <w:r w:rsidRPr="00EC2A47">
        <w:rPr>
          <w:bCs/>
        </w:rPr>
        <w:t>, including</w:t>
      </w:r>
      <w:r w:rsidR="009951DA" w:rsidRPr="00EC2A47">
        <w:rPr>
          <w:bCs/>
        </w:rPr>
        <w:t xml:space="preserve"> </w:t>
      </w:r>
      <w:r w:rsidR="00290049" w:rsidRPr="00EC2A47">
        <w:rPr>
          <w:bCs/>
        </w:rPr>
        <w:t xml:space="preserve">a need to </w:t>
      </w:r>
      <w:r w:rsidR="009951DA" w:rsidRPr="00EC2A47">
        <w:rPr>
          <w:bCs/>
        </w:rPr>
        <w:t xml:space="preserve">articulate how </w:t>
      </w:r>
      <w:r w:rsidR="00391471" w:rsidRPr="00EC2A47">
        <w:rPr>
          <w:bCs/>
        </w:rPr>
        <w:t xml:space="preserve">priorities </w:t>
      </w:r>
      <w:r w:rsidR="009951DA" w:rsidRPr="00EC2A47">
        <w:rPr>
          <w:bCs/>
        </w:rPr>
        <w:t>were generated</w:t>
      </w:r>
      <w:r w:rsidR="00F94FA4" w:rsidRPr="00EC2A47">
        <w:rPr>
          <w:bCs/>
        </w:rPr>
        <w:t xml:space="preserve">, the importance of collaboration across the research pipeline and </w:t>
      </w:r>
      <w:r w:rsidR="008C1894" w:rsidRPr="00EC2A47">
        <w:rPr>
          <w:bCs/>
        </w:rPr>
        <w:t xml:space="preserve">the potential to identify </w:t>
      </w:r>
      <w:r w:rsidR="009F1A3E" w:rsidRPr="00EC2A47">
        <w:rPr>
          <w:bCs/>
        </w:rPr>
        <w:t xml:space="preserve">and focus </w:t>
      </w:r>
      <w:r w:rsidR="008C1894" w:rsidRPr="00EC2A47">
        <w:rPr>
          <w:bCs/>
        </w:rPr>
        <w:t>cardiovascular</w:t>
      </w:r>
      <w:r w:rsidR="009B55DD" w:rsidRPr="00EC2A47">
        <w:rPr>
          <w:bCs/>
        </w:rPr>
        <w:t xml:space="preserve"> and stroke health issues likely to be at the forefront of clinical care in the future</w:t>
      </w:r>
      <w:r w:rsidR="00E12880" w:rsidRPr="00EC2A47">
        <w:rPr>
          <w:bCs/>
        </w:rPr>
        <w:t>.</w:t>
      </w:r>
      <w:r w:rsidR="009F1A3E" w:rsidRPr="00EC2A47">
        <w:rPr>
          <w:rStyle w:val="FootnoteReference"/>
          <w:rFonts w:hint="eastAsia"/>
          <w:bCs/>
        </w:rPr>
        <w:footnoteReference w:id="52"/>
      </w:r>
    </w:p>
    <w:p w14:paraId="14C349F6" w14:textId="57291734" w:rsidR="009108A9" w:rsidRDefault="00AF1A69" w:rsidP="000713C5">
      <w:pPr>
        <w:pStyle w:val="ListBullet"/>
        <w:tabs>
          <w:tab w:val="clear" w:pos="360"/>
        </w:tabs>
        <w:spacing w:before="240"/>
        <w:ind w:left="0" w:firstLine="0"/>
        <w:rPr>
          <w:rFonts w:hint="eastAsia"/>
          <w:szCs w:val="20"/>
        </w:rPr>
      </w:pPr>
      <w:r>
        <w:rPr>
          <w:bCs/>
        </w:rPr>
        <w:t>W</w:t>
      </w:r>
      <w:r w:rsidRPr="00E90FFD">
        <w:rPr>
          <w:bCs/>
        </w:rPr>
        <w:t xml:space="preserve">hile the Mission priorities and </w:t>
      </w:r>
      <w:r w:rsidR="003732AF">
        <w:rPr>
          <w:bCs/>
        </w:rPr>
        <w:t xml:space="preserve">funding </w:t>
      </w:r>
      <w:r w:rsidRPr="00E90FFD">
        <w:rPr>
          <w:bCs/>
        </w:rPr>
        <w:t>objectives were set for the full 10 years of the Mission</w:t>
      </w:r>
      <w:r>
        <w:rPr>
          <w:bCs/>
        </w:rPr>
        <w:t xml:space="preserve">, there is an opportunity to </w:t>
      </w:r>
      <w:r w:rsidR="00943843" w:rsidRPr="004E3607">
        <w:rPr>
          <w:bCs/>
        </w:rPr>
        <w:t>refine</w:t>
      </w:r>
      <w:r w:rsidR="000713C5">
        <w:rPr>
          <w:bCs/>
        </w:rPr>
        <w:t xml:space="preserve"> the funding objectives for the next </w:t>
      </w:r>
      <w:r w:rsidR="007C44AC">
        <w:rPr>
          <w:bCs/>
        </w:rPr>
        <w:t>5</w:t>
      </w:r>
      <w:r w:rsidR="000713C5">
        <w:rPr>
          <w:bCs/>
        </w:rPr>
        <w:t xml:space="preserve"> years. </w:t>
      </w:r>
      <w:r w:rsidR="009108A9">
        <w:rPr>
          <w:szCs w:val="20"/>
        </w:rPr>
        <w:t>In considering opportunities for improvement</w:t>
      </w:r>
      <w:r w:rsidR="000713C5">
        <w:rPr>
          <w:szCs w:val="20"/>
        </w:rPr>
        <w:t xml:space="preserve">, </w:t>
      </w:r>
      <w:r w:rsidR="00C76D2F">
        <w:rPr>
          <w:szCs w:val="20"/>
        </w:rPr>
        <w:t xml:space="preserve">the </w:t>
      </w:r>
      <w:r w:rsidR="00620EA2">
        <w:rPr>
          <w:szCs w:val="20"/>
        </w:rPr>
        <w:t xml:space="preserve">process for setting Mission </w:t>
      </w:r>
      <w:r w:rsidR="00C76D2F">
        <w:rPr>
          <w:szCs w:val="20"/>
        </w:rPr>
        <w:t xml:space="preserve">priorities </w:t>
      </w:r>
      <w:r w:rsidR="00620EA2">
        <w:rPr>
          <w:szCs w:val="20"/>
        </w:rPr>
        <w:t xml:space="preserve">was clarified and examples of </w:t>
      </w:r>
      <w:r w:rsidR="00D6668B" w:rsidRPr="001E4150">
        <w:rPr>
          <w:szCs w:val="20"/>
        </w:rPr>
        <w:t xml:space="preserve">how other </w:t>
      </w:r>
      <w:r w:rsidR="009108A9" w:rsidRPr="001E4150">
        <w:rPr>
          <w:szCs w:val="20"/>
        </w:rPr>
        <w:t xml:space="preserve">national and international funding bodies </w:t>
      </w:r>
      <w:r w:rsidR="00935C00">
        <w:rPr>
          <w:szCs w:val="20"/>
        </w:rPr>
        <w:t>undertake comprehensive priority</w:t>
      </w:r>
      <w:r w:rsidR="0004423B">
        <w:rPr>
          <w:szCs w:val="20"/>
        </w:rPr>
        <w:t xml:space="preserve"> setting processes</w:t>
      </w:r>
      <w:r w:rsidR="001E4150" w:rsidRPr="001E4150">
        <w:rPr>
          <w:szCs w:val="20"/>
        </w:rPr>
        <w:t xml:space="preserve"> were reviewed </w:t>
      </w:r>
      <w:r w:rsidR="009108A9" w:rsidRPr="001E4150">
        <w:rPr>
          <w:szCs w:val="20"/>
        </w:rPr>
        <w:t>(</w:t>
      </w:r>
      <w:hyperlink w:anchor="_Appendix_F:_Priority" w:history="1">
        <w:r w:rsidR="009108A9" w:rsidRPr="00261710">
          <w:rPr>
            <w:rStyle w:val="Hyperlink"/>
            <w:b/>
            <w:bCs/>
            <w:szCs w:val="20"/>
          </w:rPr>
          <w:t xml:space="preserve">Appendix </w:t>
        </w:r>
        <w:r w:rsidR="00BE7275" w:rsidRPr="00261710">
          <w:rPr>
            <w:rStyle w:val="Hyperlink"/>
            <w:b/>
            <w:bCs/>
            <w:szCs w:val="20"/>
          </w:rPr>
          <w:t>F</w:t>
        </w:r>
        <w:r w:rsidR="00B507B8" w:rsidRPr="00261710">
          <w:rPr>
            <w:rStyle w:val="Hyperlink"/>
            <w:b/>
            <w:bCs/>
            <w:szCs w:val="20"/>
          </w:rPr>
          <w:t>: Priority Setting Deep Dive</w:t>
        </w:r>
      </w:hyperlink>
      <w:r w:rsidR="009108A9" w:rsidRPr="001E4150">
        <w:rPr>
          <w:szCs w:val="20"/>
        </w:rPr>
        <w:t>).</w:t>
      </w:r>
    </w:p>
    <w:p w14:paraId="1F9CA17B" w14:textId="2E1E3F9D" w:rsidR="00E90FFD" w:rsidRDefault="00983871" w:rsidP="006000BB">
      <w:pPr>
        <w:rPr>
          <w:rFonts w:hint="eastAsia"/>
        </w:rPr>
      </w:pPr>
      <w:r>
        <w:rPr>
          <w:bCs/>
        </w:rPr>
        <w:t xml:space="preserve">The </w:t>
      </w:r>
      <w:r w:rsidR="008D1941">
        <w:rPr>
          <w:bCs/>
        </w:rPr>
        <w:t xml:space="preserve">Mission </w:t>
      </w:r>
      <w:r>
        <w:t xml:space="preserve">could </w:t>
      </w:r>
      <w:r w:rsidR="00D92211">
        <w:t>consider</w:t>
      </w:r>
      <w:r w:rsidR="00DE64B1">
        <w:t>:</w:t>
      </w:r>
    </w:p>
    <w:p w14:paraId="2B1A18FA" w14:textId="30C06370" w:rsidR="00E90FFD" w:rsidRPr="00E90FFD" w:rsidRDefault="006C6217" w:rsidP="00F513E8">
      <w:pPr>
        <w:pStyle w:val="ListNumber"/>
        <w:numPr>
          <w:ilvl w:val="1"/>
          <w:numId w:val="6"/>
        </w:numPr>
        <w:ind w:left="357" w:hanging="357"/>
        <w:rPr>
          <w:rFonts w:hint="eastAsia"/>
          <w:bCs/>
        </w:rPr>
      </w:pPr>
      <w:r>
        <w:rPr>
          <w:bCs/>
        </w:rPr>
        <w:t>Refin</w:t>
      </w:r>
      <w:r w:rsidR="00D92211">
        <w:rPr>
          <w:bCs/>
        </w:rPr>
        <w:t>ing</w:t>
      </w:r>
      <w:r w:rsidR="003A3B34">
        <w:rPr>
          <w:bCs/>
        </w:rPr>
        <w:t xml:space="preserve">, </w:t>
      </w:r>
      <w:r w:rsidR="007613C3">
        <w:rPr>
          <w:bCs/>
        </w:rPr>
        <w:t>focusing and communicating</w:t>
      </w:r>
      <w:r>
        <w:rPr>
          <w:bCs/>
        </w:rPr>
        <w:t xml:space="preserve"> </w:t>
      </w:r>
      <w:r w:rsidR="00D23B79">
        <w:rPr>
          <w:bCs/>
        </w:rPr>
        <w:t xml:space="preserve">funding </w:t>
      </w:r>
      <w:r w:rsidR="007450DD">
        <w:rPr>
          <w:bCs/>
        </w:rPr>
        <w:t xml:space="preserve">objectives for </w:t>
      </w:r>
      <w:r w:rsidR="007613C3">
        <w:rPr>
          <w:bCs/>
        </w:rPr>
        <w:t xml:space="preserve">the </w:t>
      </w:r>
      <w:r w:rsidR="007450DD">
        <w:rPr>
          <w:bCs/>
        </w:rPr>
        <w:t xml:space="preserve">Mission in </w:t>
      </w:r>
      <w:r w:rsidR="00FE3391" w:rsidRPr="00E90FFD">
        <w:rPr>
          <w:bCs/>
        </w:rPr>
        <w:t>years 6-10</w:t>
      </w:r>
      <w:r w:rsidR="000510AD">
        <w:rPr>
          <w:bCs/>
        </w:rPr>
        <w:t xml:space="preserve"> by</w:t>
      </w:r>
      <w:r w:rsidR="00E90FFD" w:rsidRPr="00E90FFD">
        <w:rPr>
          <w:bCs/>
        </w:rPr>
        <w:t>:</w:t>
      </w:r>
    </w:p>
    <w:p w14:paraId="233D0584" w14:textId="515D34DF" w:rsidR="00E90FFD" w:rsidRDefault="003A3B34" w:rsidP="00126A18">
      <w:pPr>
        <w:pStyle w:val="ListNumber"/>
        <w:numPr>
          <w:ilvl w:val="0"/>
          <w:numId w:val="12"/>
        </w:numPr>
        <w:ind w:left="714" w:hanging="357"/>
        <w:rPr>
          <w:rFonts w:hint="eastAsia"/>
        </w:rPr>
      </w:pPr>
      <w:r>
        <w:lastRenderedPageBreak/>
        <w:t>e</w:t>
      </w:r>
      <w:r w:rsidR="50D0AC3E">
        <w:t>stablish</w:t>
      </w:r>
      <w:r w:rsidR="23A145B7">
        <w:t>ing</w:t>
      </w:r>
      <w:r w:rsidR="50D0AC3E">
        <w:t xml:space="preserve"> a </w:t>
      </w:r>
      <w:r w:rsidR="4F0FC965">
        <w:t xml:space="preserve">more focused sub-set of </w:t>
      </w:r>
      <w:r w:rsidR="00D23B79">
        <w:t xml:space="preserve">funding </w:t>
      </w:r>
      <w:r w:rsidR="4F0FC965">
        <w:t xml:space="preserve">objectives </w:t>
      </w:r>
      <w:r w:rsidR="00386C42">
        <w:t xml:space="preserve">(and </w:t>
      </w:r>
      <w:r w:rsidR="00C06A76">
        <w:t xml:space="preserve">realistic </w:t>
      </w:r>
      <w:r w:rsidR="00386C42">
        <w:t>me</w:t>
      </w:r>
      <w:r w:rsidR="00C20E3D">
        <w:t xml:space="preserve">asures of </w:t>
      </w:r>
      <w:r w:rsidR="00BB2844">
        <w:t>success</w:t>
      </w:r>
      <w:r w:rsidR="00C06A76">
        <w:t xml:space="preserve">) </w:t>
      </w:r>
      <w:r w:rsidR="4F0FC965">
        <w:t xml:space="preserve">for </w:t>
      </w:r>
      <w:r w:rsidR="000713C5">
        <w:t>th</w:t>
      </w:r>
      <w:r w:rsidR="00C103FF">
        <w:t xml:space="preserve">e </w:t>
      </w:r>
      <w:r w:rsidR="4F0FC965">
        <w:t xml:space="preserve">Mission based on explicit criteria (e.g., objectives not yet addressed by Mission grant opportunities; complementarity to funding priorities of other Australian schemes; research </w:t>
      </w:r>
      <w:r w:rsidR="7B3ECB88">
        <w:t xml:space="preserve">that identifies </w:t>
      </w:r>
      <w:r w:rsidR="4F0FC965">
        <w:t>how to effectively implement</w:t>
      </w:r>
      <w:r w:rsidR="008C74BE">
        <w:t xml:space="preserve"> </w:t>
      </w:r>
      <w:r w:rsidR="4F0FC965">
        <w:t>interventions</w:t>
      </w:r>
      <w:r w:rsidR="005926CC">
        <w:t xml:space="preserve"> that are known to be effective</w:t>
      </w:r>
      <w:r w:rsidR="4F0FC965">
        <w:t xml:space="preserve"> </w:t>
      </w:r>
      <w:r w:rsidR="001445FC">
        <w:t>(</w:t>
      </w:r>
      <w:r w:rsidR="0084641E">
        <w:t xml:space="preserve">i.e., </w:t>
      </w:r>
      <w:r w:rsidR="00151E61">
        <w:t>implementation science</w:t>
      </w:r>
      <w:r w:rsidR="008B1366">
        <w:t>)</w:t>
      </w:r>
      <w:r w:rsidR="00151E61">
        <w:t xml:space="preserve">; </w:t>
      </w:r>
      <w:r w:rsidR="00ED23DA">
        <w:t>research that aims to reduce health inequity</w:t>
      </w:r>
      <w:r w:rsidR="4F0FC965">
        <w:t xml:space="preserve">; </w:t>
      </w:r>
      <w:r w:rsidR="00C103FF">
        <w:t xml:space="preserve">research that builds on </w:t>
      </w:r>
      <w:r w:rsidR="4F0FC965">
        <w:t>Australia’s strengths</w:t>
      </w:r>
      <w:r w:rsidR="004064E6">
        <w:t xml:space="preserve">; </w:t>
      </w:r>
      <w:r w:rsidR="00EC10C5">
        <w:t xml:space="preserve">clarifying </w:t>
      </w:r>
      <w:r w:rsidR="00CB4167">
        <w:t xml:space="preserve">the Mission </w:t>
      </w:r>
      <w:r w:rsidR="004064E6">
        <w:t xml:space="preserve">focus across the </w:t>
      </w:r>
      <w:r w:rsidR="00CB4167">
        <w:t>research continuum</w:t>
      </w:r>
      <w:r w:rsidR="4F0FC965">
        <w:t>)</w:t>
      </w:r>
      <w:r w:rsidR="00F84E7D">
        <w:t xml:space="preserve"> and communicating th</w:t>
      </w:r>
      <w:r w:rsidR="00486D8F">
        <w:t xml:space="preserve">ese refined objectives </w:t>
      </w:r>
      <w:r w:rsidR="00F84E7D">
        <w:t>to researchers</w:t>
      </w:r>
    </w:p>
    <w:p w14:paraId="7709527F" w14:textId="0C786FC7" w:rsidR="00E90FFD" w:rsidRPr="00173ACB" w:rsidRDefault="00E90FFD" w:rsidP="00126A18">
      <w:pPr>
        <w:pStyle w:val="ListNumber"/>
        <w:numPr>
          <w:ilvl w:val="0"/>
          <w:numId w:val="12"/>
        </w:numPr>
        <w:rPr>
          <w:rFonts w:hint="eastAsia"/>
          <w:bCs/>
        </w:rPr>
      </w:pPr>
      <w:r w:rsidRPr="00173ACB">
        <w:rPr>
          <w:bCs/>
        </w:rPr>
        <w:t>quarantin</w:t>
      </w:r>
      <w:r w:rsidR="000510AD" w:rsidRPr="00173ACB">
        <w:rPr>
          <w:bCs/>
        </w:rPr>
        <w:t>ing</w:t>
      </w:r>
      <w:r w:rsidR="004C16B5" w:rsidRPr="00173ACB">
        <w:rPr>
          <w:bCs/>
        </w:rPr>
        <w:t xml:space="preserve"> </w:t>
      </w:r>
      <w:r w:rsidRPr="00173ACB">
        <w:rPr>
          <w:bCs/>
        </w:rPr>
        <w:t>some Mission funding</w:t>
      </w:r>
      <w:r w:rsidR="009F494D">
        <w:rPr>
          <w:bCs/>
        </w:rPr>
        <w:t xml:space="preserve"> (through dedicated grant </w:t>
      </w:r>
      <w:r w:rsidR="009F494D" w:rsidRPr="00A42C60">
        <w:rPr>
          <w:bCs/>
        </w:rPr>
        <w:t>opportunit</w:t>
      </w:r>
      <w:r w:rsidR="00A42C60" w:rsidRPr="00A42C60">
        <w:rPr>
          <w:bCs/>
        </w:rPr>
        <w:t>ies</w:t>
      </w:r>
      <w:r w:rsidR="009F494D" w:rsidRPr="00A42C60">
        <w:rPr>
          <w:bCs/>
        </w:rPr>
        <w:t>)</w:t>
      </w:r>
      <w:r w:rsidRPr="00173ACB">
        <w:rPr>
          <w:bCs/>
        </w:rPr>
        <w:t xml:space="preserve"> for one or </w:t>
      </w:r>
      <w:r w:rsidR="00105B14">
        <w:rPr>
          <w:bCs/>
        </w:rPr>
        <w:t xml:space="preserve">2 </w:t>
      </w:r>
      <w:r w:rsidRPr="00173ACB">
        <w:rPr>
          <w:bCs/>
        </w:rPr>
        <w:t>larger projects</w:t>
      </w:r>
      <w:r w:rsidR="0079607F" w:rsidRPr="00173ACB">
        <w:rPr>
          <w:bCs/>
        </w:rPr>
        <w:t xml:space="preserve"> and/or </w:t>
      </w:r>
      <w:r w:rsidRPr="00173ACB">
        <w:rPr>
          <w:bCs/>
        </w:rPr>
        <w:t xml:space="preserve">programs of work (narrow/deep investigations), see </w:t>
      </w:r>
      <w:r w:rsidR="00D92211" w:rsidRPr="00173ACB">
        <w:rPr>
          <w:bCs/>
        </w:rPr>
        <w:t xml:space="preserve">section </w:t>
      </w:r>
      <w:r w:rsidR="006608D2" w:rsidRPr="00173ACB">
        <w:rPr>
          <w:bCs/>
        </w:rPr>
        <w:t>8.3</w:t>
      </w:r>
    </w:p>
    <w:p w14:paraId="29E6AD18" w14:textId="4EF6AE13" w:rsidR="000510AD" w:rsidRDefault="001D609E" w:rsidP="00126A18">
      <w:pPr>
        <w:pStyle w:val="ListNumber"/>
        <w:numPr>
          <w:ilvl w:val="0"/>
          <w:numId w:val="12"/>
        </w:numPr>
        <w:rPr>
          <w:rFonts w:hint="eastAsia"/>
          <w:bCs/>
        </w:rPr>
      </w:pPr>
      <w:r>
        <w:rPr>
          <w:bCs/>
        </w:rPr>
        <w:t>increas</w:t>
      </w:r>
      <w:r w:rsidR="000510AD">
        <w:rPr>
          <w:bCs/>
        </w:rPr>
        <w:t>ing</w:t>
      </w:r>
      <w:r>
        <w:rPr>
          <w:bCs/>
        </w:rPr>
        <w:t xml:space="preserve"> </w:t>
      </w:r>
      <w:r w:rsidR="00E90FFD" w:rsidRPr="001F6228">
        <w:rPr>
          <w:bCs/>
        </w:rPr>
        <w:t>transparency and trust</w:t>
      </w:r>
      <w:r>
        <w:rPr>
          <w:bCs/>
        </w:rPr>
        <w:t xml:space="preserve"> by </w:t>
      </w:r>
      <w:r w:rsidR="00E90FFD" w:rsidRPr="001F6228">
        <w:rPr>
          <w:bCs/>
        </w:rPr>
        <w:t>mak</w:t>
      </w:r>
      <w:r>
        <w:rPr>
          <w:bCs/>
        </w:rPr>
        <w:t xml:space="preserve">ing </w:t>
      </w:r>
      <w:r w:rsidR="00E90FFD" w:rsidRPr="001F6228">
        <w:rPr>
          <w:bCs/>
        </w:rPr>
        <w:t>a clear statement on the priorities for investment and how these were identified</w:t>
      </w:r>
    </w:p>
    <w:p w14:paraId="4E42BBD8" w14:textId="381C8F5A" w:rsidR="00F55300" w:rsidRPr="000E4944" w:rsidRDefault="00E10BEB" w:rsidP="00126A18">
      <w:pPr>
        <w:pStyle w:val="ListNumber"/>
        <w:numPr>
          <w:ilvl w:val="0"/>
          <w:numId w:val="12"/>
        </w:numPr>
        <w:rPr>
          <w:rFonts w:hint="eastAsia"/>
        </w:rPr>
      </w:pPr>
      <w:r>
        <w:t>i</w:t>
      </w:r>
      <w:r w:rsidR="006D5DCB" w:rsidRPr="000E4944">
        <w:t>n addition to guiding calls for and selection of projects under the Mission</w:t>
      </w:r>
      <w:r w:rsidR="00B65F8D">
        <w:t>,</w:t>
      </w:r>
      <w:r w:rsidR="006D5DCB" w:rsidRPr="000E4944">
        <w:t xml:space="preserve"> consider whether </w:t>
      </w:r>
      <w:r w:rsidR="00CA469A" w:rsidRPr="00A661E6">
        <w:t>Mission priorities</w:t>
      </w:r>
      <w:r w:rsidR="00CA469A">
        <w:t xml:space="preserve"> </w:t>
      </w:r>
      <w:r w:rsidR="006D5DCB" w:rsidRPr="000E4944">
        <w:t xml:space="preserve">can be used more broadly, for instance, </w:t>
      </w:r>
      <w:r w:rsidR="00486D8F">
        <w:t xml:space="preserve">coordinating </w:t>
      </w:r>
      <w:r w:rsidR="006D5DCB" w:rsidRPr="000E4944">
        <w:t xml:space="preserve">funding through </w:t>
      </w:r>
      <w:r w:rsidR="00EE238C">
        <w:t xml:space="preserve">Mission grant opportunities and </w:t>
      </w:r>
      <w:r w:rsidR="006D5DCB" w:rsidRPr="000E4944">
        <w:t>non-Mission grant opportunities where cardiovascular disease and stroke research is specified</w:t>
      </w:r>
      <w:r w:rsidR="000E4944">
        <w:t>.</w:t>
      </w:r>
    </w:p>
    <w:p w14:paraId="798E4007" w14:textId="072DEFC0" w:rsidR="003F628C" w:rsidRDefault="00F55300" w:rsidP="00103A71">
      <w:pPr>
        <w:rPr>
          <w:rFonts w:hint="eastAsia"/>
        </w:rPr>
      </w:pPr>
      <w:r>
        <w:t xml:space="preserve">In the longer term, </w:t>
      </w:r>
      <w:r w:rsidR="000F639B">
        <w:t>if</w:t>
      </w:r>
      <w:r w:rsidR="00103A71">
        <w:t xml:space="preserve"> it </w:t>
      </w:r>
      <w:r w:rsidR="000F639B">
        <w:t xml:space="preserve">continues beyond </w:t>
      </w:r>
      <w:r w:rsidR="008A18FB">
        <w:t xml:space="preserve">10 </w:t>
      </w:r>
      <w:r w:rsidR="000F639B">
        <w:t>years</w:t>
      </w:r>
      <w:r w:rsidR="00263B21">
        <w:t>,</w:t>
      </w:r>
      <w:r w:rsidR="00263B21">
        <w:rPr>
          <w:rStyle w:val="FootnoteReference"/>
          <w:rFonts w:hint="eastAsia"/>
        </w:rPr>
        <w:footnoteReference w:id="53"/>
      </w:r>
      <w:r w:rsidR="00103A71">
        <w:t xml:space="preserve"> the Mission could consider</w:t>
      </w:r>
      <w:r w:rsidR="009F7E3F">
        <w:t>:</w:t>
      </w:r>
    </w:p>
    <w:p w14:paraId="4EDAAA33" w14:textId="73355876" w:rsidR="003F628C" w:rsidRPr="00912D0A" w:rsidRDefault="003F628C" w:rsidP="00126A18">
      <w:pPr>
        <w:pStyle w:val="ListNumber"/>
        <w:numPr>
          <w:ilvl w:val="0"/>
          <w:numId w:val="12"/>
        </w:numPr>
        <w:rPr>
          <w:rFonts w:hint="eastAsia"/>
          <w:bCs/>
        </w:rPr>
      </w:pPr>
      <w:r w:rsidRPr="00912D0A">
        <w:rPr>
          <w:bCs/>
        </w:rPr>
        <w:t>refin</w:t>
      </w:r>
      <w:r>
        <w:rPr>
          <w:bCs/>
        </w:rPr>
        <w:t>ing</w:t>
      </w:r>
      <w:r w:rsidRPr="00912D0A">
        <w:rPr>
          <w:bCs/>
        </w:rPr>
        <w:t xml:space="preserve"> </w:t>
      </w:r>
      <w:r w:rsidR="00282042">
        <w:rPr>
          <w:bCs/>
        </w:rPr>
        <w:t xml:space="preserve">and </w:t>
      </w:r>
      <w:r w:rsidR="009D0513">
        <w:rPr>
          <w:bCs/>
        </w:rPr>
        <w:t xml:space="preserve">consolidating </w:t>
      </w:r>
      <w:r w:rsidRPr="00912D0A">
        <w:rPr>
          <w:bCs/>
        </w:rPr>
        <w:t>Mission objectives for funding</w:t>
      </w:r>
      <w:r w:rsidR="00407B32">
        <w:rPr>
          <w:bCs/>
        </w:rPr>
        <w:t xml:space="preserve"> </w:t>
      </w:r>
      <w:r w:rsidR="00F620EF">
        <w:rPr>
          <w:bCs/>
        </w:rPr>
        <w:t>and associated metric</w:t>
      </w:r>
      <w:r w:rsidR="005B5E63">
        <w:rPr>
          <w:bCs/>
        </w:rPr>
        <w:t>s</w:t>
      </w:r>
      <w:r w:rsidR="00F620EF">
        <w:rPr>
          <w:bCs/>
        </w:rPr>
        <w:t xml:space="preserve"> for evaluation </w:t>
      </w:r>
      <w:r w:rsidRPr="00912D0A">
        <w:rPr>
          <w:bCs/>
        </w:rPr>
        <w:t>based on existing reviews of evidence</w:t>
      </w:r>
      <w:r>
        <w:rPr>
          <w:bCs/>
        </w:rPr>
        <w:t xml:space="preserve">, </w:t>
      </w:r>
      <w:r w:rsidRPr="00912D0A">
        <w:rPr>
          <w:bCs/>
        </w:rPr>
        <w:t>recent collaborative priority setting processes</w:t>
      </w:r>
      <w:r>
        <w:rPr>
          <w:bCs/>
        </w:rPr>
        <w:t xml:space="preserve"> and changes in relevant national strategies</w:t>
      </w:r>
      <w:r w:rsidR="009E2E9B">
        <w:rPr>
          <w:bCs/>
        </w:rPr>
        <w:t>,</w:t>
      </w:r>
      <w:r w:rsidRPr="00912D0A">
        <w:rPr>
          <w:bCs/>
        </w:rPr>
        <w:t xml:space="preserve"> perhaps </w:t>
      </w:r>
      <w:r>
        <w:rPr>
          <w:bCs/>
        </w:rPr>
        <w:t xml:space="preserve">with the support of </w:t>
      </w:r>
      <w:r w:rsidRPr="00912D0A">
        <w:rPr>
          <w:bCs/>
        </w:rPr>
        <w:t xml:space="preserve">an independent </w:t>
      </w:r>
      <w:r>
        <w:rPr>
          <w:bCs/>
        </w:rPr>
        <w:t>organisation</w:t>
      </w:r>
      <w:r w:rsidR="005B5E63">
        <w:rPr>
          <w:bCs/>
        </w:rPr>
        <w:t xml:space="preserve"> (see examples of priority setting processes in </w:t>
      </w:r>
      <w:hyperlink w:anchor="_Appendix_F:_Priority" w:history="1">
        <w:r w:rsidR="005B5E63" w:rsidRPr="00350424">
          <w:rPr>
            <w:rStyle w:val="Hyperlink"/>
            <w:b/>
          </w:rPr>
          <w:t>Appendix F</w:t>
        </w:r>
        <w:r w:rsidR="008636B8" w:rsidRPr="00350424">
          <w:rPr>
            <w:rStyle w:val="Hyperlink"/>
            <w:b/>
          </w:rPr>
          <w:t>: Priority Setting Deep Dive</w:t>
        </w:r>
      </w:hyperlink>
      <w:r w:rsidR="005B5E63">
        <w:rPr>
          <w:bCs/>
        </w:rPr>
        <w:t>)</w:t>
      </w:r>
    </w:p>
    <w:p w14:paraId="34FD6DA6" w14:textId="71EA0CA7" w:rsidR="006D5DCB" w:rsidRPr="000E4944" w:rsidRDefault="00892086" w:rsidP="00126A18">
      <w:pPr>
        <w:pStyle w:val="ListNumber"/>
        <w:numPr>
          <w:ilvl w:val="0"/>
          <w:numId w:val="12"/>
        </w:numPr>
        <w:rPr>
          <w:rFonts w:hint="eastAsia"/>
        </w:rPr>
      </w:pPr>
      <w:r w:rsidRPr="000E4944">
        <w:t>increas</w:t>
      </w:r>
      <w:r w:rsidR="00982FE9">
        <w:t xml:space="preserve">ing </w:t>
      </w:r>
      <w:r w:rsidRPr="000E4944">
        <w:t xml:space="preserve">coordination </w:t>
      </w:r>
      <w:r w:rsidR="00260F44" w:rsidRPr="000E4944">
        <w:t xml:space="preserve">of cardiovascular disease and stroke research </w:t>
      </w:r>
      <w:r w:rsidR="000E4944" w:rsidRPr="000E4944">
        <w:t xml:space="preserve">through </w:t>
      </w:r>
      <w:r w:rsidR="006D5DCB" w:rsidRPr="000E4944">
        <w:t>setting national priorities (as suggested by a few interviewees</w:t>
      </w:r>
      <w:r w:rsidR="00FC0F12">
        <w:t>)</w:t>
      </w:r>
      <w:r w:rsidR="006D5DCB" w:rsidRPr="000E4944">
        <w:t xml:space="preserve"> </w:t>
      </w:r>
      <w:r w:rsidR="000E4944" w:rsidRPr="000E4944">
        <w:t xml:space="preserve">across </w:t>
      </w:r>
      <w:r w:rsidR="006D5DCB" w:rsidRPr="000E4944">
        <w:t>other funding schemes</w:t>
      </w:r>
      <w:r w:rsidR="009E2E9B">
        <w:t>.</w:t>
      </w:r>
    </w:p>
    <w:p w14:paraId="2EA7ED80" w14:textId="608F98D5" w:rsidR="00706941" w:rsidRPr="00D25B64" w:rsidRDefault="00706941" w:rsidP="00126A18">
      <w:pPr>
        <w:pStyle w:val="Heading2"/>
        <w:numPr>
          <w:ilvl w:val="1"/>
          <w:numId w:val="18"/>
        </w:numPr>
        <w:spacing w:before="600"/>
        <w:ind w:left="567" w:hanging="567"/>
        <w:rPr>
          <w:rFonts w:hint="eastAsia"/>
          <w:color w:val="216B90" w:themeColor="accent1" w:themeShade="BF"/>
          <w:sz w:val="28"/>
        </w:rPr>
      </w:pPr>
      <w:bookmarkStart w:id="274" w:name="_Toc182834610"/>
      <w:r w:rsidRPr="00D25B64">
        <w:rPr>
          <w:color w:val="216B90" w:themeColor="accent1" w:themeShade="BF"/>
          <w:sz w:val="28"/>
        </w:rPr>
        <w:t xml:space="preserve">The Mission aims for transformation; </w:t>
      </w:r>
      <w:r w:rsidR="00A919D1" w:rsidRPr="00D25B64">
        <w:rPr>
          <w:color w:val="216B90" w:themeColor="accent1" w:themeShade="BF"/>
          <w:sz w:val="28"/>
        </w:rPr>
        <w:t xml:space="preserve">quarantining some funding for </w:t>
      </w:r>
      <w:r w:rsidR="004804AC" w:rsidRPr="00D25B64">
        <w:rPr>
          <w:color w:val="216B90" w:themeColor="accent1" w:themeShade="BF"/>
          <w:sz w:val="28"/>
        </w:rPr>
        <w:t xml:space="preserve">a small number of larger grants and </w:t>
      </w:r>
      <w:r w:rsidR="00846400" w:rsidRPr="00D25B64">
        <w:rPr>
          <w:color w:val="216B90" w:themeColor="accent1" w:themeShade="BF"/>
          <w:sz w:val="28"/>
        </w:rPr>
        <w:t>enhanc</w:t>
      </w:r>
      <w:r w:rsidR="00A919D1" w:rsidRPr="00D25B64">
        <w:rPr>
          <w:color w:val="216B90" w:themeColor="accent1" w:themeShade="BF"/>
          <w:sz w:val="28"/>
        </w:rPr>
        <w:t xml:space="preserve">ing </w:t>
      </w:r>
      <w:r w:rsidR="00407CE6" w:rsidRPr="00D25B64">
        <w:rPr>
          <w:color w:val="216B90" w:themeColor="accent1" w:themeShade="BF"/>
          <w:sz w:val="28"/>
        </w:rPr>
        <w:t>Mission enablers</w:t>
      </w:r>
      <w:r w:rsidR="000259D8" w:rsidRPr="00D25B64">
        <w:rPr>
          <w:color w:val="216B90" w:themeColor="accent1" w:themeShade="BF"/>
          <w:sz w:val="28"/>
        </w:rPr>
        <w:t xml:space="preserve"> may better support this ambition</w:t>
      </w:r>
      <w:bookmarkEnd w:id="274"/>
    </w:p>
    <w:p w14:paraId="7B4F22FC" w14:textId="2E3AC5F4" w:rsidR="00706941" w:rsidRPr="004B1285" w:rsidRDefault="00706941" w:rsidP="00706941">
      <w:pPr>
        <w:pStyle w:val="ListBullet"/>
        <w:tabs>
          <w:tab w:val="clear" w:pos="360"/>
        </w:tabs>
        <w:ind w:left="0" w:firstLine="0"/>
        <w:rPr>
          <w:rFonts w:hint="eastAsia"/>
        </w:rPr>
      </w:pPr>
      <w:r w:rsidRPr="004B1285">
        <w:rPr>
          <w:rFonts w:hint="eastAsia"/>
        </w:rPr>
        <w:t xml:space="preserve">MRFF has invested $441.7 million in cardiovascular disease and stroke research </w:t>
      </w:r>
      <w:r w:rsidR="00EC10C5">
        <w:t>from</w:t>
      </w:r>
      <w:r w:rsidR="00EC10C5" w:rsidRPr="004B1285">
        <w:rPr>
          <w:rFonts w:hint="eastAsia"/>
        </w:rPr>
        <w:t xml:space="preserve"> </w:t>
      </w:r>
      <w:r w:rsidR="00FA4803">
        <w:t xml:space="preserve">its inception </w:t>
      </w:r>
      <w:r w:rsidRPr="004B1285">
        <w:rPr>
          <w:rFonts w:hint="eastAsia"/>
        </w:rPr>
        <w:t>until 29 February 2024</w:t>
      </w:r>
      <w:r w:rsidRPr="004B1285">
        <w:t xml:space="preserve">. </w:t>
      </w:r>
      <w:r w:rsidRPr="004B1285">
        <w:rPr>
          <w:rFonts w:hint="eastAsia"/>
        </w:rPr>
        <w:t xml:space="preserve">Annual funding for cardiovascular research through non-Mission initiatives </w:t>
      </w:r>
      <w:r>
        <w:t>has been</w:t>
      </w:r>
      <w:r w:rsidRPr="004B1285">
        <w:rPr>
          <w:rFonts w:hint="eastAsia"/>
        </w:rPr>
        <w:t xml:space="preserve"> consistently higher than funding through the Mission</w:t>
      </w:r>
      <w:r w:rsidRPr="004B1285">
        <w:t xml:space="preserve"> and</w:t>
      </w:r>
      <w:r>
        <w:t>,</w:t>
      </w:r>
      <w:r w:rsidRPr="004B1285">
        <w:rPr>
          <w:rFonts w:hint="eastAsia"/>
        </w:rPr>
        <w:t xml:space="preserve"> </w:t>
      </w:r>
      <w:r w:rsidRPr="004B1285">
        <w:t>o</w:t>
      </w:r>
      <w:r w:rsidRPr="004B1285">
        <w:rPr>
          <w:rFonts w:hint="eastAsia"/>
        </w:rPr>
        <w:t xml:space="preserve">n average, research investments made through the Mission </w:t>
      </w:r>
      <w:r>
        <w:t>(85 grants totalling $115.5</w:t>
      </w:r>
      <w:r w:rsidR="00E62D9F">
        <w:t xml:space="preserve"> million</w:t>
      </w:r>
      <w:r>
        <w:t xml:space="preserve">) </w:t>
      </w:r>
      <w:r w:rsidRPr="004B1285">
        <w:rPr>
          <w:rFonts w:hint="eastAsia"/>
        </w:rPr>
        <w:t>were smaller compared to those funded through non-Mission initiatives</w:t>
      </w:r>
      <w:r>
        <w:t xml:space="preserve"> (87 grants totalling $326.4</w:t>
      </w:r>
      <w:r w:rsidR="00E62D9F">
        <w:t xml:space="preserve"> million</w:t>
      </w:r>
      <w:r>
        <w:t>)</w:t>
      </w:r>
      <w:r w:rsidRPr="004B1285">
        <w:rPr>
          <w:rFonts w:hint="eastAsia"/>
        </w:rPr>
        <w:t>.</w:t>
      </w:r>
    </w:p>
    <w:p w14:paraId="25FE156F" w14:textId="7FE707DB" w:rsidR="00706941" w:rsidRDefault="2E1456E1" w:rsidP="00706941">
      <w:pPr>
        <w:pStyle w:val="ListBullet"/>
        <w:tabs>
          <w:tab w:val="clear" w:pos="360"/>
        </w:tabs>
        <w:ind w:left="0" w:firstLine="0"/>
        <w:rPr>
          <w:rFonts w:hint="eastAsia"/>
        </w:rPr>
      </w:pPr>
      <w:r>
        <w:lastRenderedPageBreak/>
        <w:t xml:space="preserve">Many </w:t>
      </w:r>
      <w:r w:rsidR="008C0FB5">
        <w:rPr>
          <w:bCs/>
        </w:rPr>
        <w:t>Review participants</w:t>
      </w:r>
      <w:r>
        <w:t xml:space="preserve"> thought that increased or longer-term funding would support more transformative research, suggesting larger grants, full</w:t>
      </w:r>
      <w:r w:rsidR="34BD38AE">
        <w:t xml:space="preserve"> or better</w:t>
      </w:r>
      <w:r>
        <w:t xml:space="preserve"> funding for research staff</w:t>
      </w:r>
      <w:r w:rsidR="008F075C">
        <w:t>,</w:t>
      </w:r>
      <w:r w:rsidR="00E73FF4">
        <w:rPr>
          <w:rStyle w:val="FootnoteReference"/>
          <w:rFonts w:hint="eastAsia"/>
        </w:rPr>
        <w:footnoteReference w:id="54"/>
      </w:r>
      <w:r w:rsidR="00C25DCD">
        <w:t xml:space="preserve"> </w:t>
      </w:r>
      <w:r>
        <w:t>longer grant timeframes, opportunities for additional funding to enable further impact, and funding for cooperative research centres to replicate the success seen in other sectors.</w:t>
      </w:r>
    </w:p>
    <w:p w14:paraId="1F890EC8" w14:textId="5D254CA6" w:rsidR="00706941" w:rsidRDefault="00706941" w:rsidP="00706941">
      <w:pPr>
        <w:pStyle w:val="ListBullet"/>
        <w:tabs>
          <w:tab w:val="clear" w:pos="360"/>
        </w:tabs>
        <w:ind w:left="0" w:firstLine="0"/>
        <w:rPr>
          <w:rFonts w:hint="eastAsia"/>
        </w:rPr>
      </w:pPr>
      <w:r w:rsidRPr="004B1285">
        <w:t>Some suggested more strategic and collaborative funding models that focus on larger programs of work rather than individual projects, including teams across institutions and disciplines. A few survey respondents and interviewees suggested different funding models to leverage resources and establish ‘buy in’ from partners.</w:t>
      </w:r>
    </w:p>
    <w:p w14:paraId="43AAD47A" w14:textId="6F2AEE00" w:rsidR="00097945" w:rsidRPr="004B1285" w:rsidRDefault="00097945" w:rsidP="00097945">
      <w:pPr>
        <w:pStyle w:val="ListBullet"/>
        <w:tabs>
          <w:tab w:val="clear" w:pos="360"/>
        </w:tabs>
        <w:ind w:left="0" w:firstLine="0"/>
        <w:rPr>
          <w:rFonts w:hint="eastAsia"/>
        </w:rPr>
      </w:pPr>
      <w:r w:rsidRPr="00EC2A47">
        <w:rPr>
          <w:bCs/>
        </w:rPr>
        <w:t>The report on the international review of the Mission Roadmap and Implementation Plan also raised</w:t>
      </w:r>
      <w:r w:rsidR="00B25EBF" w:rsidRPr="00EC2A47">
        <w:rPr>
          <w:bCs/>
        </w:rPr>
        <w:t xml:space="preserve"> the potential</w:t>
      </w:r>
      <w:r w:rsidR="009A2942" w:rsidRPr="00EC2A47">
        <w:rPr>
          <w:bCs/>
        </w:rPr>
        <w:t xml:space="preserve"> for training to support </w:t>
      </w:r>
      <w:r w:rsidR="00B80C1A" w:rsidRPr="00EC2A47">
        <w:rPr>
          <w:bCs/>
        </w:rPr>
        <w:t>translation.</w:t>
      </w:r>
      <w:r w:rsidR="004C78D4" w:rsidRPr="00EC2A47">
        <w:rPr>
          <w:rStyle w:val="FootnoteReference"/>
          <w:rFonts w:hint="eastAsia"/>
          <w:bCs/>
        </w:rPr>
        <w:footnoteReference w:id="55"/>
      </w:r>
    </w:p>
    <w:p w14:paraId="6808BEC2" w14:textId="096F0F49" w:rsidR="00706941" w:rsidRPr="00615C91" w:rsidRDefault="00706941" w:rsidP="00706941">
      <w:pPr>
        <w:pStyle w:val="ListNumber"/>
        <w:ind w:left="360" w:hanging="360"/>
        <w:rPr>
          <w:rFonts w:hint="eastAsia"/>
        </w:rPr>
      </w:pPr>
      <w:r w:rsidRPr="00615C91">
        <w:rPr>
          <w:rFonts w:hint="eastAsia"/>
        </w:rPr>
        <w:t>A</w:t>
      </w:r>
      <w:r w:rsidRPr="00615C91">
        <w:t xml:space="preserve"> </w:t>
      </w:r>
      <w:r w:rsidR="00D06736">
        <w:t xml:space="preserve">more transformational </w:t>
      </w:r>
      <w:r w:rsidRPr="00615C91">
        <w:t xml:space="preserve">approach could include </w:t>
      </w:r>
      <w:r w:rsidR="00D935F8">
        <w:t xml:space="preserve">2 </w:t>
      </w:r>
      <w:r w:rsidRPr="00615C91">
        <w:t>potential pathways</w:t>
      </w:r>
      <w:r w:rsidR="003A3B34">
        <w:t>:</w:t>
      </w:r>
    </w:p>
    <w:p w14:paraId="1B0DC42A" w14:textId="7AFA7250" w:rsidR="007F6E0E" w:rsidRDefault="2E1456E1" w:rsidP="00126A18">
      <w:pPr>
        <w:pStyle w:val="ListBullet"/>
        <w:numPr>
          <w:ilvl w:val="0"/>
          <w:numId w:val="26"/>
        </w:numPr>
        <w:ind w:left="714" w:hanging="357"/>
        <w:rPr>
          <w:rFonts w:hint="eastAsia"/>
        </w:rPr>
      </w:pPr>
      <w:r>
        <w:t xml:space="preserve">addressing a ‘grand challenge’ through a </w:t>
      </w:r>
      <w:r w:rsidR="00181134">
        <w:t>‘</w:t>
      </w:r>
      <w:r>
        <w:t xml:space="preserve">research continuum’ approach that brings together a range of researchers across the research pipeline </w:t>
      </w:r>
      <w:r w:rsidR="499D97FB">
        <w:t xml:space="preserve">with policy makers and practitioners </w:t>
      </w:r>
      <w:r>
        <w:t>to answer a complex question with the potential to move through the translation continuum</w:t>
      </w:r>
      <w:r w:rsidR="10B5EF73">
        <w:t xml:space="preserve"> and ensure implementation considerations throughout</w:t>
      </w:r>
      <w:r>
        <w:t>, and</w:t>
      </w:r>
      <w:r w:rsidR="00EC10C5">
        <w:t>/or</w:t>
      </w:r>
    </w:p>
    <w:p w14:paraId="1B05767E" w14:textId="1FEC60EF" w:rsidR="00706941" w:rsidRDefault="00BE2567" w:rsidP="00126A18">
      <w:pPr>
        <w:pStyle w:val="ListBullet"/>
        <w:numPr>
          <w:ilvl w:val="0"/>
          <w:numId w:val="26"/>
        </w:numPr>
        <w:ind w:left="714" w:hanging="357"/>
        <w:rPr>
          <w:rFonts w:hint="eastAsia"/>
        </w:rPr>
      </w:pPr>
      <w:r>
        <w:t xml:space="preserve">fostering </w:t>
      </w:r>
      <w:r w:rsidR="2E1456E1">
        <w:t xml:space="preserve">specialist </w:t>
      </w:r>
      <w:r w:rsidR="005D628B">
        <w:t xml:space="preserve">(non-financial) </w:t>
      </w:r>
      <w:r w:rsidR="2E1456E1">
        <w:t xml:space="preserve">support for funded research teams, particularly in relation to translation (for example, </w:t>
      </w:r>
      <w:r w:rsidR="001E2508">
        <w:t xml:space="preserve">strengthening the requirements </w:t>
      </w:r>
      <w:r w:rsidR="00FB2AEF">
        <w:t xml:space="preserve">or increasing opportunities </w:t>
      </w:r>
      <w:r w:rsidR="001E2508">
        <w:t xml:space="preserve">for </w:t>
      </w:r>
      <w:r w:rsidR="2E1456E1">
        <w:t>partnerships with policy</w:t>
      </w:r>
      <w:r w:rsidR="00AC4D9B">
        <w:t xml:space="preserve"> and/or </w:t>
      </w:r>
      <w:r w:rsidR="2E1456E1">
        <w:t xml:space="preserve">practice decision makers who can advise on implementation at scale, and </w:t>
      </w:r>
      <w:r w:rsidR="00EB1B5A">
        <w:t xml:space="preserve">similarly with partners who can provide </w:t>
      </w:r>
      <w:r w:rsidR="2E1456E1">
        <w:t>support for commercialisation).</w:t>
      </w:r>
    </w:p>
    <w:p w14:paraId="4A4E8FE6" w14:textId="75006A7C" w:rsidR="008D0BC5" w:rsidRDefault="008D0BC5" w:rsidP="008D0BC5">
      <w:pPr>
        <w:pStyle w:val="ListBullet"/>
        <w:tabs>
          <w:tab w:val="clear" w:pos="360"/>
        </w:tabs>
        <w:ind w:left="0" w:firstLine="0"/>
        <w:rPr>
          <w:rFonts w:hint="eastAsia"/>
          <w:szCs w:val="20"/>
        </w:rPr>
      </w:pPr>
      <w:r>
        <w:rPr>
          <w:szCs w:val="20"/>
        </w:rPr>
        <w:t xml:space="preserve">In considering opportunities for improvement, the </w:t>
      </w:r>
      <w:r w:rsidR="00801242">
        <w:rPr>
          <w:szCs w:val="20"/>
        </w:rPr>
        <w:t>R</w:t>
      </w:r>
      <w:r>
        <w:rPr>
          <w:szCs w:val="20"/>
        </w:rPr>
        <w:t xml:space="preserve">eview team looked at </w:t>
      </w:r>
      <w:r w:rsidR="006C64EA">
        <w:rPr>
          <w:szCs w:val="20"/>
        </w:rPr>
        <w:t xml:space="preserve">how other national and international research </w:t>
      </w:r>
      <w:r w:rsidR="00303BF8">
        <w:rPr>
          <w:szCs w:val="20"/>
        </w:rPr>
        <w:t>organisations</w:t>
      </w:r>
      <w:r w:rsidR="00D92211">
        <w:rPr>
          <w:szCs w:val="20"/>
        </w:rPr>
        <w:t xml:space="preserve"> took a </w:t>
      </w:r>
      <w:r w:rsidR="00303BF8">
        <w:rPr>
          <w:szCs w:val="20"/>
        </w:rPr>
        <w:t xml:space="preserve">transformational </w:t>
      </w:r>
      <w:r w:rsidR="00D92211">
        <w:rPr>
          <w:szCs w:val="20"/>
        </w:rPr>
        <w:t xml:space="preserve">approach </w:t>
      </w:r>
      <w:r>
        <w:rPr>
          <w:szCs w:val="20"/>
        </w:rPr>
        <w:t>(</w:t>
      </w:r>
      <w:hyperlink w:anchor="_Appendix_G:_Transformative" w:history="1">
        <w:r w:rsidRPr="00933453">
          <w:rPr>
            <w:rStyle w:val="Hyperlink"/>
            <w:b/>
            <w:bCs/>
            <w:szCs w:val="20"/>
          </w:rPr>
          <w:t xml:space="preserve">Appendix </w:t>
        </w:r>
        <w:r w:rsidR="00114A3C" w:rsidRPr="00933453">
          <w:rPr>
            <w:rStyle w:val="Hyperlink"/>
            <w:b/>
            <w:bCs/>
            <w:szCs w:val="20"/>
          </w:rPr>
          <w:t>G</w:t>
        </w:r>
        <w:r w:rsidR="004468F2" w:rsidRPr="00933453">
          <w:rPr>
            <w:rStyle w:val="Hyperlink"/>
            <w:b/>
            <w:bCs/>
            <w:szCs w:val="20"/>
          </w:rPr>
          <w:t>: Transformative Approaches Deep Dive</w:t>
        </w:r>
      </w:hyperlink>
      <w:r>
        <w:rPr>
          <w:szCs w:val="20"/>
        </w:rPr>
        <w:t>).</w:t>
      </w:r>
    </w:p>
    <w:p w14:paraId="1C333E25" w14:textId="6EEDBC9D" w:rsidR="006D6AA3" w:rsidRDefault="006D6AA3" w:rsidP="006000BB">
      <w:pPr>
        <w:rPr>
          <w:rFonts w:hint="eastAsia"/>
        </w:rPr>
      </w:pPr>
      <w:r>
        <w:t xml:space="preserve">The </w:t>
      </w:r>
      <w:r w:rsidR="008D1941">
        <w:t xml:space="preserve">Mission </w:t>
      </w:r>
      <w:r w:rsidR="00D87B9E">
        <w:t xml:space="preserve">could </w:t>
      </w:r>
      <w:r>
        <w:t>consider:</w:t>
      </w:r>
    </w:p>
    <w:p w14:paraId="436DD6B1" w14:textId="528022DD" w:rsidR="00706941" w:rsidRDefault="004E46E6" w:rsidP="00126A18">
      <w:pPr>
        <w:pStyle w:val="ListNumber"/>
        <w:numPr>
          <w:ilvl w:val="1"/>
          <w:numId w:val="25"/>
        </w:numPr>
        <w:rPr>
          <w:rFonts w:hint="eastAsia"/>
          <w:bCs/>
        </w:rPr>
      </w:pPr>
      <w:r>
        <w:rPr>
          <w:bCs/>
        </w:rPr>
        <w:t>Q</w:t>
      </w:r>
      <w:r w:rsidR="00706941">
        <w:rPr>
          <w:bCs/>
        </w:rPr>
        <w:t xml:space="preserve">uarantining some Mission funding for one or </w:t>
      </w:r>
      <w:r w:rsidR="00D935F8">
        <w:rPr>
          <w:bCs/>
        </w:rPr>
        <w:t xml:space="preserve">2 </w:t>
      </w:r>
      <w:r w:rsidR="00706941">
        <w:rPr>
          <w:bCs/>
        </w:rPr>
        <w:t>larger projects/programs of work</w:t>
      </w:r>
      <w:r w:rsidR="00AC51BA">
        <w:rPr>
          <w:bCs/>
        </w:rPr>
        <w:t>.</w:t>
      </w:r>
    </w:p>
    <w:p w14:paraId="67D21299" w14:textId="1C9092F5" w:rsidR="00706941" w:rsidRPr="00C8207A" w:rsidRDefault="00AC51BA" w:rsidP="00AC51BA">
      <w:pPr>
        <w:pStyle w:val="ListNumber"/>
        <w:ind w:left="360"/>
        <w:rPr>
          <w:rFonts w:hint="eastAsia"/>
          <w:bCs/>
        </w:rPr>
      </w:pPr>
      <w:r>
        <w:rPr>
          <w:bCs/>
        </w:rPr>
        <w:t xml:space="preserve">For the </w:t>
      </w:r>
      <w:r w:rsidR="008B61C9">
        <w:rPr>
          <w:bCs/>
        </w:rPr>
        <w:t>‘gran</w:t>
      </w:r>
      <w:r w:rsidR="00EC10C5">
        <w:rPr>
          <w:bCs/>
        </w:rPr>
        <w:t>d</w:t>
      </w:r>
      <w:r w:rsidR="008B61C9">
        <w:rPr>
          <w:bCs/>
        </w:rPr>
        <w:t xml:space="preserve"> challenge’ or ‘research continuum approach’ </w:t>
      </w:r>
      <w:r w:rsidR="00706941" w:rsidRPr="00C8207A">
        <w:rPr>
          <w:bCs/>
        </w:rPr>
        <w:t>this could require:</w:t>
      </w:r>
    </w:p>
    <w:p w14:paraId="6B59520E" w14:textId="37665BD2" w:rsidR="00232D97" w:rsidRDefault="00536CBE" w:rsidP="00126A18">
      <w:pPr>
        <w:pStyle w:val="ListBullet"/>
        <w:numPr>
          <w:ilvl w:val="0"/>
          <w:numId w:val="26"/>
        </w:numPr>
        <w:ind w:left="714" w:hanging="357"/>
        <w:rPr>
          <w:rFonts w:hint="eastAsia"/>
        </w:rPr>
      </w:pPr>
      <w:r>
        <w:t>a</w:t>
      </w:r>
      <w:r w:rsidR="00437BBA">
        <w:t xml:space="preserve"> robust </w:t>
      </w:r>
      <w:r w:rsidR="0094208E">
        <w:t xml:space="preserve">and transparent </w:t>
      </w:r>
      <w:r w:rsidR="00437BBA">
        <w:t xml:space="preserve">process for identifying </w:t>
      </w:r>
      <w:r w:rsidR="006624A6">
        <w:t xml:space="preserve">challenges </w:t>
      </w:r>
      <w:r w:rsidR="00232D97">
        <w:t>based on prioritisation (section 8.2)</w:t>
      </w:r>
    </w:p>
    <w:p w14:paraId="69E126C9" w14:textId="77777777" w:rsidR="00B77AE5" w:rsidRDefault="00B77AE5" w:rsidP="00126A18">
      <w:pPr>
        <w:pStyle w:val="ListBullet"/>
        <w:numPr>
          <w:ilvl w:val="0"/>
          <w:numId w:val="26"/>
        </w:numPr>
        <w:ind w:left="714" w:hanging="357"/>
        <w:rPr>
          <w:rFonts w:hint="eastAsia"/>
        </w:rPr>
      </w:pPr>
      <w:r>
        <w:t>strategic communication to researchers and assessment panels about what the challenge entails</w:t>
      </w:r>
    </w:p>
    <w:p w14:paraId="1217E879" w14:textId="69F46C03" w:rsidR="00E24235" w:rsidRDefault="00856B1A" w:rsidP="00126A18">
      <w:pPr>
        <w:pStyle w:val="ListBullet"/>
        <w:numPr>
          <w:ilvl w:val="0"/>
          <w:numId w:val="26"/>
        </w:numPr>
        <w:ind w:left="714" w:hanging="357"/>
        <w:rPr>
          <w:rFonts w:hint="eastAsia"/>
        </w:rPr>
      </w:pPr>
      <w:r>
        <w:t>establishing</w:t>
      </w:r>
      <w:r w:rsidR="00864567">
        <w:t xml:space="preserve"> tailored </w:t>
      </w:r>
      <w:r>
        <w:t xml:space="preserve">selection </w:t>
      </w:r>
      <w:r w:rsidR="00F074B0">
        <w:t>criteria</w:t>
      </w:r>
      <w:r w:rsidR="00864567">
        <w:t xml:space="preserve"> (</w:t>
      </w:r>
      <w:r w:rsidR="00263B95">
        <w:t>e.g.,</w:t>
      </w:r>
      <w:r w:rsidR="00864567">
        <w:t xml:space="preserve"> </w:t>
      </w:r>
      <w:r w:rsidR="00242363" w:rsidRPr="009B2AA0">
        <w:t xml:space="preserve">diverse </w:t>
      </w:r>
      <w:r w:rsidR="00AC5AA8" w:rsidRPr="009B2AA0">
        <w:t>partnerships</w:t>
      </w:r>
      <w:r w:rsidR="00133233">
        <w:t xml:space="preserve">, </w:t>
      </w:r>
      <w:r w:rsidR="00F074B0">
        <w:t>track record of the team</w:t>
      </w:r>
      <w:r w:rsidR="00AC5AA8" w:rsidRPr="009B2AA0">
        <w:t xml:space="preserve"> </w:t>
      </w:r>
      <w:r w:rsidR="00DB2B03">
        <w:t>and capability</w:t>
      </w:r>
      <w:r w:rsidR="00F074B0">
        <w:t xml:space="preserve"> building</w:t>
      </w:r>
      <w:r w:rsidR="00AC5AA8" w:rsidRPr="009B2AA0">
        <w:t>)</w:t>
      </w:r>
    </w:p>
    <w:p w14:paraId="6802C311" w14:textId="64F85E61" w:rsidR="00A32CFE" w:rsidRDefault="00706941" w:rsidP="00126A18">
      <w:pPr>
        <w:pStyle w:val="ListBullet"/>
        <w:numPr>
          <w:ilvl w:val="0"/>
          <w:numId w:val="26"/>
        </w:numPr>
        <w:ind w:left="714" w:hanging="357"/>
        <w:rPr>
          <w:rFonts w:hint="eastAsia"/>
        </w:rPr>
      </w:pPr>
      <w:r w:rsidRPr="008B61C9">
        <w:lastRenderedPageBreak/>
        <w:t xml:space="preserve">a new expanded governance (which will require investment) with </w:t>
      </w:r>
      <w:r w:rsidRPr="008B61C9">
        <w:rPr>
          <w:rFonts w:hint="eastAsia"/>
        </w:rPr>
        <w:t>greater responsibilities in overseeing the pipeline</w:t>
      </w:r>
    </w:p>
    <w:p w14:paraId="012070AC" w14:textId="27498C4D" w:rsidR="00706941" w:rsidRDefault="00964CFA" w:rsidP="00126A18">
      <w:pPr>
        <w:pStyle w:val="ListBullet"/>
        <w:numPr>
          <w:ilvl w:val="0"/>
          <w:numId w:val="26"/>
        </w:numPr>
        <w:ind w:left="714" w:hanging="357"/>
        <w:rPr>
          <w:rFonts w:hint="eastAsia"/>
        </w:rPr>
      </w:pPr>
      <w:r>
        <w:t xml:space="preserve">broad </w:t>
      </w:r>
      <w:r w:rsidR="001519F8">
        <w:t xml:space="preserve">governance group </w:t>
      </w:r>
      <w:r>
        <w:t xml:space="preserve">membership, </w:t>
      </w:r>
      <w:r w:rsidR="000F79FE">
        <w:t xml:space="preserve">for example </w:t>
      </w:r>
      <w:r w:rsidR="00706941" w:rsidRPr="008B61C9">
        <w:t>r</w:t>
      </w:r>
      <w:r w:rsidR="00706941" w:rsidRPr="008B61C9">
        <w:rPr>
          <w:rFonts w:hint="eastAsia"/>
        </w:rPr>
        <w:t>esearchers (including implementation scientists)</w:t>
      </w:r>
      <w:r w:rsidR="00706941" w:rsidRPr="008B61C9">
        <w:t>, i</w:t>
      </w:r>
      <w:r w:rsidR="00706941" w:rsidRPr="008B61C9">
        <w:rPr>
          <w:rFonts w:hint="eastAsia"/>
        </w:rPr>
        <w:t>nternational researchers</w:t>
      </w:r>
      <w:r w:rsidR="00706941" w:rsidRPr="008B61C9">
        <w:t>, p</w:t>
      </w:r>
      <w:r w:rsidR="00706941" w:rsidRPr="008B61C9">
        <w:rPr>
          <w:rFonts w:hint="eastAsia"/>
        </w:rPr>
        <w:t>eak body rep</w:t>
      </w:r>
      <w:r w:rsidR="00EC10C5">
        <w:t>resentative</w:t>
      </w:r>
      <w:r w:rsidR="00706941" w:rsidRPr="008B61C9">
        <w:rPr>
          <w:rFonts w:hint="eastAsia"/>
        </w:rPr>
        <w:t>s (incl</w:t>
      </w:r>
      <w:r w:rsidR="001519F8">
        <w:t xml:space="preserve">uding </w:t>
      </w:r>
      <w:r w:rsidR="00706941" w:rsidRPr="008B61C9">
        <w:rPr>
          <w:rFonts w:hint="eastAsia"/>
        </w:rPr>
        <w:t>consumers)</w:t>
      </w:r>
      <w:r w:rsidR="00706941" w:rsidRPr="008B61C9">
        <w:t>, i</w:t>
      </w:r>
      <w:r w:rsidR="00706941" w:rsidRPr="008B61C9">
        <w:rPr>
          <w:rFonts w:hint="eastAsia"/>
        </w:rPr>
        <w:t>ndustry</w:t>
      </w:r>
      <w:r w:rsidR="00706941" w:rsidRPr="008B61C9">
        <w:t>, p</w:t>
      </w:r>
      <w:r w:rsidR="00706941" w:rsidRPr="008B61C9">
        <w:rPr>
          <w:rFonts w:hint="eastAsia"/>
        </w:rPr>
        <w:t>ublic health organisations/service provider</w:t>
      </w:r>
      <w:r w:rsidR="00706941" w:rsidRPr="008B61C9">
        <w:t>s, and p</w:t>
      </w:r>
      <w:r w:rsidR="00706941" w:rsidRPr="008B61C9">
        <w:rPr>
          <w:rFonts w:hint="eastAsia"/>
        </w:rPr>
        <w:t>olicy advisors</w:t>
      </w:r>
    </w:p>
    <w:p w14:paraId="2185D9E3" w14:textId="7C6127B6" w:rsidR="00651B53" w:rsidRPr="008B61C9" w:rsidRDefault="0028437D" w:rsidP="00126A18">
      <w:pPr>
        <w:pStyle w:val="ListBullet"/>
        <w:numPr>
          <w:ilvl w:val="0"/>
          <w:numId w:val="26"/>
        </w:numPr>
        <w:ind w:left="714" w:hanging="357"/>
        <w:rPr>
          <w:rFonts w:hint="eastAsia"/>
        </w:rPr>
      </w:pPr>
      <w:r>
        <w:t>e</w:t>
      </w:r>
      <w:r w:rsidR="001D69C6">
        <w:t xml:space="preserve">stablishing </w:t>
      </w:r>
      <w:r w:rsidR="00E00A44">
        <w:t>bi-lateral or multilateral co-funding partnerships</w:t>
      </w:r>
    </w:p>
    <w:p w14:paraId="548F17FA" w14:textId="6CA4914F" w:rsidR="00706941" w:rsidRPr="008B61C9" w:rsidRDefault="00706941" w:rsidP="00126A18">
      <w:pPr>
        <w:pStyle w:val="ListBullet"/>
        <w:numPr>
          <w:ilvl w:val="0"/>
          <w:numId w:val="26"/>
        </w:numPr>
        <w:ind w:left="714" w:hanging="357"/>
        <w:rPr>
          <w:rFonts w:hint="eastAsia"/>
        </w:rPr>
      </w:pPr>
      <w:r w:rsidRPr="008B61C9">
        <w:t xml:space="preserve">the department </w:t>
      </w:r>
      <w:r w:rsidRPr="008B61C9">
        <w:rPr>
          <w:rFonts w:hint="eastAsia"/>
        </w:rPr>
        <w:t>undertak</w:t>
      </w:r>
      <w:r w:rsidRPr="008B61C9">
        <w:t>ing</w:t>
      </w:r>
      <w:r w:rsidRPr="008B61C9">
        <w:rPr>
          <w:rFonts w:hint="eastAsia"/>
        </w:rPr>
        <w:t xml:space="preserve"> closer tracking of </w:t>
      </w:r>
      <w:r w:rsidRPr="008B61C9">
        <w:t xml:space="preserve">progress </w:t>
      </w:r>
      <w:r w:rsidRPr="008B61C9">
        <w:rPr>
          <w:rFonts w:hint="eastAsia"/>
        </w:rPr>
        <w:t xml:space="preserve">and </w:t>
      </w:r>
      <w:r w:rsidRPr="008B61C9">
        <w:t xml:space="preserve">potentially </w:t>
      </w:r>
      <w:r w:rsidRPr="008B61C9">
        <w:rPr>
          <w:rFonts w:hint="eastAsia"/>
        </w:rPr>
        <w:t>applying a rapid research impact assessment (with an economic arm) to any successful project before it can be re-funded</w:t>
      </w:r>
      <w:r w:rsidR="001519F8">
        <w:t xml:space="preserve"> or </w:t>
      </w:r>
      <w:r w:rsidRPr="008B61C9">
        <w:rPr>
          <w:rFonts w:hint="eastAsia"/>
        </w:rPr>
        <w:t>moved</w:t>
      </w:r>
      <w:r w:rsidRPr="008B61C9">
        <w:t xml:space="preserve"> along</w:t>
      </w:r>
      <w:r w:rsidRPr="008B61C9">
        <w:rPr>
          <w:rFonts w:hint="eastAsia"/>
        </w:rPr>
        <w:t xml:space="preserve"> the research continuum</w:t>
      </w:r>
    </w:p>
    <w:p w14:paraId="1097B315" w14:textId="307FA6BD" w:rsidR="00706941" w:rsidRPr="008B61C9" w:rsidRDefault="00706941" w:rsidP="00126A18">
      <w:pPr>
        <w:pStyle w:val="ListNumber"/>
        <w:numPr>
          <w:ilvl w:val="0"/>
          <w:numId w:val="12"/>
        </w:numPr>
        <w:rPr>
          <w:rFonts w:hint="eastAsia"/>
        </w:rPr>
      </w:pPr>
      <w:r w:rsidRPr="008B61C9">
        <w:rPr>
          <w:rFonts w:hint="eastAsia"/>
        </w:rPr>
        <w:t>legal (</w:t>
      </w:r>
      <w:r w:rsidR="0049113C">
        <w:t>intellectual property</w:t>
      </w:r>
      <w:r w:rsidRPr="008B61C9">
        <w:rPr>
          <w:rFonts w:hint="eastAsia"/>
        </w:rPr>
        <w:t xml:space="preserve">) support in transitioning from one phase to the next and </w:t>
      </w:r>
      <w:r w:rsidRPr="008B61C9">
        <w:t xml:space="preserve">potentially </w:t>
      </w:r>
      <w:r w:rsidRPr="008B61C9">
        <w:rPr>
          <w:rFonts w:hint="eastAsia"/>
        </w:rPr>
        <w:t>additional funds as part of this transition</w:t>
      </w:r>
    </w:p>
    <w:p w14:paraId="26BDE2BB" w14:textId="77777777" w:rsidR="00706941" w:rsidRPr="008B61C9" w:rsidRDefault="00706941" w:rsidP="00126A18">
      <w:pPr>
        <w:pStyle w:val="ListNumber"/>
        <w:numPr>
          <w:ilvl w:val="0"/>
          <w:numId w:val="12"/>
        </w:numPr>
        <w:rPr>
          <w:rFonts w:hint="eastAsia"/>
        </w:rPr>
      </w:pPr>
      <w:r w:rsidRPr="008B61C9">
        <w:t xml:space="preserve">case studies and effective communication </w:t>
      </w:r>
      <w:r w:rsidRPr="008B61C9">
        <w:rPr>
          <w:rFonts w:hint="eastAsia"/>
        </w:rPr>
        <w:t xml:space="preserve">to demonstrate </w:t>
      </w:r>
      <w:r w:rsidRPr="008B61C9">
        <w:t>the</w:t>
      </w:r>
      <w:r w:rsidRPr="008B61C9">
        <w:rPr>
          <w:rFonts w:hint="eastAsia"/>
        </w:rPr>
        <w:t xml:space="preserve"> value</w:t>
      </w:r>
      <w:r w:rsidRPr="008B61C9">
        <w:t xml:space="preserve"> of the approach.</w:t>
      </w:r>
    </w:p>
    <w:p w14:paraId="60975B36" w14:textId="4B983060" w:rsidR="00CC58AF" w:rsidRDefault="001D1444" w:rsidP="00126A18">
      <w:pPr>
        <w:pStyle w:val="ListNumber"/>
        <w:numPr>
          <w:ilvl w:val="1"/>
          <w:numId w:val="25"/>
        </w:numPr>
        <w:rPr>
          <w:rFonts w:hint="eastAsia"/>
        </w:rPr>
      </w:pPr>
      <w:r>
        <w:rPr>
          <w:bCs/>
        </w:rPr>
        <w:t>F</w:t>
      </w:r>
      <w:r w:rsidR="00E33FAF">
        <w:rPr>
          <w:bCs/>
        </w:rPr>
        <w:t>oster</w:t>
      </w:r>
      <w:r>
        <w:rPr>
          <w:bCs/>
        </w:rPr>
        <w:t>ing</w:t>
      </w:r>
      <w:r w:rsidR="00DA18BB">
        <w:rPr>
          <w:bCs/>
        </w:rPr>
        <w:t xml:space="preserve"> the establishment of</w:t>
      </w:r>
      <w:r w:rsidR="00E33FAF" w:rsidRPr="004816AE">
        <w:rPr>
          <w:bCs/>
        </w:rPr>
        <w:t xml:space="preserve"> </w:t>
      </w:r>
      <w:r w:rsidR="009B596F" w:rsidRPr="004816AE">
        <w:rPr>
          <w:bCs/>
        </w:rPr>
        <w:t xml:space="preserve">explicit </w:t>
      </w:r>
      <w:r w:rsidR="008B1BBD" w:rsidRPr="004816AE">
        <w:rPr>
          <w:bCs/>
        </w:rPr>
        <w:t>Mission enabler</w:t>
      </w:r>
      <w:r w:rsidR="009B596F" w:rsidRPr="004816AE">
        <w:rPr>
          <w:bCs/>
        </w:rPr>
        <w:t>s</w:t>
      </w:r>
      <w:r w:rsidR="00A03F3F" w:rsidRPr="004816AE">
        <w:rPr>
          <w:bCs/>
        </w:rPr>
        <w:t xml:space="preserve"> t</w:t>
      </w:r>
      <w:r w:rsidR="009B596F" w:rsidRPr="004816AE">
        <w:rPr>
          <w:bCs/>
        </w:rPr>
        <w:t xml:space="preserve">hat </w:t>
      </w:r>
      <w:r w:rsidR="00A03F3F" w:rsidRPr="004816AE">
        <w:rPr>
          <w:bCs/>
        </w:rPr>
        <w:t>provide specialist support to funded researchers</w:t>
      </w:r>
      <w:r w:rsidR="00CC4646" w:rsidRPr="004816AE">
        <w:rPr>
          <w:bCs/>
        </w:rPr>
        <w:t xml:space="preserve">, particularly in relation to translation, commercialisation and </w:t>
      </w:r>
      <w:r w:rsidR="004816AE" w:rsidRPr="004816AE">
        <w:rPr>
          <w:bCs/>
        </w:rPr>
        <w:t>capability</w:t>
      </w:r>
      <w:r w:rsidR="00CC4646" w:rsidRPr="004816AE">
        <w:rPr>
          <w:bCs/>
        </w:rPr>
        <w:t xml:space="preserve"> development</w:t>
      </w:r>
      <w:r w:rsidR="00A03F3F" w:rsidRPr="004816AE">
        <w:rPr>
          <w:bCs/>
        </w:rPr>
        <w:t xml:space="preserve">. This </w:t>
      </w:r>
      <w:r w:rsidR="008B0C40" w:rsidRPr="004816AE">
        <w:rPr>
          <w:bCs/>
        </w:rPr>
        <w:t>approach could include</w:t>
      </w:r>
      <w:r w:rsidR="004816AE" w:rsidRPr="004816AE">
        <w:rPr>
          <w:bCs/>
        </w:rPr>
        <w:t xml:space="preserve"> </w:t>
      </w:r>
      <w:r w:rsidR="00FE3997">
        <w:t xml:space="preserve">working with </w:t>
      </w:r>
      <w:r w:rsidR="00C64B03">
        <w:t>government a</w:t>
      </w:r>
      <w:r w:rsidR="00FE3997">
        <w:t xml:space="preserve">gencies </w:t>
      </w:r>
      <w:r w:rsidR="00742C8D">
        <w:t xml:space="preserve">and other organisations </w:t>
      </w:r>
      <w:r w:rsidR="00FE3997">
        <w:t>to</w:t>
      </w:r>
      <w:r w:rsidR="00FD2AA8">
        <w:t xml:space="preserve"> provide</w:t>
      </w:r>
      <w:r w:rsidR="008B7A30">
        <w:t>:</w:t>
      </w:r>
    </w:p>
    <w:p w14:paraId="562843AC" w14:textId="3C0515B5" w:rsidR="00B85D51" w:rsidRDefault="00FE3997" w:rsidP="00126A18">
      <w:pPr>
        <w:pStyle w:val="ListNumber"/>
        <w:numPr>
          <w:ilvl w:val="0"/>
          <w:numId w:val="12"/>
        </w:numPr>
        <w:ind w:left="714" w:hanging="357"/>
        <w:rPr>
          <w:rFonts w:hint="eastAsia"/>
        </w:rPr>
      </w:pPr>
      <w:r>
        <w:t xml:space="preserve">a stronger </w:t>
      </w:r>
      <w:r w:rsidR="00742C8D">
        <w:t xml:space="preserve">and more </w:t>
      </w:r>
      <w:r>
        <w:t>strategic focus on</w:t>
      </w:r>
      <w:r w:rsidR="00B95037">
        <w:t xml:space="preserve"> </w:t>
      </w:r>
      <w:r w:rsidR="00FB7234">
        <w:t>earlier connection and linkage to decision makers</w:t>
      </w:r>
      <w:r w:rsidR="00B85D51">
        <w:t xml:space="preserve"> including advice on translation and </w:t>
      </w:r>
      <w:r w:rsidR="00565320">
        <w:t>scale up</w:t>
      </w:r>
    </w:p>
    <w:p w14:paraId="3B3D1F10" w14:textId="2C2C5CAE" w:rsidR="00FE3997" w:rsidRPr="00A11981" w:rsidRDefault="00D71B8F" w:rsidP="00126A18">
      <w:pPr>
        <w:pStyle w:val="ListNumber"/>
        <w:numPr>
          <w:ilvl w:val="0"/>
          <w:numId w:val="12"/>
        </w:numPr>
        <w:ind w:left="714" w:hanging="357"/>
        <w:rPr>
          <w:rFonts w:hint="eastAsia"/>
        </w:rPr>
      </w:pPr>
      <w:r>
        <w:t>technical</w:t>
      </w:r>
      <w:r w:rsidR="005A2BA3">
        <w:t>, process and/or system</w:t>
      </w:r>
      <w:r>
        <w:t xml:space="preserve"> </w:t>
      </w:r>
      <w:r w:rsidR="00FE6A13">
        <w:t xml:space="preserve">guidance </w:t>
      </w:r>
      <w:r w:rsidR="00091465">
        <w:t xml:space="preserve">for </w:t>
      </w:r>
      <w:r w:rsidR="00FE6A13">
        <w:t xml:space="preserve">researchers </w:t>
      </w:r>
      <w:r w:rsidR="00011DA1">
        <w:t>and relevant government department</w:t>
      </w:r>
      <w:r w:rsidR="00011DA1">
        <w:rPr>
          <w:rFonts w:hint="eastAsia"/>
        </w:rPr>
        <w:t>s</w:t>
      </w:r>
      <w:r w:rsidR="00011DA1">
        <w:t xml:space="preserve"> </w:t>
      </w:r>
      <w:r w:rsidR="004E3888">
        <w:t xml:space="preserve">to facilitate </w:t>
      </w:r>
      <w:r w:rsidR="00BE5DAF">
        <w:t xml:space="preserve">realistic and efficient </w:t>
      </w:r>
      <w:r w:rsidR="00D30C42">
        <w:t xml:space="preserve">access to </w:t>
      </w:r>
      <w:r w:rsidR="00FE3997">
        <w:t xml:space="preserve">quality data assets and data </w:t>
      </w:r>
      <w:r w:rsidR="00FE3997" w:rsidRPr="00A11981">
        <w:t>linkage, use of AI and other emerging</w:t>
      </w:r>
      <w:r w:rsidR="001D3269" w:rsidRPr="00A11981">
        <w:t xml:space="preserve"> research</w:t>
      </w:r>
      <w:r w:rsidR="00FE3997" w:rsidRPr="00A11981">
        <w:t xml:space="preserve"> technologies, </w:t>
      </w:r>
      <w:r w:rsidR="001C51C5" w:rsidRPr="00A11981">
        <w:t xml:space="preserve">health economics </w:t>
      </w:r>
      <w:r w:rsidR="008772A6" w:rsidRPr="00A11981">
        <w:t xml:space="preserve">or rapid research impact </w:t>
      </w:r>
      <w:r w:rsidR="001C51C5" w:rsidRPr="00A11981">
        <w:t>advice</w:t>
      </w:r>
    </w:p>
    <w:p w14:paraId="4288FC4B" w14:textId="2884BAE1" w:rsidR="00A20ED0" w:rsidRDefault="00AD3091" w:rsidP="00126A18">
      <w:pPr>
        <w:pStyle w:val="ListNumber"/>
        <w:numPr>
          <w:ilvl w:val="0"/>
          <w:numId w:val="12"/>
        </w:numPr>
        <w:ind w:left="714" w:hanging="357"/>
        <w:rPr>
          <w:rFonts w:hint="eastAsia"/>
        </w:rPr>
      </w:pPr>
      <w:r>
        <w:t xml:space="preserve">commercialisation support including </w:t>
      </w:r>
      <w:r w:rsidR="00FD2AA8">
        <w:t xml:space="preserve">centralised regulatory advice, entrepreneurial training and </w:t>
      </w:r>
      <w:r>
        <w:t xml:space="preserve">an </w:t>
      </w:r>
      <w:r w:rsidR="00152059">
        <w:t xml:space="preserve">ongoing </w:t>
      </w:r>
      <w:r w:rsidR="6AC8FC00">
        <w:t>commercialisation program</w:t>
      </w:r>
      <w:r>
        <w:t>.</w:t>
      </w:r>
    </w:p>
    <w:p w14:paraId="1A51F1B5" w14:textId="57EEC729" w:rsidR="001040E5" w:rsidRPr="00D25B64" w:rsidRDefault="001040E5" w:rsidP="00126A18">
      <w:pPr>
        <w:pStyle w:val="Heading2"/>
        <w:numPr>
          <w:ilvl w:val="1"/>
          <w:numId w:val="18"/>
        </w:numPr>
        <w:spacing w:before="600"/>
        <w:ind w:left="567" w:hanging="567"/>
        <w:rPr>
          <w:rFonts w:hint="eastAsia"/>
          <w:color w:val="216B90" w:themeColor="accent1" w:themeShade="BF"/>
          <w:sz w:val="28"/>
        </w:rPr>
      </w:pPr>
      <w:bookmarkStart w:id="275" w:name="_Toc182834611"/>
      <w:r w:rsidRPr="00D25B64">
        <w:rPr>
          <w:color w:val="216B90" w:themeColor="accent1" w:themeShade="BF"/>
          <w:sz w:val="28"/>
        </w:rPr>
        <w:t>A continued focus on equity</w:t>
      </w:r>
      <w:r w:rsidR="003D18E4" w:rsidRPr="00D25B64">
        <w:rPr>
          <w:color w:val="216B90" w:themeColor="accent1" w:themeShade="BF"/>
          <w:sz w:val="28"/>
        </w:rPr>
        <w:t xml:space="preserve"> </w:t>
      </w:r>
      <w:r w:rsidRPr="00D25B64">
        <w:rPr>
          <w:color w:val="216B90" w:themeColor="accent1" w:themeShade="BF"/>
          <w:sz w:val="28"/>
        </w:rPr>
        <w:t>remains paramount</w:t>
      </w:r>
      <w:r w:rsidR="00C571A7" w:rsidRPr="00D25B64">
        <w:rPr>
          <w:color w:val="216B90" w:themeColor="accent1" w:themeShade="BF"/>
          <w:sz w:val="28"/>
        </w:rPr>
        <w:t xml:space="preserve">; there </w:t>
      </w:r>
      <w:r w:rsidR="00651D27" w:rsidRPr="00D25B64">
        <w:rPr>
          <w:color w:val="216B90" w:themeColor="accent1" w:themeShade="BF"/>
          <w:sz w:val="28"/>
        </w:rPr>
        <w:t>a</w:t>
      </w:r>
      <w:r w:rsidR="00173ACB" w:rsidRPr="00D25B64">
        <w:rPr>
          <w:color w:val="216B90" w:themeColor="accent1" w:themeShade="BF"/>
          <w:sz w:val="28"/>
        </w:rPr>
        <w:t xml:space="preserve">re </w:t>
      </w:r>
      <w:r w:rsidR="00C571A7" w:rsidRPr="00D25B64">
        <w:rPr>
          <w:color w:val="216B90" w:themeColor="accent1" w:themeShade="BF"/>
          <w:sz w:val="28"/>
        </w:rPr>
        <w:t>opportunit</w:t>
      </w:r>
      <w:r w:rsidR="00173ACB" w:rsidRPr="00D25B64">
        <w:rPr>
          <w:color w:val="216B90" w:themeColor="accent1" w:themeShade="BF"/>
          <w:sz w:val="28"/>
        </w:rPr>
        <w:t xml:space="preserve">ies </w:t>
      </w:r>
      <w:r w:rsidR="00651D27" w:rsidRPr="00D25B64">
        <w:rPr>
          <w:color w:val="216B90" w:themeColor="accent1" w:themeShade="BF"/>
          <w:sz w:val="28"/>
        </w:rPr>
        <w:t xml:space="preserve">for the </w:t>
      </w:r>
      <w:r w:rsidR="00C571A7" w:rsidRPr="00D25B64">
        <w:rPr>
          <w:color w:val="216B90" w:themeColor="accent1" w:themeShade="BF"/>
          <w:sz w:val="28"/>
        </w:rPr>
        <w:t xml:space="preserve">Mission </w:t>
      </w:r>
      <w:r w:rsidR="003D18E4" w:rsidRPr="00D25B64">
        <w:rPr>
          <w:color w:val="216B90" w:themeColor="accent1" w:themeShade="BF"/>
          <w:sz w:val="28"/>
        </w:rPr>
        <w:t>to strengthen support</w:t>
      </w:r>
      <w:r w:rsidR="001F551B" w:rsidRPr="00D25B64">
        <w:rPr>
          <w:color w:val="216B90" w:themeColor="accent1" w:themeShade="BF"/>
          <w:sz w:val="28"/>
        </w:rPr>
        <w:t xml:space="preserve"> for First Nations research</w:t>
      </w:r>
      <w:r w:rsidR="000D0280" w:rsidRPr="00D25B64">
        <w:rPr>
          <w:color w:val="216B90" w:themeColor="accent1" w:themeShade="BF"/>
          <w:sz w:val="28"/>
        </w:rPr>
        <w:t xml:space="preserve"> and consider </w:t>
      </w:r>
      <w:r w:rsidR="00651D27" w:rsidRPr="00D25B64">
        <w:rPr>
          <w:color w:val="216B90" w:themeColor="accent1" w:themeShade="BF"/>
          <w:sz w:val="28"/>
        </w:rPr>
        <w:t xml:space="preserve">whether other priority </w:t>
      </w:r>
      <w:r w:rsidR="00173ACB" w:rsidRPr="00D25B64">
        <w:rPr>
          <w:color w:val="216B90" w:themeColor="accent1" w:themeShade="BF"/>
          <w:sz w:val="28"/>
        </w:rPr>
        <w:t>groups should be made explicit</w:t>
      </w:r>
      <w:bookmarkEnd w:id="275"/>
    </w:p>
    <w:p w14:paraId="32F5EEF7" w14:textId="6686677F" w:rsidR="001868CC" w:rsidRDefault="001868CC" w:rsidP="006000BB">
      <w:pPr>
        <w:pStyle w:val="ListNumber"/>
        <w:rPr>
          <w:rFonts w:hint="eastAsia"/>
          <w:szCs w:val="20"/>
        </w:rPr>
      </w:pPr>
      <w:r>
        <w:rPr>
          <w:szCs w:val="20"/>
        </w:rPr>
        <w:t xml:space="preserve">The scope of the Mission Roadmap and Implementation Plan includes focused </w:t>
      </w:r>
      <w:r w:rsidRPr="003265D2">
        <w:rPr>
          <w:rFonts w:hint="eastAsia"/>
          <w:szCs w:val="20"/>
        </w:rPr>
        <w:t>efforts to improve equity and outcomes for Aboriginal and Torres Strait Islander people</w:t>
      </w:r>
      <w:r>
        <w:rPr>
          <w:szCs w:val="20"/>
        </w:rPr>
        <w:t>. This is the only priority population identified, in recognition that the health gap was ‘very distinct and different’ (</w:t>
      </w:r>
      <w:r w:rsidR="00AE1FB0">
        <w:rPr>
          <w:szCs w:val="20"/>
        </w:rPr>
        <w:t xml:space="preserve">Interviewee </w:t>
      </w:r>
      <w:r>
        <w:rPr>
          <w:szCs w:val="20"/>
        </w:rPr>
        <w:t>– good understanding).</w:t>
      </w:r>
    </w:p>
    <w:p w14:paraId="78402A3A" w14:textId="070201B7" w:rsidR="00CF70F6" w:rsidRDefault="00B67537" w:rsidP="00901C90">
      <w:pPr>
        <w:pStyle w:val="ListNumber"/>
        <w:rPr>
          <w:rFonts w:hint="eastAsia"/>
          <w:szCs w:val="20"/>
        </w:rPr>
      </w:pPr>
      <w:r>
        <w:rPr>
          <w:szCs w:val="20"/>
        </w:rPr>
        <w:t xml:space="preserve">Although </w:t>
      </w:r>
      <w:r w:rsidR="0051314B">
        <w:rPr>
          <w:szCs w:val="20"/>
        </w:rPr>
        <w:t xml:space="preserve">funding for </w:t>
      </w:r>
      <w:r w:rsidR="001868CC">
        <w:rPr>
          <w:szCs w:val="20"/>
        </w:rPr>
        <w:t xml:space="preserve">projects </w:t>
      </w:r>
      <w:r w:rsidR="00403780">
        <w:rPr>
          <w:szCs w:val="20"/>
        </w:rPr>
        <w:t>designed to benefit First Nations people’s cardiovascular or stroke health</w:t>
      </w:r>
      <w:r w:rsidR="0051314B">
        <w:rPr>
          <w:szCs w:val="20"/>
        </w:rPr>
        <w:t xml:space="preserve"> remains low, there are examples of good practice. </w:t>
      </w:r>
      <w:r w:rsidR="00AE1FB0">
        <w:rPr>
          <w:bCs/>
        </w:rPr>
        <w:t>Review participants</w:t>
      </w:r>
      <w:r w:rsidR="00F1545B">
        <w:rPr>
          <w:szCs w:val="20"/>
        </w:rPr>
        <w:t xml:space="preserve"> strongly support a continued and greater focus on First Nations research in the</w:t>
      </w:r>
      <w:r w:rsidR="00CF70F6">
        <w:rPr>
          <w:szCs w:val="20"/>
        </w:rPr>
        <w:t xml:space="preserve"> next </w:t>
      </w:r>
      <w:r w:rsidR="007C44AC">
        <w:rPr>
          <w:szCs w:val="20"/>
        </w:rPr>
        <w:t>5</w:t>
      </w:r>
      <w:r w:rsidR="00CF70F6">
        <w:rPr>
          <w:szCs w:val="20"/>
        </w:rPr>
        <w:t xml:space="preserve"> years.</w:t>
      </w:r>
    </w:p>
    <w:p w14:paraId="425AB940" w14:textId="730870E4" w:rsidR="00385ADE" w:rsidRDefault="00385ADE" w:rsidP="00385ADE">
      <w:pPr>
        <w:pStyle w:val="ListNumber"/>
        <w:rPr>
          <w:rFonts w:hint="eastAsia"/>
          <w:szCs w:val="20"/>
        </w:rPr>
      </w:pPr>
      <w:r>
        <w:rPr>
          <w:szCs w:val="20"/>
        </w:rPr>
        <w:lastRenderedPageBreak/>
        <w:t>In considering opportunities to strengthen support for First Nations</w:t>
      </w:r>
      <w:r w:rsidR="00FB2FE1">
        <w:rPr>
          <w:szCs w:val="20"/>
        </w:rPr>
        <w:t xml:space="preserve"> research</w:t>
      </w:r>
      <w:r>
        <w:rPr>
          <w:szCs w:val="20"/>
        </w:rPr>
        <w:t xml:space="preserve">, the </w:t>
      </w:r>
      <w:r w:rsidR="00801242">
        <w:rPr>
          <w:szCs w:val="20"/>
        </w:rPr>
        <w:t>R</w:t>
      </w:r>
      <w:r>
        <w:rPr>
          <w:szCs w:val="20"/>
        </w:rPr>
        <w:t>eview team reviewed outcomes of relevant MRFF consultations, had follow up discussions with the Mission Review Panel and looked at what other national and international funding bodies are doing to support First Nations research (</w:t>
      </w:r>
      <w:hyperlink w:anchor="_Appendix_H:_First" w:history="1">
        <w:r w:rsidRPr="00B74A64">
          <w:rPr>
            <w:rStyle w:val="Hyperlink"/>
            <w:b/>
            <w:bCs/>
            <w:szCs w:val="20"/>
          </w:rPr>
          <w:t xml:space="preserve">Appendix </w:t>
        </w:r>
        <w:r w:rsidR="00114A3C" w:rsidRPr="00B74A64">
          <w:rPr>
            <w:rStyle w:val="Hyperlink"/>
            <w:b/>
            <w:bCs/>
            <w:szCs w:val="20"/>
          </w:rPr>
          <w:t>H</w:t>
        </w:r>
        <w:r w:rsidR="004468F2" w:rsidRPr="00B74A64">
          <w:rPr>
            <w:rStyle w:val="Hyperlink"/>
            <w:b/>
            <w:bCs/>
            <w:szCs w:val="20"/>
          </w:rPr>
          <w:t>: First Nations Deep Dive</w:t>
        </w:r>
      </w:hyperlink>
      <w:r>
        <w:rPr>
          <w:szCs w:val="20"/>
        </w:rPr>
        <w:t>).</w:t>
      </w:r>
    </w:p>
    <w:p w14:paraId="36BC1F41" w14:textId="41EB3327" w:rsidR="0083254D" w:rsidRDefault="00017061" w:rsidP="006000BB">
      <w:pPr>
        <w:rPr>
          <w:rFonts w:hint="eastAsia"/>
          <w:szCs w:val="20"/>
        </w:rPr>
      </w:pPr>
      <w:r>
        <w:rPr>
          <w:szCs w:val="20"/>
        </w:rPr>
        <w:t>T</w:t>
      </w:r>
      <w:r w:rsidR="00BF4890">
        <w:rPr>
          <w:szCs w:val="20"/>
        </w:rPr>
        <w:t xml:space="preserve">he </w:t>
      </w:r>
      <w:r w:rsidR="008D1941">
        <w:rPr>
          <w:szCs w:val="20"/>
        </w:rPr>
        <w:t xml:space="preserve">Mission </w:t>
      </w:r>
      <w:r w:rsidR="00BF4890">
        <w:rPr>
          <w:szCs w:val="20"/>
        </w:rPr>
        <w:t>could consider:</w:t>
      </w:r>
    </w:p>
    <w:p w14:paraId="2ED2049C" w14:textId="25DFC980" w:rsidR="00733E29" w:rsidRDefault="000C42B1" w:rsidP="00126A18">
      <w:pPr>
        <w:pStyle w:val="ListNumber"/>
        <w:numPr>
          <w:ilvl w:val="1"/>
          <w:numId w:val="31"/>
        </w:numPr>
        <w:ind w:left="357" w:hanging="357"/>
        <w:rPr>
          <w:rFonts w:hint="eastAsia"/>
          <w:szCs w:val="20"/>
        </w:rPr>
      </w:pPr>
      <w:r>
        <w:rPr>
          <w:szCs w:val="20"/>
        </w:rPr>
        <w:t xml:space="preserve">Strengthening the Mission </w:t>
      </w:r>
      <w:r w:rsidR="00525885">
        <w:rPr>
          <w:szCs w:val="20"/>
        </w:rPr>
        <w:t>focus on First Nations research</w:t>
      </w:r>
      <w:r w:rsidR="000D1CFE">
        <w:rPr>
          <w:szCs w:val="20"/>
        </w:rPr>
        <w:t xml:space="preserve"> through, for example:</w:t>
      </w:r>
    </w:p>
    <w:p w14:paraId="6E1F2ADF" w14:textId="4846465C" w:rsidR="004F30DE" w:rsidRPr="004F30DE" w:rsidRDefault="674A6556" w:rsidP="00126A18">
      <w:pPr>
        <w:pStyle w:val="ListNumber"/>
        <w:numPr>
          <w:ilvl w:val="0"/>
          <w:numId w:val="12"/>
        </w:numPr>
        <w:ind w:left="714" w:hanging="357"/>
        <w:rPr>
          <w:rFonts w:hint="eastAsia"/>
        </w:rPr>
      </w:pPr>
      <w:r>
        <w:t>set</w:t>
      </w:r>
      <w:r w:rsidR="00A70F54">
        <w:t>ting</w:t>
      </w:r>
      <w:r>
        <w:t xml:space="preserve"> a </w:t>
      </w:r>
      <w:r w:rsidR="447BB280">
        <w:t xml:space="preserve">transparent </w:t>
      </w:r>
      <w:r>
        <w:t>funding target</w:t>
      </w:r>
      <w:r w:rsidR="00704ADC">
        <w:t xml:space="preserve"> </w:t>
      </w:r>
      <w:r w:rsidR="003C186C">
        <w:t>(</w:t>
      </w:r>
      <w:r w:rsidR="00E13C5B">
        <w:t xml:space="preserve">taking into account </w:t>
      </w:r>
      <w:r w:rsidR="2DF6E7D6">
        <w:t>increased risk factors</w:t>
      </w:r>
      <w:r w:rsidR="006A4127">
        <w:t xml:space="preserve">, higher burden of </w:t>
      </w:r>
      <w:r w:rsidR="00291E09">
        <w:t>diseas</w:t>
      </w:r>
      <w:r w:rsidR="00291E09">
        <w:rPr>
          <w:rFonts w:hint="eastAsia"/>
        </w:rPr>
        <w:t>e</w:t>
      </w:r>
      <w:r w:rsidR="2DF6E7D6">
        <w:t xml:space="preserve"> and poorer health outcomes</w:t>
      </w:r>
      <w:r w:rsidR="00B96D89">
        <w:t xml:space="preserve"> and preferably </w:t>
      </w:r>
      <w:r w:rsidR="006B521D">
        <w:t>above population share</w:t>
      </w:r>
      <w:r w:rsidR="00FF4044">
        <w:t xml:space="preserve"> to </w:t>
      </w:r>
      <w:r w:rsidR="006B521D">
        <w:t>address in</w:t>
      </w:r>
      <w:r w:rsidR="00FF4044">
        <w:t>equity</w:t>
      </w:r>
      <w:r w:rsidR="00CF0ADA">
        <w:t>)</w:t>
      </w:r>
      <w:r w:rsidR="003C186C">
        <w:t xml:space="preserve"> and/or</w:t>
      </w:r>
      <w:r w:rsidR="00AE3129">
        <w:t xml:space="preserve"> specif</w:t>
      </w:r>
      <w:r w:rsidR="00872D18">
        <w:t xml:space="preserve">y a </w:t>
      </w:r>
      <w:r w:rsidR="00AE3129">
        <w:t>number</w:t>
      </w:r>
      <w:r w:rsidR="00872D18">
        <w:t xml:space="preserve"> </w:t>
      </w:r>
      <w:r w:rsidR="00AE3129">
        <w:t>of targeted grant opportunities</w:t>
      </w:r>
      <w:r w:rsidR="00872D18">
        <w:t xml:space="preserve"> and timeframe </w:t>
      </w:r>
      <w:r w:rsidR="00690060">
        <w:t>for calls for proposals</w:t>
      </w:r>
    </w:p>
    <w:p w14:paraId="2C2E75A9" w14:textId="2A011029" w:rsidR="004F30DE" w:rsidRDefault="009336D5" w:rsidP="00126A18">
      <w:pPr>
        <w:pStyle w:val="ListNumber"/>
        <w:numPr>
          <w:ilvl w:val="0"/>
          <w:numId w:val="12"/>
        </w:numPr>
        <w:ind w:left="714" w:hanging="357"/>
        <w:rPr>
          <w:rFonts w:hint="eastAsia"/>
        </w:rPr>
      </w:pPr>
      <w:r>
        <w:t xml:space="preserve">when </w:t>
      </w:r>
      <w:r w:rsidR="00051364">
        <w:t>identifying</w:t>
      </w:r>
      <w:r w:rsidR="00BF4890">
        <w:t xml:space="preserve"> priorities </w:t>
      </w:r>
      <w:r w:rsidR="009E1BC2">
        <w:t xml:space="preserve">and </w:t>
      </w:r>
      <w:r w:rsidR="009E1BC2" w:rsidRPr="004F30DE">
        <w:t>shap</w:t>
      </w:r>
      <w:r w:rsidR="009E1BC2">
        <w:t>ing</w:t>
      </w:r>
      <w:r w:rsidR="009E1BC2" w:rsidRPr="004F30DE">
        <w:t xml:space="preserve"> future grant opportunities</w:t>
      </w:r>
      <w:r w:rsidR="00BF4890">
        <w:t>, draw</w:t>
      </w:r>
      <w:r w:rsidR="008E38CD">
        <w:t xml:space="preserve">ing </w:t>
      </w:r>
      <w:r w:rsidR="00BF4890">
        <w:t xml:space="preserve">on </w:t>
      </w:r>
      <w:r w:rsidR="004F30DE" w:rsidRPr="004F30DE">
        <w:t xml:space="preserve">collaborative prioritisation processes </w:t>
      </w:r>
      <w:r w:rsidR="00CD4996">
        <w:t xml:space="preserve">for First Nations research </w:t>
      </w:r>
      <w:r w:rsidR="004F30DE" w:rsidRPr="004F30DE">
        <w:t xml:space="preserve">already conducted (e.g., </w:t>
      </w:r>
      <w:r w:rsidR="00E23DF4">
        <w:t xml:space="preserve">National </w:t>
      </w:r>
      <w:r w:rsidR="004F30DE" w:rsidRPr="004F30DE">
        <w:t>Heart Foundation and TTRA</w:t>
      </w:r>
      <w:r w:rsidR="00051364">
        <w:t xml:space="preserve"> processes</w:t>
      </w:r>
      <w:r w:rsidR="004F30DE" w:rsidRPr="004F30DE">
        <w:t>)</w:t>
      </w:r>
      <w:r w:rsidR="00286CA6">
        <w:t xml:space="preserve"> and seek</w:t>
      </w:r>
      <w:r w:rsidR="00CE196F">
        <w:t>ing</w:t>
      </w:r>
      <w:r w:rsidR="00286CA6">
        <w:t xml:space="preserve"> </w:t>
      </w:r>
      <w:r w:rsidR="00051364">
        <w:t xml:space="preserve">advice from </w:t>
      </w:r>
      <w:r w:rsidR="004F30DE" w:rsidRPr="004F30DE">
        <w:t>existing First Nations research advisory groups (NHMRC, MRFF and TTRA)</w:t>
      </w:r>
    </w:p>
    <w:p w14:paraId="0D64AADD" w14:textId="1541F1EB" w:rsidR="004F30DE" w:rsidRPr="004F30DE" w:rsidRDefault="004F30DE" w:rsidP="00126A18">
      <w:pPr>
        <w:pStyle w:val="ListNumber"/>
        <w:numPr>
          <w:ilvl w:val="0"/>
          <w:numId w:val="12"/>
        </w:numPr>
        <w:rPr>
          <w:rFonts w:hint="eastAsia"/>
        </w:rPr>
      </w:pPr>
      <w:r w:rsidRPr="004F30DE">
        <w:t xml:space="preserve">within </w:t>
      </w:r>
      <w:r w:rsidR="00051364">
        <w:t xml:space="preserve">future </w:t>
      </w:r>
      <w:r w:rsidRPr="004F30DE">
        <w:t>grant opportunities, allow</w:t>
      </w:r>
      <w:r w:rsidR="00033DFD">
        <w:t>ing</w:t>
      </w:r>
      <w:r w:rsidR="00E35E2A">
        <w:t xml:space="preserve"> (and fund</w:t>
      </w:r>
      <w:r w:rsidR="00FD7AE0">
        <w:t>ing</w:t>
      </w:r>
      <w:r w:rsidR="00E35E2A">
        <w:t>)</w:t>
      </w:r>
      <w:r w:rsidRPr="004F30DE">
        <w:t xml:space="preserve"> time to enable development of partnerships</w:t>
      </w:r>
      <w:r w:rsidR="00E35E2A">
        <w:t xml:space="preserve"> and </w:t>
      </w:r>
      <w:r w:rsidRPr="004F30DE">
        <w:t>community connections in the early stages</w:t>
      </w:r>
      <w:r w:rsidR="009E1BC2">
        <w:t>,</w:t>
      </w:r>
      <w:r w:rsidRPr="004F30DE">
        <w:t xml:space="preserve"> to identify community research questions and approaches before the project advances, noting that community may have different ideas about key issues for their community</w:t>
      </w:r>
      <w:r w:rsidR="00B14298">
        <w:t xml:space="preserve"> and </w:t>
      </w:r>
      <w:r w:rsidR="001E6452">
        <w:t xml:space="preserve">that </w:t>
      </w:r>
      <w:r w:rsidR="00B14298">
        <w:t>co-design is a key priority</w:t>
      </w:r>
    </w:p>
    <w:p w14:paraId="69FBAB49" w14:textId="6740B289" w:rsidR="004F30DE" w:rsidRPr="004F30DE" w:rsidRDefault="004F30DE" w:rsidP="00126A18">
      <w:pPr>
        <w:pStyle w:val="ListNumber"/>
        <w:numPr>
          <w:ilvl w:val="0"/>
          <w:numId w:val="12"/>
        </w:numPr>
        <w:rPr>
          <w:rFonts w:hint="eastAsia"/>
        </w:rPr>
      </w:pPr>
      <w:r w:rsidRPr="004F30DE">
        <w:t>provid</w:t>
      </w:r>
      <w:r w:rsidR="009D69E5">
        <w:t>ing</w:t>
      </w:r>
      <w:r w:rsidR="00CD4996">
        <w:t xml:space="preserve"> </w:t>
      </w:r>
      <w:r w:rsidRPr="004F30DE">
        <w:t xml:space="preserve">additional guidance for researchers and assessment panels on best practice </w:t>
      </w:r>
      <w:r w:rsidR="00410F29">
        <w:t xml:space="preserve">when conducting </w:t>
      </w:r>
      <w:r w:rsidR="003F7924">
        <w:t xml:space="preserve">and assessing </w:t>
      </w:r>
      <w:r w:rsidR="001352E6">
        <w:t xml:space="preserve">research with </w:t>
      </w:r>
      <w:r w:rsidRPr="004F30DE">
        <w:t>First Nations</w:t>
      </w:r>
      <w:r w:rsidR="008B7426">
        <w:t xml:space="preserve"> people</w:t>
      </w:r>
      <w:r w:rsidR="00362298">
        <w:t xml:space="preserve"> </w:t>
      </w:r>
      <w:r w:rsidR="00362298" w:rsidRPr="004F30DE">
        <w:t xml:space="preserve">(e.g., </w:t>
      </w:r>
      <w:r w:rsidR="00362298">
        <w:t xml:space="preserve">MRFF Indigenous Health Research Fund assessment criteria, NHMRC Indigenous Research Excellence Criteria, </w:t>
      </w:r>
      <w:r w:rsidR="00362298" w:rsidRPr="004F30DE">
        <w:t xml:space="preserve">CONSIDER Statement, Box </w:t>
      </w:r>
      <w:r w:rsidR="00362298">
        <w:t>2</w:t>
      </w:r>
      <w:r w:rsidR="00362298" w:rsidRPr="004F30DE">
        <w:t>)</w:t>
      </w:r>
      <w:r w:rsidR="00362298">
        <w:t xml:space="preserve">, </w:t>
      </w:r>
      <w:r w:rsidRPr="004F30DE">
        <w:t xml:space="preserve"> </w:t>
      </w:r>
      <w:r w:rsidR="00EC0AAC">
        <w:t xml:space="preserve">including </w:t>
      </w:r>
      <w:r w:rsidR="00D84C3D">
        <w:t>First N</w:t>
      </w:r>
      <w:r w:rsidR="00D84C3D">
        <w:rPr>
          <w:rFonts w:hint="eastAsia"/>
        </w:rPr>
        <w:t>a</w:t>
      </w:r>
      <w:r w:rsidR="00D84C3D">
        <w:t xml:space="preserve">tions researcher and/or consumers on </w:t>
      </w:r>
      <w:r w:rsidR="004873CD">
        <w:t>assessment panels</w:t>
      </w:r>
      <w:r w:rsidR="009F39F4">
        <w:t>,</w:t>
      </w:r>
      <w:r w:rsidR="00436ED4">
        <w:t xml:space="preserve"> </w:t>
      </w:r>
      <w:r w:rsidR="001E6452">
        <w:t>including appropriate research methods</w:t>
      </w:r>
      <w:r w:rsidRPr="004F30DE">
        <w:t xml:space="preserve"> and increas</w:t>
      </w:r>
      <w:r w:rsidR="009F39F4">
        <w:t>ing</w:t>
      </w:r>
      <w:r w:rsidRPr="004F30DE">
        <w:t xml:space="preserve"> requirements for accountability throughout the project, e.g., through reporting requirements</w:t>
      </w:r>
    </w:p>
    <w:p w14:paraId="3C4108A2" w14:textId="1DEA839D" w:rsidR="003F3A10" w:rsidRDefault="4BBED843" w:rsidP="00126A18">
      <w:pPr>
        <w:pStyle w:val="ListNumber"/>
        <w:numPr>
          <w:ilvl w:val="0"/>
          <w:numId w:val="12"/>
        </w:numPr>
        <w:rPr>
          <w:rFonts w:hint="eastAsia"/>
        </w:rPr>
      </w:pPr>
      <w:r>
        <w:t>requir</w:t>
      </w:r>
      <w:r w:rsidR="009F39F4">
        <w:t>ing</w:t>
      </w:r>
      <w:r w:rsidR="008F0F0E">
        <w:t xml:space="preserve"> meaningful</w:t>
      </w:r>
      <w:r w:rsidR="00FB20D7">
        <w:t xml:space="preserve"> First Nations</w:t>
      </w:r>
      <w:r w:rsidR="006D56E0">
        <w:t xml:space="preserve"> </w:t>
      </w:r>
      <w:r w:rsidR="674A6556">
        <w:t>researcher involvement</w:t>
      </w:r>
      <w:r w:rsidR="00D06E15">
        <w:t xml:space="preserve"> and incorporation of First Nation research capacity and ca</w:t>
      </w:r>
      <w:r w:rsidR="00BA496D">
        <w:t>pability building</w:t>
      </w:r>
      <w:r w:rsidR="674A6556">
        <w:t xml:space="preserve"> in</w:t>
      </w:r>
      <w:r w:rsidR="005C7C50">
        <w:t xml:space="preserve"> all </w:t>
      </w:r>
      <w:r w:rsidR="674A6556">
        <w:t>funded projects</w:t>
      </w:r>
      <w:r w:rsidR="000537C0">
        <w:t xml:space="preserve"> focussed on First Nations people</w:t>
      </w:r>
    </w:p>
    <w:p w14:paraId="184D69A6" w14:textId="37DCC528" w:rsidR="004F30DE" w:rsidRPr="004F30DE" w:rsidRDefault="003F3A10" w:rsidP="00126A18">
      <w:pPr>
        <w:pStyle w:val="ListNumber"/>
        <w:numPr>
          <w:ilvl w:val="0"/>
          <w:numId w:val="12"/>
        </w:numPr>
        <w:rPr>
          <w:rFonts w:hint="eastAsia"/>
        </w:rPr>
      </w:pPr>
      <w:r>
        <w:t>p</w:t>
      </w:r>
      <w:r w:rsidR="00F250DF">
        <w:t>rioritis</w:t>
      </w:r>
      <w:r w:rsidR="009F39F4">
        <w:t>ing</w:t>
      </w:r>
      <w:r w:rsidR="00F250DF">
        <w:t xml:space="preserve"> projects where </w:t>
      </w:r>
      <w:r w:rsidR="674A6556">
        <w:t xml:space="preserve">First Nations researchers </w:t>
      </w:r>
      <w:r w:rsidR="0DE9963C">
        <w:t xml:space="preserve">within project teams </w:t>
      </w:r>
      <w:r w:rsidR="00F250DF">
        <w:t xml:space="preserve">are </w:t>
      </w:r>
      <w:r w:rsidR="674A6556">
        <w:t xml:space="preserve">in positions of leadership </w:t>
      </w:r>
      <w:r w:rsidR="008F6D6B">
        <w:t xml:space="preserve">or co-leadership </w:t>
      </w:r>
      <w:r w:rsidR="674A6556">
        <w:t>to increase agency and avoid tokenism</w:t>
      </w:r>
      <w:r w:rsidR="008F6D6B">
        <w:t xml:space="preserve">. When </w:t>
      </w:r>
      <w:r w:rsidR="674A6556">
        <w:t xml:space="preserve">First Nations research is not led by </w:t>
      </w:r>
      <w:r w:rsidR="00FB20D7">
        <w:t xml:space="preserve">First Nations </w:t>
      </w:r>
      <w:r w:rsidR="674A6556">
        <w:t>researchers, consider</w:t>
      </w:r>
      <w:r w:rsidR="0034238E">
        <w:t>ing</w:t>
      </w:r>
      <w:r w:rsidR="674A6556">
        <w:t xml:space="preserve"> building </w:t>
      </w:r>
      <w:r w:rsidR="009E1BC2">
        <w:t xml:space="preserve">in </w:t>
      </w:r>
      <w:r w:rsidR="674A6556">
        <w:t xml:space="preserve">requirements for </w:t>
      </w:r>
      <w:r w:rsidR="00FB20D7">
        <w:t xml:space="preserve">First Nations </w:t>
      </w:r>
      <w:r w:rsidR="674A6556">
        <w:t>governance or oversight</w:t>
      </w:r>
      <w:r w:rsidR="0DE9963C">
        <w:t>,</w:t>
      </w:r>
      <w:r w:rsidR="00C0454B">
        <w:t xml:space="preserve"> and</w:t>
      </w:r>
      <w:r w:rsidR="0DE9963C">
        <w:t xml:space="preserve"> </w:t>
      </w:r>
      <w:r w:rsidR="007E69F8">
        <w:t>communicat</w:t>
      </w:r>
      <w:r w:rsidR="00C0454B">
        <w:t>e this</w:t>
      </w:r>
      <w:r w:rsidR="007E69F8">
        <w:t xml:space="preserve"> expectation to grant review </w:t>
      </w:r>
      <w:r w:rsidR="00C0454B">
        <w:t xml:space="preserve">committees </w:t>
      </w:r>
      <w:r w:rsidR="007E69F8">
        <w:t xml:space="preserve">and </w:t>
      </w:r>
      <w:r w:rsidR="00C0454B">
        <w:t>include these requirement</w:t>
      </w:r>
      <w:r w:rsidR="00C0454B">
        <w:rPr>
          <w:rFonts w:hint="eastAsia"/>
        </w:rPr>
        <w:t>s</w:t>
      </w:r>
      <w:r w:rsidR="005A278C">
        <w:t xml:space="preserve"> </w:t>
      </w:r>
      <w:r w:rsidR="007E69F8">
        <w:t>in</w:t>
      </w:r>
      <w:r w:rsidR="00C0454B">
        <w:t xml:space="preserve"> the grant assessment criteria.</w:t>
      </w:r>
    </w:p>
    <w:p w14:paraId="6CDAD626" w14:textId="29C62D0B" w:rsidR="008B61C9" w:rsidRDefault="004F30DE" w:rsidP="00126A18">
      <w:pPr>
        <w:pStyle w:val="ListNumber"/>
        <w:numPr>
          <w:ilvl w:val="0"/>
          <w:numId w:val="12"/>
        </w:numPr>
        <w:ind w:left="714" w:hanging="357"/>
        <w:rPr>
          <w:rFonts w:hint="eastAsia"/>
        </w:rPr>
      </w:pPr>
      <w:r w:rsidRPr="004F30DE">
        <w:t>build</w:t>
      </w:r>
      <w:r w:rsidR="003C0A76">
        <w:t>ing</w:t>
      </w:r>
      <w:r w:rsidR="004D6219">
        <w:t xml:space="preserve"> and/or </w:t>
      </w:r>
      <w:r w:rsidRPr="004F30DE">
        <w:t>strengthen</w:t>
      </w:r>
      <w:r w:rsidR="003C0A76">
        <w:t>ing</w:t>
      </w:r>
      <w:r w:rsidRPr="004F30DE">
        <w:t xml:space="preserve"> connections between the Mission and existing workforce initiatives available through the NHMRC (e.g., the OCHRe national network for Aboriginal and Torres Strait Islander health researchers) and MRFF (e.g., </w:t>
      </w:r>
      <w:hyperlink r:id="rId105" w:history="1">
        <w:r w:rsidR="00882F5D" w:rsidRPr="005F661A">
          <w:rPr>
            <w:rStyle w:val="Hyperlink"/>
          </w:rPr>
          <w:t>Early to Mid-Career i</w:t>
        </w:r>
        <w:r w:rsidRPr="005F661A">
          <w:rPr>
            <w:rStyle w:val="Hyperlink"/>
          </w:rPr>
          <w:t>nitiative</w:t>
        </w:r>
      </w:hyperlink>
      <w:r w:rsidRPr="004F30DE">
        <w:t xml:space="preserve">, </w:t>
      </w:r>
      <w:hyperlink r:id="rId106" w:history="1">
        <w:r w:rsidRPr="00423BC9">
          <w:rPr>
            <w:rStyle w:val="Hyperlink"/>
          </w:rPr>
          <w:t>Indigenous Health Research Fund</w:t>
        </w:r>
      </w:hyperlink>
      <w:r w:rsidRPr="004F30DE">
        <w:t>)</w:t>
      </w:r>
      <w:r w:rsidR="004D6219">
        <w:t>.</w:t>
      </w:r>
    </w:p>
    <w:p w14:paraId="27CC627A" w14:textId="48C7DD33" w:rsidR="0029330E" w:rsidRDefault="0029330E" w:rsidP="00126A18">
      <w:pPr>
        <w:pStyle w:val="ListNumber"/>
        <w:numPr>
          <w:ilvl w:val="1"/>
          <w:numId w:val="31"/>
        </w:numPr>
        <w:spacing w:after="360"/>
        <w:ind w:left="357" w:hanging="357"/>
        <w:rPr>
          <w:rFonts w:hint="eastAsia"/>
          <w:szCs w:val="20"/>
        </w:rPr>
      </w:pPr>
      <w:r>
        <w:rPr>
          <w:szCs w:val="20"/>
        </w:rPr>
        <w:t>Whether the Mission equity focus should remain only on First Nations research or include other priority populations.</w:t>
      </w:r>
    </w:p>
    <w:tbl>
      <w:tblPr>
        <w:tblStyle w:val="TableGrid"/>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2" w:themeFillShade="F2"/>
        <w:tblLook w:val="04A0" w:firstRow="1" w:lastRow="0" w:firstColumn="1" w:lastColumn="0" w:noHBand="0" w:noVBand="1"/>
      </w:tblPr>
      <w:tblGrid>
        <w:gridCol w:w="9071"/>
      </w:tblGrid>
      <w:tr w:rsidR="00B455E1" w:rsidRPr="00733E29" w14:paraId="6E32A461" w14:textId="77777777" w:rsidTr="003F0E6E">
        <w:tc>
          <w:tcPr>
            <w:tcW w:w="9071" w:type="dxa"/>
            <w:tcBorders>
              <w:left w:val="single" w:sz="36" w:space="0" w:color="A6A6A6" w:themeColor="background1" w:themeShade="A6"/>
            </w:tcBorders>
            <w:shd w:val="clear" w:color="auto" w:fill="F2F2F2" w:themeFill="background1" w:themeFillShade="F2"/>
          </w:tcPr>
          <w:p w14:paraId="4533C5A8" w14:textId="1517675B" w:rsidR="00B455E1" w:rsidRPr="00B73899" w:rsidRDefault="00B455E1" w:rsidP="00B73899">
            <w:pPr>
              <w:spacing w:before="120"/>
              <w:rPr>
                <w:rFonts w:hint="eastAsia"/>
                <w:vertAlign w:val="superscript"/>
              </w:rPr>
            </w:pPr>
            <w:r w:rsidRPr="00B73899">
              <w:rPr>
                <w:rFonts w:asciiTheme="majorHAnsi" w:hAnsiTheme="majorHAnsi"/>
                <w:color w:val="216B90" w:themeColor="accent1" w:themeShade="BF"/>
                <w:sz w:val="24"/>
              </w:rPr>
              <w:lastRenderedPageBreak/>
              <w:t>Box 2: The CONSIDER statement</w:t>
            </w:r>
            <w:r w:rsidRPr="00B73899">
              <w:rPr>
                <w:rFonts w:asciiTheme="majorHAnsi" w:hAnsiTheme="majorHAnsi"/>
                <w:color w:val="216B90" w:themeColor="accent1" w:themeShade="BF"/>
                <w:sz w:val="24"/>
                <w:vertAlign w:val="superscript"/>
              </w:rPr>
              <w:footnoteReference w:id="56"/>
            </w:r>
          </w:p>
        </w:tc>
      </w:tr>
      <w:tr w:rsidR="00733E29" w:rsidRPr="00733E29" w14:paraId="520151E9" w14:textId="77777777" w:rsidTr="00ED21B0">
        <w:tc>
          <w:tcPr>
            <w:tcW w:w="9071" w:type="dxa"/>
            <w:tcBorders>
              <w:left w:val="single" w:sz="36" w:space="0" w:color="A6A6A6" w:themeColor="background1" w:themeShade="A6"/>
            </w:tcBorders>
            <w:shd w:val="clear" w:color="auto" w:fill="F2F2F2" w:themeFill="background1" w:themeFillShade="F2"/>
          </w:tcPr>
          <w:p w14:paraId="209F1C4B" w14:textId="448FE4B0" w:rsidR="00733E29" w:rsidRPr="00733E29" w:rsidRDefault="00733E29" w:rsidP="00B73899">
            <w:pPr>
              <w:spacing w:before="120"/>
              <w:rPr>
                <w:rFonts w:ascii="Helvetica LT Std Light" w:eastAsia="Times New Roman" w:hAnsi="Helvetica LT Std Light" w:cs="Times New Roman"/>
                <w:bCs/>
                <w:color w:val="58595B"/>
                <w:sz w:val="18"/>
                <w:szCs w:val="18"/>
                <w:lang w:eastAsia="en-AU"/>
              </w:rPr>
            </w:pPr>
            <w:r w:rsidRPr="00733E29">
              <w:rPr>
                <w:rFonts w:ascii="Helvetica LT Std Light" w:eastAsia="Times New Roman" w:hAnsi="Helvetica LT Std Light" w:cs="Times New Roman"/>
                <w:bCs/>
                <w:color w:val="58595B"/>
                <w:sz w:val="18"/>
                <w:szCs w:val="18"/>
                <w:lang w:eastAsia="en-AU"/>
              </w:rPr>
              <w:t xml:space="preserve">This </w:t>
            </w:r>
            <w:hyperlink r:id="rId107" w:history="1">
              <w:r w:rsidRPr="00733E29">
                <w:rPr>
                  <w:rStyle w:val="Hyperlink"/>
                  <w:rFonts w:ascii="Helvetica LT Std Light" w:eastAsia="Times New Roman" w:hAnsi="Helvetica LT Std Light" w:cs="Times New Roman"/>
                  <w:bCs/>
                  <w:sz w:val="18"/>
                  <w:szCs w:val="18"/>
                  <w:lang w:eastAsia="en-AU"/>
                </w:rPr>
                <w:t>statement</w:t>
              </w:r>
            </w:hyperlink>
            <w:r w:rsidRPr="00733E29">
              <w:rPr>
                <w:rFonts w:ascii="Helvetica LT Std Light" w:eastAsia="Times New Roman" w:hAnsi="Helvetica LT Std Light" w:cs="Times New Roman"/>
                <w:bCs/>
                <w:color w:val="58595B"/>
                <w:sz w:val="18"/>
                <w:szCs w:val="18"/>
                <w:lang w:eastAsia="en-AU"/>
              </w:rPr>
              <w:t xml:space="preserve"> outlines a checklist with </w:t>
            </w:r>
            <w:r w:rsidR="00B71462">
              <w:rPr>
                <w:rFonts w:ascii="Helvetica LT Std Light" w:eastAsia="Times New Roman" w:hAnsi="Helvetica LT Std Light" w:cs="Times New Roman"/>
                <w:bCs/>
                <w:color w:val="58595B"/>
                <w:sz w:val="18"/>
                <w:szCs w:val="18"/>
                <w:lang w:eastAsia="en-AU"/>
              </w:rPr>
              <w:t>8</w:t>
            </w:r>
            <w:r w:rsidRPr="00733E29">
              <w:rPr>
                <w:rFonts w:ascii="Helvetica LT Std Light" w:eastAsia="Times New Roman" w:hAnsi="Helvetica LT Std Light" w:cs="Times New Roman"/>
                <w:bCs/>
                <w:color w:val="58595B"/>
                <w:sz w:val="18"/>
                <w:szCs w:val="18"/>
                <w:lang w:eastAsia="en-AU"/>
              </w:rPr>
              <w:t xml:space="preserve"> research domains and associated criteria for strengthening reporting of health research involving Indigenous peoples. It covers:</w:t>
            </w:r>
          </w:p>
          <w:p w14:paraId="130D2DE2" w14:textId="391F117E" w:rsidR="00733E29" w:rsidRPr="00FC5682" w:rsidRDefault="00733E29" w:rsidP="00126A18">
            <w:pPr>
              <w:pStyle w:val="ListBullet"/>
              <w:numPr>
                <w:ilvl w:val="0"/>
                <w:numId w:val="21"/>
              </w:numPr>
              <w:rPr>
                <w:rFonts w:hint="eastAsia"/>
                <w:sz w:val="18"/>
                <w:szCs w:val="18"/>
              </w:rPr>
            </w:pPr>
            <w:r w:rsidRPr="00FC5682">
              <w:rPr>
                <w:sz w:val="18"/>
                <w:szCs w:val="18"/>
              </w:rPr>
              <w:t xml:space="preserve">research governance – including partnership agreements, accountability and review mechanisms, protection of Indigenous </w:t>
            </w:r>
            <w:r w:rsidR="00251812">
              <w:rPr>
                <w:sz w:val="18"/>
                <w:szCs w:val="18"/>
              </w:rPr>
              <w:t>intellectual property</w:t>
            </w:r>
            <w:r w:rsidRPr="00FC5682">
              <w:rPr>
                <w:sz w:val="18"/>
                <w:szCs w:val="18"/>
              </w:rPr>
              <w:t xml:space="preserve"> and knowledge</w:t>
            </w:r>
          </w:p>
          <w:p w14:paraId="7BA5F943" w14:textId="77777777" w:rsidR="00733E29" w:rsidRPr="00FC5682" w:rsidRDefault="00733E29" w:rsidP="00126A18">
            <w:pPr>
              <w:pStyle w:val="ListBullet"/>
              <w:numPr>
                <w:ilvl w:val="0"/>
                <w:numId w:val="21"/>
              </w:numPr>
              <w:rPr>
                <w:rFonts w:hint="eastAsia"/>
                <w:sz w:val="18"/>
                <w:szCs w:val="18"/>
              </w:rPr>
            </w:pPr>
            <w:r w:rsidRPr="00FC5682">
              <w:rPr>
                <w:sz w:val="18"/>
                <w:szCs w:val="18"/>
              </w:rPr>
              <w:t>prioritisation – including how the research aims have emerged from stakeholder priorities, governing bodies, funders, consumers and empirical evidence</w:t>
            </w:r>
          </w:p>
          <w:p w14:paraId="29586817" w14:textId="77777777" w:rsidR="00733E29" w:rsidRPr="00FC5682" w:rsidRDefault="00733E29" w:rsidP="00126A18">
            <w:pPr>
              <w:pStyle w:val="ListBullet"/>
              <w:numPr>
                <w:ilvl w:val="0"/>
                <w:numId w:val="21"/>
              </w:numPr>
              <w:rPr>
                <w:rFonts w:hint="eastAsia"/>
                <w:sz w:val="18"/>
                <w:szCs w:val="18"/>
              </w:rPr>
            </w:pPr>
            <w:r w:rsidRPr="00FC5682">
              <w:rPr>
                <w:sz w:val="18"/>
                <w:szCs w:val="18"/>
              </w:rPr>
              <w:t>relationships – including between Indigenous stakeholders, study participants and the research team, including stakeholder involvement and team expertise in Indigenous health and research</w:t>
            </w:r>
          </w:p>
          <w:p w14:paraId="3F9E11CC" w14:textId="77777777" w:rsidR="00733E29" w:rsidRPr="00FC5682" w:rsidRDefault="00733E29" w:rsidP="00126A18">
            <w:pPr>
              <w:pStyle w:val="ListBullet"/>
              <w:numPr>
                <w:ilvl w:val="0"/>
                <w:numId w:val="21"/>
              </w:numPr>
              <w:rPr>
                <w:rFonts w:hint="eastAsia"/>
                <w:sz w:val="18"/>
                <w:szCs w:val="18"/>
              </w:rPr>
            </w:pPr>
            <w:r w:rsidRPr="00FC5682">
              <w:rPr>
                <w:sz w:val="18"/>
                <w:szCs w:val="18"/>
              </w:rPr>
              <w:t>methodologies – including rationale for the approach and incorporation of participant perspectives and worldviews</w:t>
            </w:r>
          </w:p>
          <w:p w14:paraId="2E1D97FA" w14:textId="5F450622" w:rsidR="00733E29" w:rsidRPr="00FC5682" w:rsidRDefault="00733E29" w:rsidP="00126A18">
            <w:pPr>
              <w:pStyle w:val="ListBullet"/>
              <w:numPr>
                <w:ilvl w:val="0"/>
                <w:numId w:val="21"/>
              </w:numPr>
              <w:rPr>
                <w:rFonts w:hint="eastAsia"/>
                <w:sz w:val="18"/>
                <w:szCs w:val="18"/>
              </w:rPr>
            </w:pPr>
            <w:r w:rsidRPr="00FC5682">
              <w:rPr>
                <w:sz w:val="18"/>
                <w:szCs w:val="18"/>
              </w:rPr>
              <w:t>participation – including consent, how resource demands on Indigenous participants and communities were identified and agreed, and how biological samples are stored and disposed</w:t>
            </w:r>
          </w:p>
          <w:p w14:paraId="405C15A1" w14:textId="58A31845" w:rsidR="00733E29" w:rsidRPr="00FC5682" w:rsidRDefault="00733E29" w:rsidP="00126A18">
            <w:pPr>
              <w:pStyle w:val="ListBullet"/>
              <w:numPr>
                <w:ilvl w:val="0"/>
                <w:numId w:val="21"/>
              </w:numPr>
              <w:rPr>
                <w:rFonts w:hint="eastAsia"/>
                <w:sz w:val="18"/>
                <w:szCs w:val="18"/>
              </w:rPr>
            </w:pPr>
            <w:r w:rsidRPr="00FC5682">
              <w:rPr>
                <w:sz w:val="18"/>
                <w:szCs w:val="18"/>
              </w:rPr>
              <w:t>capacity – including how the research supported development and maintenance for Indigenous research capacity, professional development opportunities for stakeholders</w:t>
            </w:r>
          </w:p>
          <w:p w14:paraId="27B6AA17" w14:textId="77777777" w:rsidR="00733E29" w:rsidRPr="00FC5682" w:rsidRDefault="00733E29" w:rsidP="00126A18">
            <w:pPr>
              <w:pStyle w:val="ListBullet"/>
              <w:numPr>
                <w:ilvl w:val="0"/>
                <w:numId w:val="21"/>
              </w:numPr>
              <w:rPr>
                <w:rFonts w:hint="eastAsia"/>
                <w:sz w:val="18"/>
                <w:szCs w:val="18"/>
              </w:rPr>
            </w:pPr>
            <w:r w:rsidRPr="00FC5682">
              <w:rPr>
                <w:sz w:val="18"/>
                <w:szCs w:val="18"/>
              </w:rPr>
              <w:t>analysis and interpretation – including how the analysis supported strength-based approaches and was inclusive of Indigenous values</w:t>
            </w:r>
          </w:p>
          <w:p w14:paraId="774FF89B" w14:textId="118EBB8E" w:rsidR="00733E29" w:rsidRPr="00733E29" w:rsidRDefault="00733E29" w:rsidP="00126A18">
            <w:pPr>
              <w:pStyle w:val="ListBullet"/>
              <w:numPr>
                <w:ilvl w:val="0"/>
                <w:numId w:val="21"/>
              </w:numPr>
              <w:rPr>
                <w:rFonts w:ascii="Helvetica LT Std Light" w:eastAsia="Times New Roman" w:hAnsi="Helvetica LT Std Light" w:cs="Times New Roman"/>
                <w:bCs/>
                <w:color w:val="58595B"/>
                <w:sz w:val="18"/>
                <w:szCs w:val="18"/>
                <w:lang w:eastAsia="en-AU"/>
              </w:rPr>
            </w:pPr>
            <w:r w:rsidRPr="00FC5682">
              <w:rPr>
                <w:sz w:val="18"/>
                <w:szCs w:val="18"/>
              </w:rPr>
              <w:t>dissemination – including to relevant Indigenous governing bodies and people and knowledge translation to support Indigenous advancement</w:t>
            </w:r>
          </w:p>
        </w:tc>
      </w:tr>
    </w:tbl>
    <w:p w14:paraId="5A8E4F76" w14:textId="03E703E2" w:rsidR="00175991" w:rsidRPr="00D25B64" w:rsidRDefault="0057572B" w:rsidP="00126A18">
      <w:pPr>
        <w:pStyle w:val="Heading2"/>
        <w:numPr>
          <w:ilvl w:val="1"/>
          <w:numId w:val="18"/>
        </w:numPr>
        <w:spacing w:before="480"/>
        <w:ind w:left="567" w:hanging="567"/>
        <w:rPr>
          <w:rFonts w:hint="eastAsia"/>
          <w:color w:val="216B90" w:themeColor="accent1" w:themeShade="BF"/>
          <w:szCs w:val="24"/>
        </w:rPr>
      </w:pPr>
      <w:bookmarkStart w:id="276" w:name="_Toc182834612"/>
      <w:r w:rsidRPr="00D25B64">
        <w:rPr>
          <w:color w:val="216B90" w:themeColor="accent1" w:themeShade="BF"/>
          <w:szCs w:val="24"/>
        </w:rPr>
        <w:t xml:space="preserve">There </w:t>
      </w:r>
      <w:r w:rsidR="00CA275E" w:rsidRPr="00D25B64">
        <w:rPr>
          <w:color w:val="216B90" w:themeColor="accent1" w:themeShade="BF"/>
        </w:rPr>
        <w:t>are</w:t>
      </w:r>
      <w:r w:rsidR="00F409CC" w:rsidRPr="00D25B64">
        <w:rPr>
          <w:color w:val="216B90" w:themeColor="accent1" w:themeShade="BF"/>
          <w:szCs w:val="24"/>
        </w:rPr>
        <w:t xml:space="preserve"> </w:t>
      </w:r>
      <w:r w:rsidR="001C22A0" w:rsidRPr="00D25B64">
        <w:rPr>
          <w:color w:val="216B90" w:themeColor="accent1" w:themeShade="BF"/>
          <w:szCs w:val="24"/>
        </w:rPr>
        <w:t>opportunit</w:t>
      </w:r>
      <w:r w:rsidR="00CA275E" w:rsidRPr="00D25B64">
        <w:rPr>
          <w:color w:val="216B90" w:themeColor="accent1" w:themeShade="BF"/>
          <w:szCs w:val="24"/>
        </w:rPr>
        <w:t xml:space="preserve">ies </w:t>
      </w:r>
      <w:r w:rsidR="00F409CC" w:rsidRPr="00D25B64">
        <w:rPr>
          <w:color w:val="216B90" w:themeColor="accent1" w:themeShade="BF"/>
          <w:szCs w:val="24"/>
        </w:rPr>
        <w:t>to</w:t>
      </w:r>
      <w:r w:rsidR="00EB68EA" w:rsidRPr="00D25B64">
        <w:rPr>
          <w:color w:val="216B90" w:themeColor="accent1" w:themeShade="BF"/>
          <w:szCs w:val="24"/>
        </w:rPr>
        <w:t xml:space="preserve"> </w:t>
      </w:r>
      <w:r w:rsidR="00744724">
        <w:rPr>
          <w:color w:val="216B90" w:themeColor="accent1" w:themeShade="BF"/>
          <w:szCs w:val="24"/>
        </w:rPr>
        <w:t xml:space="preserve">strengthen </w:t>
      </w:r>
      <w:r w:rsidR="00A51C58">
        <w:rPr>
          <w:color w:val="216B90" w:themeColor="accent1" w:themeShade="BF"/>
          <w:szCs w:val="24"/>
        </w:rPr>
        <w:t>re</w:t>
      </w:r>
      <w:r w:rsidR="007B42CF">
        <w:rPr>
          <w:color w:val="216B90" w:themeColor="accent1" w:themeShade="BF"/>
          <w:szCs w:val="24"/>
        </w:rPr>
        <w:t xml:space="preserve">quirements in </w:t>
      </w:r>
      <w:r w:rsidR="00A609BA" w:rsidRPr="00D25B64">
        <w:rPr>
          <w:color w:val="216B90" w:themeColor="accent1" w:themeShade="BF"/>
          <w:szCs w:val="24"/>
        </w:rPr>
        <w:t xml:space="preserve">funding </w:t>
      </w:r>
      <w:r w:rsidR="00C24D98">
        <w:rPr>
          <w:color w:val="216B90" w:themeColor="accent1" w:themeShade="BF"/>
          <w:szCs w:val="24"/>
        </w:rPr>
        <w:t xml:space="preserve">applications to </w:t>
      </w:r>
      <w:r w:rsidR="006B73BA">
        <w:rPr>
          <w:color w:val="216B90" w:themeColor="accent1" w:themeShade="BF"/>
          <w:szCs w:val="24"/>
        </w:rPr>
        <w:t xml:space="preserve">better reflect </w:t>
      </w:r>
      <w:r w:rsidR="00013186">
        <w:rPr>
          <w:color w:val="216B90" w:themeColor="accent1" w:themeShade="BF"/>
          <w:szCs w:val="24"/>
        </w:rPr>
        <w:t>and</w:t>
      </w:r>
      <w:r w:rsidR="00C44D83">
        <w:rPr>
          <w:color w:val="216B90" w:themeColor="accent1" w:themeShade="BF"/>
          <w:szCs w:val="24"/>
        </w:rPr>
        <w:t xml:space="preserve"> support attainment of</w:t>
      </w:r>
      <w:r w:rsidR="00013186">
        <w:rPr>
          <w:color w:val="216B90" w:themeColor="accent1" w:themeShade="BF"/>
          <w:szCs w:val="24"/>
        </w:rPr>
        <w:t xml:space="preserve"> </w:t>
      </w:r>
      <w:r w:rsidR="004326E5" w:rsidRPr="00D25B64">
        <w:rPr>
          <w:color w:val="216B90" w:themeColor="accent1" w:themeShade="BF"/>
          <w:szCs w:val="24"/>
        </w:rPr>
        <w:t xml:space="preserve">MRFF </w:t>
      </w:r>
      <w:r w:rsidR="00013186">
        <w:rPr>
          <w:color w:val="216B90" w:themeColor="accent1" w:themeShade="BF"/>
          <w:szCs w:val="24"/>
        </w:rPr>
        <w:t>measures of success</w:t>
      </w:r>
      <w:bookmarkEnd w:id="276"/>
    </w:p>
    <w:p w14:paraId="475D751E" w14:textId="73A474AD" w:rsidR="003F6B0A" w:rsidRDefault="00807C70" w:rsidP="006000BB">
      <w:pPr>
        <w:pStyle w:val="ListBullet"/>
        <w:tabs>
          <w:tab w:val="clear" w:pos="360"/>
        </w:tabs>
        <w:ind w:left="0" w:firstLine="0"/>
        <w:rPr>
          <w:rFonts w:hint="eastAsia"/>
        </w:rPr>
      </w:pPr>
      <w:r>
        <w:t>T</w:t>
      </w:r>
      <w:r w:rsidR="005C6559">
        <w:t xml:space="preserve">ranslation and </w:t>
      </w:r>
      <w:r w:rsidR="00CF71D3">
        <w:t>support for early to mid-career researchers were raised through</w:t>
      </w:r>
      <w:r w:rsidR="0069142A">
        <w:t>out</w:t>
      </w:r>
      <w:r w:rsidR="00CF71D3">
        <w:t xml:space="preserve"> the Review as </w:t>
      </w:r>
      <w:r w:rsidR="00540986">
        <w:t xml:space="preserve">potential </w:t>
      </w:r>
      <w:r w:rsidR="00CF71D3">
        <w:t xml:space="preserve">areas for improvement. </w:t>
      </w:r>
      <w:r w:rsidR="00FE0EDA" w:rsidRPr="00FE0EDA">
        <w:t>Research translation</w:t>
      </w:r>
      <w:r w:rsidR="0069142A" w:rsidRPr="00FE0EDA">
        <w:t xml:space="preserve"> </w:t>
      </w:r>
      <w:r w:rsidR="00FE0EDA">
        <w:t xml:space="preserve">and </w:t>
      </w:r>
      <w:r w:rsidR="0069142A">
        <w:t>s</w:t>
      </w:r>
      <w:r w:rsidR="00FE0EDA">
        <w:t xml:space="preserve">upport </w:t>
      </w:r>
      <w:r w:rsidR="0069142A">
        <w:t xml:space="preserve">for </w:t>
      </w:r>
      <w:r w:rsidR="00FE0EDA">
        <w:t>Australian researchers</w:t>
      </w:r>
      <w:r w:rsidR="0069142A">
        <w:t xml:space="preserve"> are </w:t>
      </w:r>
      <w:r w:rsidR="00D935F8">
        <w:t xml:space="preserve">2 </w:t>
      </w:r>
      <w:r w:rsidR="0069142A">
        <w:t xml:space="preserve">of the </w:t>
      </w:r>
      <w:r w:rsidR="00790844">
        <w:t>4</w:t>
      </w:r>
      <w:r w:rsidR="0069142A">
        <w:t xml:space="preserve"> MRFF funding themes, and </w:t>
      </w:r>
      <w:r w:rsidR="0069142A">
        <w:rPr>
          <w:rFonts w:hint="eastAsia"/>
        </w:rPr>
        <w:t>capacity-building initiatives</w:t>
      </w:r>
      <w:r w:rsidR="0069142A">
        <w:t xml:space="preserve"> and </w:t>
      </w:r>
      <w:r w:rsidR="0069142A">
        <w:rPr>
          <w:rFonts w:hint="eastAsia"/>
        </w:rPr>
        <w:t>translation across the research system</w:t>
      </w:r>
      <w:r w:rsidR="0069142A">
        <w:t xml:space="preserve"> are key funding principles under the Mission</w:t>
      </w:r>
      <w:r w:rsidR="00FE0EDA">
        <w:t>.</w:t>
      </w:r>
      <w:r w:rsidR="00B17CE6">
        <w:t xml:space="preserve"> </w:t>
      </w:r>
      <w:r w:rsidR="003D3289">
        <w:t xml:space="preserve">While </w:t>
      </w:r>
      <w:r w:rsidR="00057257">
        <w:t xml:space="preserve">the </w:t>
      </w:r>
      <w:r w:rsidR="00802A22">
        <w:t xml:space="preserve">MRFF has specific </w:t>
      </w:r>
      <w:r w:rsidR="00057257">
        <w:t>initiative</w:t>
      </w:r>
      <w:r w:rsidR="00802A22">
        <w:t xml:space="preserve">s that support early to mid-career researchers and </w:t>
      </w:r>
      <w:r w:rsidR="00FC0C73">
        <w:t>translation (Figure 1)</w:t>
      </w:r>
      <w:r w:rsidR="007748D0">
        <w:t xml:space="preserve">, </w:t>
      </w:r>
      <w:r w:rsidR="00947545">
        <w:t xml:space="preserve">Mission </w:t>
      </w:r>
      <w:r w:rsidR="007748D0">
        <w:t>grant opportunities</w:t>
      </w:r>
      <w:r w:rsidR="00947545">
        <w:t xml:space="preserve"> were variable in their requirements </w:t>
      </w:r>
      <w:r w:rsidR="00FC0C73">
        <w:t>in these areas</w:t>
      </w:r>
      <w:r w:rsidR="00226ED6">
        <w:t>.</w:t>
      </w:r>
    </w:p>
    <w:p w14:paraId="46BBA1EA" w14:textId="508CAF65" w:rsidR="003D3289" w:rsidRDefault="003F6B0A" w:rsidP="006000BB">
      <w:pPr>
        <w:pStyle w:val="ListBullet"/>
        <w:tabs>
          <w:tab w:val="clear" w:pos="360"/>
        </w:tabs>
        <w:ind w:left="0" w:firstLine="0"/>
        <w:rPr>
          <w:rFonts w:hint="eastAsia"/>
        </w:rPr>
      </w:pPr>
      <w:r>
        <w:t xml:space="preserve">Furthermore, </w:t>
      </w:r>
      <w:r w:rsidR="004943F0">
        <w:t>many Review participants</w:t>
      </w:r>
      <w:r w:rsidR="00404CF1">
        <w:t xml:space="preserve"> described challenges in </w:t>
      </w:r>
      <w:r w:rsidR="00B1403E">
        <w:t>translating research findings into practice</w:t>
      </w:r>
      <w:r w:rsidR="00EB01C1">
        <w:t>;</w:t>
      </w:r>
      <w:r w:rsidR="00265DC7">
        <w:t xml:space="preserve"> </w:t>
      </w:r>
      <w:r w:rsidR="00636E7F">
        <w:t>only</w:t>
      </w:r>
      <w:r w:rsidR="00265DC7">
        <w:t xml:space="preserve"> a third of </w:t>
      </w:r>
      <w:r w:rsidR="00DF0922">
        <w:t xml:space="preserve">projects implemented a suite of translation activities and </w:t>
      </w:r>
      <w:r w:rsidR="003D4713">
        <w:t xml:space="preserve">while early </w:t>
      </w:r>
      <w:r w:rsidR="00265DC7">
        <w:t>engagement</w:t>
      </w:r>
      <w:r w:rsidR="00DF0922">
        <w:t xml:space="preserve"> with practice change </w:t>
      </w:r>
      <w:r w:rsidR="00265DC7">
        <w:t>partners</w:t>
      </w:r>
      <w:r w:rsidR="00DF0922">
        <w:t xml:space="preserve"> and clinicians </w:t>
      </w:r>
      <w:r w:rsidR="003D4713">
        <w:t>is ideal,</w:t>
      </w:r>
      <w:r w:rsidR="00D83166">
        <w:t xml:space="preserve"> for MRFF funded cardiovascular disease and st</w:t>
      </w:r>
      <w:r w:rsidR="00DD2E4D">
        <w:t>r</w:t>
      </w:r>
      <w:r w:rsidR="00D83166">
        <w:t xml:space="preserve">oke research, this engagement </w:t>
      </w:r>
      <w:r w:rsidR="00DF0922">
        <w:t>increased over time</w:t>
      </w:r>
      <w:r w:rsidR="00D83166">
        <w:t>.</w:t>
      </w:r>
    </w:p>
    <w:p w14:paraId="16304DFD" w14:textId="66B98770" w:rsidR="00A96974" w:rsidRDefault="00A96974" w:rsidP="006000BB">
      <w:pPr>
        <w:pStyle w:val="ListBullet"/>
        <w:tabs>
          <w:tab w:val="clear" w:pos="360"/>
        </w:tabs>
        <w:ind w:left="0" w:firstLine="0"/>
        <w:rPr>
          <w:rFonts w:hint="eastAsia"/>
        </w:rPr>
      </w:pPr>
      <w:r>
        <w:lastRenderedPageBreak/>
        <w:t>A</w:t>
      </w:r>
      <w:r w:rsidR="002A36F8">
        <w:t xml:space="preserve"> </w:t>
      </w:r>
      <w:r>
        <w:t xml:space="preserve">precedent has been set for </w:t>
      </w:r>
      <w:r w:rsidR="00D13565">
        <w:t xml:space="preserve">the MRFF with </w:t>
      </w:r>
      <w:r>
        <w:t xml:space="preserve">dedicated early to mid-career researcher funding in the Million Minds Mental Health </w:t>
      </w:r>
      <w:r>
        <w:rPr>
          <w:rFonts w:hint="eastAsia"/>
        </w:rPr>
        <w:t>R</w:t>
      </w:r>
      <w:r>
        <w:t xml:space="preserve">esearch Mission. </w:t>
      </w:r>
      <w:r w:rsidRPr="00A96974">
        <w:rPr>
          <w:rFonts w:hint="eastAsia"/>
        </w:rPr>
        <w:t>The</w:t>
      </w:r>
      <w:r>
        <w:t xml:space="preserve"> </w:t>
      </w:r>
      <w:hyperlink r:id="rId108" w:history="1">
        <w:r w:rsidRPr="00A96974">
          <w:rPr>
            <w:rStyle w:val="Hyperlink"/>
            <w:rFonts w:hint="eastAsia"/>
          </w:rPr>
          <w:t xml:space="preserve">Million Minds </w:t>
        </w:r>
        <w:r w:rsidR="00C0454B">
          <w:rPr>
            <w:rStyle w:val="Hyperlink"/>
          </w:rPr>
          <w:t xml:space="preserve">Mental Health Research </w:t>
        </w:r>
        <w:r w:rsidRPr="00A96974">
          <w:rPr>
            <w:rStyle w:val="Hyperlink"/>
            <w:rFonts w:hint="eastAsia"/>
          </w:rPr>
          <w:t>Mission</w:t>
        </w:r>
        <w:r w:rsidR="00C0454B">
          <w:rPr>
            <w:rStyle w:val="Hyperlink"/>
          </w:rPr>
          <w:t>’s</w:t>
        </w:r>
        <w:r w:rsidR="004B4D84">
          <w:rPr>
            <w:rStyle w:val="Hyperlink"/>
          </w:rPr>
          <w:t xml:space="preserve"> </w:t>
        </w:r>
        <w:r w:rsidRPr="00A96974">
          <w:rPr>
            <w:rStyle w:val="Hyperlink"/>
            <w:rFonts w:hint="eastAsia"/>
          </w:rPr>
          <w:t>Implementation Plan</w:t>
        </w:r>
      </w:hyperlink>
      <w:r w:rsidRPr="00A96974">
        <w:rPr>
          <w:rFonts w:hint="eastAsia"/>
        </w:rPr>
        <w:t xml:space="preserve"> includes small-scale activities supported through MRFF Incubator Grants. These grants contribute to capacity building, as targeted funding is provided for early and mid-career researcher-led research; </w:t>
      </w:r>
      <w:r w:rsidR="008F10A0">
        <w:t xml:space="preserve">the </w:t>
      </w:r>
      <w:r w:rsidRPr="00A96974">
        <w:rPr>
          <w:rFonts w:hint="eastAsia"/>
        </w:rPr>
        <w:t xml:space="preserve">Chief Investigator and </w:t>
      </w:r>
      <w:r w:rsidR="00565CF0">
        <w:t xml:space="preserve">at least </w:t>
      </w:r>
      <w:r w:rsidR="00007857">
        <w:t xml:space="preserve">half </w:t>
      </w:r>
      <w:r w:rsidRPr="00A96974">
        <w:rPr>
          <w:rFonts w:hint="eastAsia"/>
        </w:rPr>
        <w:t>of the Chief Investigator team must be early and mid-career researchers. The Million Minds</w:t>
      </w:r>
      <w:r w:rsidR="00C0454B">
        <w:t xml:space="preserve"> Mental Health Research</w:t>
      </w:r>
      <w:r w:rsidRPr="00A96974">
        <w:rPr>
          <w:rFonts w:hint="eastAsia"/>
        </w:rPr>
        <w:t xml:space="preserve"> Mission also includes mid-career researcher-led, large-scale implementation research projects, where </w:t>
      </w:r>
      <w:r w:rsidR="00AF2736">
        <w:t xml:space="preserve">the </w:t>
      </w:r>
      <w:r w:rsidRPr="00A96974">
        <w:rPr>
          <w:rFonts w:hint="eastAsia"/>
        </w:rPr>
        <w:t xml:space="preserve">Chief Investigator and </w:t>
      </w:r>
      <w:r w:rsidR="00565CF0">
        <w:t xml:space="preserve">at least </w:t>
      </w:r>
      <w:r w:rsidR="00007857">
        <w:t xml:space="preserve">half </w:t>
      </w:r>
      <w:r w:rsidRPr="00A96974">
        <w:rPr>
          <w:rFonts w:hint="eastAsia"/>
        </w:rPr>
        <w:t xml:space="preserve">of the Chief Investigator team must be mid-career researchers </w:t>
      </w:r>
      <w:r w:rsidR="00007857">
        <w:t xml:space="preserve">(less than </w:t>
      </w:r>
      <w:r w:rsidRPr="00A96974">
        <w:rPr>
          <w:rFonts w:hint="eastAsia"/>
        </w:rPr>
        <w:t>10 years post-PhD</w:t>
      </w:r>
      <w:r w:rsidR="00007857">
        <w:t>)</w:t>
      </w:r>
      <w:r w:rsidRPr="00A96974">
        <w:rPr>
          <w:rFonts w:hint="eastAsia"/>
        </w:rPr>
        <w:t>.</w:t>
      </w:r>
    </w:p>
    <w:p w14:paraId="61EA961A" w14:textId="40319BAB" w:rsidR="004E3ADC" w:rsidRDefault="00FC242B" w:rsidP="0087667E">
      <w:pPr>
        <w:rPr>
          <w:rFonts w:hint="eastAsia"/>
        </w:rPr>
      </w:pPr>
      <w:r>
        <w:rPr>
          <w:lang w:val="en-US"/>
        </w:rPr>
        <w:t xml:space="preserve">The Mission Roadmap includes promoting and leveraging co-investment as one of the Mission’s ambitions and the Implementation Plan includes, for each priority area, </w:t>
      </w:r>
      <w:r w:rsidR="003A060B">
        <w:rPr>
          <w:lang w:val="en-US"/>
        </w:rPr>
        <w:t>‘</w:t>
      </w:r>
      <w:r>
        <w:rPr>
          <w:lang w:val="en-US"/>
        </w:rPr>
        <w:t>opportunities t</w:t>
      </w:r>
      <w:r w:rsidRPr="008D334E">
        <w:rPr>
          <w:lang w:val="en-US"/>
        </w:rPr>
        <w:t>o use additional investment and other research</w:t>
      </w:r>
      <w:r w:rsidR="003A060B">
        <w:rPr>
          <w:lang w:val="en-US"/>
        </w:rPr>
        <w:t>’</w:t>
      </w:r>
      <w:r w:rsidRPr="008D334E">
        <w:rPr>
          <w:lang w:val="en-US"/>
        </w:rPr>
        <w:t xml:space="preserve"> </w:t>
      </w:r>
      <w:r>
        <w:rPr>
          <w:lang w:val="en-US"/>
        </w:rPr>
        <w:t xml:space="preserve">and </w:t>
      </w:r>
      <w:r w:rsidR="003A060B">
        <w:rPr>
          <w:lang w:val="en-US"/>
        </w:rPr>
        <w:t>‘</w:t>
      </w:r>
      <w:r>
        <w:rPr>
          <w:lang w:val="en-US"/>
        </w:rPr>
        <w:t>a</w:t>
      </w:r>
      <w:r w:rsidRPr="000A651B">
        <w:rPr>
          <w:lang w:val="en-US"/>
        </w:rPr>
        <w:t>ctivities required to support the research and facilitate long-term implementation</w:t>
      </w:r>
      <w:r w:rsidR="003A060B">
        <w:rPr>
          <w:lang w:val="en-US"/>
        </w:rPr>
        <w:t>’</w:t>
      </w:r>
      <w:r>
        <w:rPr>
          <w:lang w:val="en-US"/>
        </w:rPr>
        <w:t>.</w:t>
      </w:r>
      <w:r w:rsidR="0087667E">
        <w:rPr>
          <w:lang w:val="en-US"/>
        </w:rPr>
        <w:t xml:space="preserve"> </w:t>
      </w:r>
      <w:r w:rsidR="0087667E">
        <w:t>The MRFF funded cardiovascular disease and stroke research projects leveraged significant amounts of co-funding, however non-Mission projects attained significantly more co-funding than Mission projects. A few Review participant</w:t>
      </w:r>
      <w:r w:rsidR="0087667E">
        <w:rPr>
          <w:rFonts w:hint="eastAsia"/>
        </w:rPr>
        <w:t>s</w:t>
      </w:r>
      <w:r w:rsidR="0087667E">
        <w:t xml:space="preserve"> supported co-funding as mechanism to increase commitment and coordination across the cardiovascular disease and stroke sector.</w:t>
      </w:r>
    </w:p>
    <w:p w14:paraId="37BE9C70" w14:textId="5A36CB6F" w:rsidR="00962FE5" w:rsidRDefault="00962FE5" w:rsidP="006000BB">
      <w:pPr>
        <w:rPr>
          <w:rFonts w:hint="eastAsia"/>
          <w:szCs w:val="20"/>
        </w:rPr>
      </w:pPr>
      <w:r>
        <w:rPr>
          <w:szCs w:val="20"/>
        </w:rPr>
        <w:t xml:space="preserve">The </w:t>
      </w:r>
      <w:r w:rsidR="00823C97">
        <w:rPr>
          <w:szCs w:val="20"/>
        </w:rPr>
        <w:t xml:space="preserve">Mission </w:t>
      </w:r>
      <w:r>
        <w:rPr>
          <w:szCs w:val="20"/>
        </w:rPr>
        <w:t>could consider:</w:t>
      </w:r>
    </w:p>
    <w:p w14:paraId="47E03A49" w14:textId="62C2F6BD" w:rsidR="00F0337B" w:rsidRPr="00FF7B0A" w:rsidRDefault="001E60DF" w:rsidP="00126A18">
      <w:pPr>
        <w:pStyle w:val="ListNumber"/>
        <w:numPr>
          <w:ilvl w:val="1"/>
          <w:numId w:val="30"/>
        </w:numPr>
        <w:ind w:left="357" w:hanging="357"/>
        <w:rPr>
          <w:rFonts w:hint="eastAsia"/>
        </w:rPr>
      </w:pPr>
      <w:r>
        <w:t>O</w:t>
      </w:r>
      <w:r w:rsidR="000C6F12">
        <w:t xml:space="preserve">pportunities </w:t>
      </w:r>
      <w:r w:rsidR="001C22A0">
        <w:t>to strengthen</w:t>
      </w:r>
      <w:r w:rsidR="00F0337B" w:rsidRPr="001C22A0">
        <w:t xml:space="preserve"> requirements for (i) translation plans in applications, including early assessment of feasibility of intervention implementation and scale up, (ii) involvement and level of </w:t>
      </w:r>
      <w:r w:rsidR="00F0337B" w:rsidRPr="00FF7B0A">
        <w:t>involvement of early to mid-career researchers</w:t>
      </w:r>
      <w:r w:rsidR="007F13E0" w:rsidRPr="00FF7B0A">
        <w:t xml:space="preserve">, and </w:t>
      </w:r>
      <w:r w:rsidR="006C1188">
        <w:t xml:space="preserve">(iii) </w:t>
      </w:r>
      <w:r w:rsidR="007F13E0" w:rsidRPr="00FF7B0A">
        <w:t>co-funding</w:t>
      </w:r>
      <w:r w:rsidR="00FF7B0A" w:rsidRPr="00FF7B0A">
        <w:t xml:space="preserve"> </w:t>
      </w:r>
      <w:r w:rsidR="00FF7B0A" w:rsidRPr="00FF7B0A">
        <w:rPr>
          <w:szCs w:val="20"/>
        </w:rPr>
        <w:t>by grant recipients and/or partners</w:t>
      </w:r>
      <w:r w:rsidR="00163280" w:rsidRPr="00FF7B0A">
        <w:t>.</w:t>
      </w:r>
    </w:p>
    <w:p w14:paraId="7FEFCCCA" w14:textId="51AB2A44" w:rsidR="00472FBC" w:rsidRPr="00D25B64" w:rsidRDefault="00472FBC" w:rsidP="00126A18">
      <w:pPr>
        <w:pStyle w:val="Heading2"/>
        <w:numPr>
          <w:ilvl w:val="1"/>
          <w:numId w:val="18"/>
        </w:numPr>
        <w:spacing w:before="600"/>
        <w:ind w:left="567" w:hanging="567"/>
        <w:rPr>
          <w:rFonts w:hint="eastAsia"/>
          <w:color w:val="216B90" w:themeColor="accent1" w:themeShade="BF"/>
          <w:sz w:val="28"/>
        </w:rPr>
      </w:pPr>
      <w:bookmarkStart w:id="277" w:name="_Toc182834613"/>
      <w:r w:rsidRPr="00D25B64">
        <w:rPr>
          <w:color w:val="216B90" w:themeColor="accent1" w:themeShade="BF"/>
          <w:sz w:val="28"/>
        </w:rPr>
        <w:t xml:space="preserve">There </w:t>
      </w:r>
      <w:r w:rsidR="003E0A7D" w:rsidRPr="00D25B64">
        <w:rPr>
          <w:color w:val="216B90" w:themeColor="accent1" w:themeShade="BF"/>
          <w:sz w:val="28"/>
        </w:rPr>
        <w:t xml:space="preserve">are </w:t>
      </w:r>
      <w:r w:rsidRPr="00D25B64">
        <w:rPr>
          <w:color w:val="216B90" w:themeColor="accent1" w:themeShade="BF"/>
          <w:sz w:val="28"/>
        </w:rPr>
        <w:t xml:space="preserve">opportunities for enhanced coordination and communication </w:t>
      </w:r>
      <w:r w:rsidR="003E0A7D" w:rsidRPr="00D25B64">
        <w:rPr>
          <w:color w:val="216B90" w:themeColor="accent1" w:themeShade="BF"/>
          <w:sz w:val="28"/>
        </w:rPr>
        <w:t xml:space="preserve">to </w:t>
      </w:r>
      <w:r w:rsidR="002B6479" w:rsidRPr="00D25B64">
        <w:rPr>
          <w:color w:val="216B90" w:themeColor="accent1" w:themeShade="BF"/>
          <w:sz w:val="28"/>
        </w:rPr>
        <w:t>increase awareness</w:t>
      </w:r>
      <w:r w:rsidR="00AC3CD4" w:rsidRPr="00D25B64">
        <w:rPr>
          <w:color w:val="216B90" w:themeColor="accent1" w:themeShade="BF"/>
          <w:sz w:val="28"/>
        </w:rPr>
        <w:t xml:space="preserve"> of Mission progress, </w:t>
      </w:r>
      <w:r w:rsidR="00F94A20" w:rsidRPr="00D25B64">
        <w:rPr>
          <w:color w:val="216B90" w:themeColor="accent1" w:themeShade="BF"/>
          <w:sz w:val="28"/>
        </w:rPr>
        <w:t>improve leadership and engagement</w:t>
      </w:r>
      <w:bookmarkEnd w:id="277"/>
    </w:p>
    <w:p w14:paraId="59B0D4EA" w14:textId="03AB7867" w:rsidR="00DC0C29" w:rsidRDefault="00CE72DA" w:rsidP="006000BB">
      <w:pPr>
        <w:rPr>
          <w:rFonts w:hint="eastAsia"/>
        </w:rPr>
      </w:pPr>
      <w:r>
        <w:t xml:space="preserve">While the MRFF has </w:t>
      </w:r>
      <w:r w:rsidR="00B226EB">
        <w:t xml:space="preserve">made significant investments in cardiovascular disease and stroke research, and projects </w:t>
      </w:r>
      <w:r w:rsidR="00766CB7">
        <w:t xml:space="preserve">are making progress against their </w:t>
      </w:r>
      <w:r w:rsidR="00561A32">
        <w:t xml:space="preserve">objectives and the MRFF measures of success, </w:t>
      </w:r>
      <w:r w:rsidR="00DC4A3E">
        <w:t xml:space="preserve">some </w:t>
      </w:r>
      <w:r w:rsidR="00AE1FB0">
        <w:rPr>
          <w:bCs/>
        </w:rPr>
        <w:t>Review participants</w:t>
      </w:r>
      <w:r w:rsidR="00DC4A3E">
        <w:t xml:space="preserve"> </w:t>
      </w:r>
      <w:r w:rsidR="00E74184">
        <w:t xml:space="preserve">thought </w:t>
      </w:r>
      <w:r w:rsidR="00DF4058">
        <w:t xml:space="preserve">there were opportunities </w:t>
      </w:r>
      <w:r w:rsidR="006550DD">
        <w:t xml:space="preserve">to </w:t>
      </w:r>
      <w:r w:rsidR="00BC73E1">
        <w:rPr>
          <w:szCs w:val="20"/>
        </w:rPr>
        <w:t>e</w:t>
      </w:r>
      <w:r w:rsidR="007327BB" w:rsidRPr="00940FDC">
        <w:rPr>
          <w:szCs w:val="20"/>
        </w:rPr>
        <w:t xml:space="preserve">nhance sector-wide coordination and </w:t>
      </w:r>
      <w:r w:rsidR="007327BB">
        <w:rPr>
          <w:szCs w:val="20"/>
        </w:rPr>
        <w:t xml:space="preserve">increase </w:t>
      </w:r>
      <w:r w:rsidR="007327BB" w:rsidRPr="00940FDC">
        <w:rPr>
          <w:szCs w:val="20"/>
        </w:rPr>
        <w:t>communicat</w:t>
      </w:r>
      <w:r w:rsidR="007327BB">
        <w:rPr>
          <w:szCs w:val="20"/>
        </w:rPr>
        <w:t>ion about the achievements of the Mission</w:t>
      </w:r>
      <w:r w:rsidR="00BC73E1">
        <w:rPr>
          <w:szCs w:val="20"/>
        </w:rPr>
        <w:t xml:space="preserve"> </w:t>
      </w:r>
      <w:r w:rsidR="00DF4058">
        <w:t>to further advance the goals of the Mission</w:t>
      </w:r>
      <w:r w:rsidR="00BC73E1">
        <w:t xml:space="preserve">. </w:t>
      </w:r>
      <w:r w:rsidR="00843333">
        <w:t xml:space="preserve"> </w:t>
      </w:r>
    </w:p>
    <w:p w14:paraId="2642D891" w14:textId="177EFD81" w:rsidR="00DC0C29" w:rsidRDefault="00DC0C29" w:rsidP="006000BB">
      <w:pPr>
        <w:rPr>
          <w:rFonts w:hint="eastAsia"/>
        </w:rPr>
      </w:pPr>
      <w:r>
        <w:t>The</w:t>
      </w:r>
      <w:r w:rsidR="00A65AF9">
        <w:t xml:space="preserve"> department </w:t>
      </w:r>
      <w:r>
        <w:t>could consider:</w:t>
      </w:r>
    </w:p>
    <w:p w14:paraId="2A0C9CBA" w14:textId="69A28E1E" w:rsidR="00651CDC" w:rsidRDefault="00533175" w:rsidP="00126A18">
      <w:pPr>
        <w:pStyle w:val="ListNumber"/>
        <w:numPr>
          <w:ilvl w:val="1"/>
          <w:numId w:val="32"/>
        </w:numPr>
        <w:rPr>
          <w:rFonts w:hint="eastAsia"/>
        </w:rPr>
      </w:pPr>
      <w:r w:rsidRPr="00396139">
        <w:t>Revie</w:t>
      </w:r>
      <w:r w:rsidR="00FD6C3D" w:rsidRPr="00396139">
        <w:t>w</w:t>
      </w:r>
      <w:r w:rsidRPr="00396139">
        <w:t xml:space="preserve">ing </w:t>
      </w:r>
      <w:r w:rsidR="00356A57">
        <w:t>Mission governance</w:t>
      </w:r>
      <w:r w:rsidRPr="00396139">
        <w:t xml:space="preserve"> to ensure it is fit for purpose for the second stage of the Mission</w:t>
      </w:r>
      <w:r w:rsidR="00B6286B" w:rsidRPr="00396139">
        <w:t xml:space="preserve">, </w:t>
      </w:r>
      <w:r w:rsidR="009023F4" w:rsidRPr="00396139">
        <w:t>including</w:t>
      </w:r>
      <w:r w:rsidR="00CA6159" w:rsidRPr="00396139">
        <w:t xml:space="preserve"> </w:t>
      </w:r>
      <w:r w:rsidR="00FB3E30" w:rsidRPr="00396139">
        <w:t xml:space="preserve">a focus on </w:t>
      </w:r>
      <w:r w:rsidR="002A1E20" w:rsidRPr="00396139">
        <w:t xml:space="preserve">facilitating </w:t>
      </w:r>
      <w:r w:rsidR="00913D60" w:rsidRPr="00396139">
        <w:t xml:space="preserve">priority setting and </w:t>
      </w:r>
      <w:r w:rsidR="00AA4739" w:rsidRPr="00396139">
        <w:t>strategy,</w:t>
      </w:r>
      <w:r w:rsidR="00AA4739" w:rsidRPr="00396139">
        <w:rPr>
          <w:bCs/>
        </w:rPr>
        <w:t xml:space="preserve"> </w:t>
      </w:r>
      <w:r w:rsidR="002D2E25" w:rsidRPr="00396139">
        <w:t xml:space="preserve">transformative research and </w:t>
      </w:r>
      <w:r w:rsidR="002A1E20" w:rsidRPr="00396139">
        <w:t xml:space="preserve">maximising the </w:t>
      </w:r>
      <w:r w:rsidR="002D2E25" w:rsidRPr="00396139">
        <w:t>potential for health and economic impact.</w:t>
      </w:r>
    </w:p>
    <w:p w14:paraId="17B52D0F" w14:textId="64A01653" w:rsidR="00F77955" w:rsidRDefault="002A1E20" w:rsidP="00126A18">
      <w:pPr>
        <w:pStyle w:val="ListNumber"/>
        <w:numPr>
          <w:ilvl w:val="1"/>
          <w:numId w:val="32"/>
        </w:numPr>
        <w:rPr>
          <w:rFonts w:hint="eastAsia"/>
        </w:rPr>
      </w:pPr>
      <w:r w:rsidRPr="00396139">
        <w:t>M</w:t>
      </w:r>
      <w:r w:rsidR="00400677" w:rsidRPr="00396139">
        <w:t>ore targete</w:t>
      </w:r>
      <w:r w:rsidR="00400677" w:rsidRPr="00396139">
        <w:rPr>
          <w:rFonts w:hint="eastAsia"/>
        </w:rPr>
        <w:t>d</w:t>
      </w:r>
      <w:r w:rsidR="00400677" w:rsidRPr="00396139">
        <w:t xml:space="preserve"> communication about </w:t>
      </w:r>
      <w:r w:rsidR="001A6C32">
        <w:t xml:space="preserve">individual project successes and </w:t>
      </w:r>
      <w:r w:rsidR="00471CFB">
        <w:t xml:space="preserve">overall </w:t>
      </w:r>
      <w:r w:rsidR="00400677" w:rsidRPr="00396139">
        <w:t>progress towards</w:t>
      </w:r>
      <w:r w:rsidR="00B41339" w:rsidRPr="00396139">
        <w:t xml:space="preserve"> Mission aims</w:t>
      </w:r>
      <w:r w:rsidR="00E07DF7" w:rsidRPr="00396139">
        <w:t xml:space="preserve">, </w:t>
      </w:r>
      <w:r w:rsidR="004A6BC2" w:rsidRPr="00396139">
        <w:t>priorities</w:t>
      </w:r>
      <w:r w:rsidR="00E07DF7" w:rsidRPr="00396139">
        <w:t xml:space="preserve"> and objectives</w:t>
      </w:r>
      <w:r w:rsidR="00F77955">
        <w:t>.</w:t>
      </w:r>
    </w:p>
    <w:p w14:paraId="3BF88464" w14:textId="3DD37671" w:rsidR="00020C06" w:rsidRPr="002B7384" w:rsidRDefault="00F77955" w:rsidP="002B7384">
      <w:pPr>
        <w:pStyle w:val="ListNumber"/>
        <w:numPr>
          <w:ilvl w:val="1"/>
          <w:numId w:val="32"/>
        </w:numPr>
        <w:rPr>
          <w:rFonts w:hint="eastAsia"/>
        </w:rPr>
      </w:pPr>
      <w:r>
        <w:lastRenderedPageBreak/>
        <w:t xml:space="preserve">Increasing </w:t>
      </w:r>
      <w:r w:rsidR="002A1E20" w:rsidRPr="00396139">
        <w:t xml:space="preserve">opportunities </w:t>
      </w:r>
      <w:r>
        <w:t xml:space="preserve">for </w:t>
      </w:r>
      <w:r w:rsidR="00A05A6B" w:rsidRPr="00396139">
        <w:t>engagement with key stakeholder groups</w:t>
      </w:r>
      <w:r w:rsidR="002A1E20" w:rsidRPr="00396139">
        <w:t xml:space="preserve"> and decision maker</w:t>
      </w:r>
      <w:r w:rsidR="00840A48" w:rsidRPr="00396139">
        <w:t>s</w:t>
      </w:r>
      <w:r w:rsidR="002742A4">
        <w:t xml:space="preserve">, </w:t>
      </w:r>
      <w:r w:rsidR="00900C10">
        <w:t xml:space="preserve">through processes to </w:t>
      </w:r>
      <w:r w:rsidR="00EF776F">
        <w:t>re</w:t>
      </w:r>
      <w:r w:rsidR="009955D4">
        <w:t>fin</w:t>
      </w:r>
      <w:r w:rsidR="00900C10">
        <w:t>e</w:t>
      </w:r>
      <w:r w:rsidR="009955D4">
        <w:t xml:space="preserve"> Mission funding </w:t>
      </w:r>
      <w:r w:rsidR="00683142">
        <w:t>objectives</w:t>
      </w:r>
      <w:r w:rsidR="009955D4">
        <w:t xml:space="preserve"> (see section 8.2)</w:t>
      </w:r>
      <w:r w:rsidR="007637F1">
        <w:t>,</w:t>
      </w:r>
      <w:r w:rsidR="002D0F0B">
        <w:t xml:space="preserve"> </w:t>
      </w:r>
      <w:r w:rsidR="00D26C3A">
        <w:t>support</w:t>
      </w:r>
      <w:r w:rsidR="00AC4B36">
        <w:t>ing</w:t>
      </w:r>
      <w:r w:rsidR="00D26C3A">
        <w:t xml:space="preserve"> </w:t>
      </w:r>
      <w:r w:rsidR="00900C10">
        <w:t xml:space="preserve">larger programs of work and </w:t>
      </w:r>
      <w:r w:rsidR="00C05CE9">
        <w:t xml:space="preserve">Mission </w:t>
      </w:r>
      <w:r w:rsidR="00900C10">
        <w:t xml:space="preserve">enablers </w:t>
      </w:r>
      <w:r w:rsidR="00AC4B36">
        <w:t xml:space="preserve">(see section 8.3) </w:t>
      </w:r>
      <w:r w:rsidR="00C05CE9">
        <w:t xml:space="preserve">and </w:t>
      </w:r>
      <w:r w:rsidR="001472F1">
        <w:t>establish</w:t>
      </w:r>
      <w:r w:rsidR="00AC4B36">
        <w:t>ing</w:t>
      </w:r>
      <w:r w:rsidR="001472F1">
        <w:t xml:space="preserve"> bi-lateral or multi-lateral co-funding partnerships </w:t>
      </w:r>
      <w:r w:rsidR="00900C10">
        <w:t>(</w:t>
      </w:r>
      <w:r w:rsidR="001472F1">
        <w:t xml:space="preserve">see </w:t>
      </w:r>
      <w:r w:rsidR="00900C10">
        <w:t xml:space="preserve">section </w:t>
      </w:r>
      <w:r w:rsidR="00AC4B36">
        <w:t>7</w:t>
      </w:r>
      <w:r w:rsidR="00900C10">
        <w:t>)</w:t>
      </w:r>
      <w:r w:rsidR="00840A48" w:rsidRPr="00396139">
        <w:t>.</w:t>
      </w:r>
      <w:r w:rsidR="0056519F" w:rsidRPr="002B7384">
        <w:rPr>
          <w:rFonts w:eastAsia="Times New Roman"/>
          <w:i/>
          <w:iCs/>
          <w:sz w:val="18"/>
          <w:szCs w:val="18"/>
          <w:lang w:eastAsia="en-AU"/>
        </w:rPr>
        <w:br w:type="page"/>
      </w:r>
      <w:bookmarkStart w:id="278" w:name="_Toc182834614"/>
      <w:r w:rsidR="00020C06" w:rsidRPr="002B7384">
        <w:rPr>
          <w:color w:val="216B90" w:themeColor="accent1" w:themeShade="BF"/>
          <w:sz w:val="48"/>
          <w:szCs w:val="48"/>
        </w:rPr>
        <w:lastRenderedPageBreak/>
        <w:t>Appendices</w:t>
      </w:r>
      <w:bookmarkEnd w:id="278"/>
    </w:p>
    <w:p w14:paraId="26998BB9" w14:textId="20B3CA7C" w:rsidR="00D07831" w:rsidRPr="00D25B64" w:rsidRDefault="00D07831" w:rsidP="000D1726">
      <w:pPr>
        <w:pStyle w:val="Heading2"/>
        <w:spacing w:before="360"/>
        <w:rPr>
          <w:rFonts w:hint="eastAsia"/>
          <w:color w:val="216B90" w:themeColor="accent1" w:themeShade="BF"/>
        </w:rPr>
      </w:pPr>
      <w:bookmarkStart w:id="279" w:name="_Appendix_A:_Mission"/>
      <w:bookmarkStart w:id="280" w:name="_Toc166577304"/>
      <w:bookmarkStart w:id="281" w:name="_Toc182834615"/>
      <w:bookmarkEnd w:id="279"/>
      <w:r w:rsidRPr="00D25B64">
        <w:rPr>
          <w:color w:val="216B90" w:themeColor="accent1" w:themeShade="BF"/>
        </w:rPr>
        <w:t xml:space="preserve">Appendix </w:t>
      </w:r>
      <w:r w:rsidR="00C91028">
        <w:rPr>
          <w:color w:val="216B90" w:themeColor="accent1" w:themeShade="BF"/>
        </w:rPr>
        <w:t>A</w:t>
      </w:r>
      <w:r w:rsidRPr="00D25B64">
        <w:rPr>
          <w:color w:val="216B90" w:themeColor="accent1" w:themeShade="BF"/>
        </w:rPr>
        <w:t xml:space="preserve">: </w:t>
      </w:r>
      <w:r w:rsidR="00513D5C" w:rsidRPr="00D25B64">
        <w:rPr>
          <w:color w:val="216B90" w:themeColor="accent1" w:themeShade="BF"/>
        </w:rPr>
        <w:t xml:space="preserve">Mission </w:t>
      </w:r>
      <w:r w:rsidRPr="00D25B64">
        <w:rPr>
          <w:color w:val="216B90" w:themeColor="accent1" w:themeShade="BF"/>
        </w:rPr>
        <w:t>Implementation Plan - Evaluation approach and measures</w:t>
      </w:r>
      <w:bookmarkEnd w:id="280"/>
      <w:bookmarkEnd w:id="281"/>
    </w:p>
    <w:tbl>
      <w:tblPr>
        <w:tblStyle w:val="TableGrid"/>
        <w:tblpPr w:leftFromText="180" w:rightFromText="180" w:vertAnchor="text" w:horzAnchor="margin" w:tblpY="70"/>
        <w:tblW w:w="9075"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ook w:val="04A0" w:firstRow="1" w:lastRow="0" w:firstColumn="1" w:lastColumn="0" w:noHBand="0" w:noVBand="1"/>
      </w:tblPr>
      <w:tblGrid>
        <w:gridCol w:w="3406"/>
        <w:gridCol w:w="5669"/>
      </w:tblGrid>
      <w:tr w:rsidR="00D07831" w:rsidRPr="002A0109" w14:paraId="620EB880" w14:textId="77777777" w:rsidTr="002A0109">
        <w:trPr>
          <w:trHeight w:val="510"/>
        </w:trPr>
        <w:tc>
          <w:tcPr>
            <w:tcW w:w="3406" w:type="dxa"/>
            <w:shd w:val="clear" w:color="auto" w:fill="A5D4EA" w:themeFill="accent1" w:themeFillTint="66"/>
            <w:vAlign w:val="center"/>
          </w:tcPr>
          <w:p w14:paraId="6B920023" w14:textId="77777777" w:rsidR="00D07831" w:rsidRPr="00D25B64" w:rsidRDefault="00D07831" w:rsidP="00552DA3">
            <w:pPr>
              <w:spacing w:after="120"/>
              <w:rPr>
                <w:rFonts w:cs="Calibri" w:hint="eastAsia"/>
                <w:color w:val="424244" w:themeColor="text2" w:themeShade="BF"/>
                <w:szCs w:val="20"/>
                <w:lang w:eastAsia="en-AU"/>
              </w:rPr>
            </w:pPr>
            <w:bookmarkStart w:id="282" w:name="_Toc163485850"/>
            <w:bookmarkStart w:id="283" w:name="_Toc163546547"/>
            <w:r w:rsidRPr="00D25B64">
              <w:rPr>
                <w:rFonts w:cs="Calibri"/>
                <w:color w:val="424244" w:themeColor="text2" w:themeShade="BF"/>
                <w:szCs w:val="20"/>
                <w:lang w:eastAsia="en-AU"/>
              </w:rPr>
              <w:t>Implementation Plan</w:t>
            </w:r>
            <w:bookmarkEnd w:id="282"/>
            <w:bookmarkEnd w:id="283"/>
          </w:p>
        </w:tc>
        <w:tc>
          <w:tcPr>
            <w:tcW w:w="5669" w:type="dxa"/>
            <w:shd w:val="clear" w:color="auto" w:fill="A5D4EA" w:themeFill="accent1" w:themeFillTint="66"/>
            <w:vAlign w:val="center"/>
          </w:tcPr>
          <w:p w14:paraId="5B1C26F0" w14:textId="77777777" w:rsidR="00D07831" w:rsidRPr="00D25B64" w:rsidRDefault="00D07831" w:rsidP="00552DA3">
            <w:pPr>
              <w:spacing w:after="120"/>
              <w:rPr>
                <w:rFonts w:cs="Calibri" w:hint="eastAsia"/>
                <w:color w:val="424244" w:themeColor="text2" w:themeShade="BF"/>
                <w:szCs w:val="20"/>
                <w:lang w:eastAsia="en-AU"/>
              </w:rPr>
            </w:pPr>
            <w:bookmarkStart w:id="284" w:name="_Toc163485851"/>
            <w:bookmarkStart w:id="285" w:name="_Toc163546548"/>
            <w:bookmarkStart w:id="286" w:name="_Toc164323309"/>
            <w:r w:rsidRPr="00D25B64">
              <w:rPr>
                <w:rFonts w:cs="Calibri"/>
                <w:color w:val="424244" w:themeColor="text2" w:themeShade="BF"/>
                <w:szCs w:val="20"/>
                <w:lang w:eastAsia="en-AU"/>
              </w:rPr>
              <w:t>Evaluation approach and measures</w:t>
            </w:r>
            <w:bookmarkEnd w:id="284"/>
            <w:bookmarkEnd w:id="285"/>
            <w:bookmarkEnd w:id="286"/>
          </w:p>
        </w:tc>
      </w:tr>
      <w:tr w:rsidR="00D07831" w:rsidRPr="00335FA4" w14:paraId="3971BB42" w14:textId="77777777" w:rsidTr="00B60E0B">
        <w:tc>
          <w:tcPr>
            <w:tcW w:w="3406" w:type="dxa"/>
          </w:tcPr>
          <w:p w14:paraId="69C8F53E" w14:textId="4F50F41A" w:rsidR="00D07831" w:rsidRPr="00335FA4" w:rsidRDefault="00D07831" w:rsidP="00CE25FA">
            <w:pPr>
              <w:pStyle w:val="ListNumber"/>
              <w:spacing w:before="60" w:after="120" w:line="240" w:lineRule="auto"/>
              <w:rPr>
                <w:rFonts w:hint="eastAsia"/>
                <w:sz w:val="18"/>
                <w:szCs w:val="18"/>
              </w:rPr>
            </w:pPr>
            <w:bookmarkStart w:id="287" w:name="_Toc163485852"/>
            <w:bookmarkStart w:id="288" w:name="_Toc163546549"/>
            <w:bookmarkStart w:id="289" w:name="_Toc164323310"/>
            <w:bookmarkStart w:id="290" w:name="_Toc164356943"/>
            <w:bookmarkStart w:id="291" w:name="_Toc165299734"/>
            <w:bookmarkStart w:id="292" w:name="_Toc165302680"/>
            <w:bookmarkStart w:id="293" w:name="_Toc166577209"/>
            <w:bookmarkStart w:id="294" w:name="_Toc166577305"/>
            <w:bookmarkStart w:id="295" w:name="_Toc175567579"/>
            <w:r w:rsidRPr="00335FA4">
              <w:rPr>
                <w:sz w:val="18"/>
                <w:szCs w:val="18"/>
              </w:rPr>
              <w:t>Aim 1: Reduce the number of Australians of all ages affected by heart disease and stroke</w:t>
            </w:r>
            <w:bookmarkEnd w:id="287"/>
            <w:bookmarkEnd w:id="288"/>
            <w:bookmarkEnd w:id="289"/>
            <w:bookmarkEnd w:id="290"/>
            <w:bookmarkEnd w:id="291"/>
            <w:bookmarkEnd w:id="292"/>
            <w:bookmarkEnd w:id="293"/>
            <w:bookmarkEnd w:id="294"/>
            <w:bookmarkEnd w:id="295"/>
          </w:p>
          <w:p w14:paraId="5D753732" w14:textId="6FB166F4" w:rsidR="00D07831" w:rsidRPr="0057676E" w:rsidRDefault="00D07831" w:rsidP="00126A18">
            <w:pPr>
              <w:pStyle w:val="Default"/>
              <w:numPr>
                <w:ilvl w:val="0"/>
                <w:numId w:val="16"/>
              </w:numPr>
              <w:spacing w:before="60" w:after="120"/>
              <w:ind w:left="456" w:hanging="276"/>
              <w:rPr>
                <w:rFonts w:asciiTheme="minorHAnsi" w:hAnsiTheme="minorHAnsi" w:cstheme="minorBidi" w:hint="eastAsia"/>
                <w:color w:val="58595B" w:themeColor="text2"/>
                <w:sz w:val="18"/>
                <w:szCs w:val="18"/>
              </w:rPr>
            </w:pPr>
            <w:r w:rsidRPr="0057676E">
              <w:rPr>
                <w:rFonts w:asciiTheme="minorHAnsi" w:hAnsiTheme="minorHAnsi" w:cstheme="minorBidi"/>
                <w:color w:val="58595B" w:themeColor="text2"/>
                <w:sz w:val="18"/>
                <w:szCs w:val="18"/>
              </w:rPr>
              <w:t>Priority area 1.1: Improving understanding of cardiovascular disease risk, including biological mechanisms</w:t>
            </w:r>
          </w:p>
          <w:p w14:paraId="74D353AD" w14:textId="77777777" w:rsidR="00D07831" w:rsidRPr="00335FA4" w:rsidRDefault="00D07831" w:rsidP="00126A18">
            <w:pPr>
              <w:pStyle w:val="Default"/>
              <w:numPr>
                <w:ilvl w:val="0"/>
                <w:numId w:val="16"/>
              </w:numPr>
              <w:spacing w:before="60" w:after="120"/>
              <w:ind w:left="456" w:hanging="276"/>
              <w:rPr>
                <w:rFonts w:asciiTheme="minorHAnsi" w:hAnsiTheme="minorHAnsi" w:hint="eastAsia"/>
                <w:color w:val="58595B" w:themeColor="text2"/>
                <w:sz w:val="18"/>
                <w:szCs w:val="18"/>
              </w:rPr>
            </w:pPr>
            <w:r w:rsidRPr="0057676E">
              <w:rPr>
                <w:rFonts w:asciiTheme="minorHAnsi" w:hAnsiTheme="minorHAnsi" w:cstheme="minorBidi"/>
                <w:color w:val="58595B" w:themeColor="text2"/>
                <w:sz w:val="18"/>
                <w:szCs w:val="18"/>
              </w:rPr>
              <w:t>Priority area 1.2: Identifying best-practice preventive care for all Australians</w:t>
            </w:r>
            <w:r w:rsidRPr="00335FA4">
              <w:rPr>
                <w:rFonts w:asciiTheme="minorHAnsi" w:hAnsiTheme="minorHAnsi"/>
                <w:color w:val="58595B" w:themeColor="text2"/>
                <w:sz w:val="18"/>
                <w:szCs w:val="18"/>
              </w:rPr>
              <w:t xml:space="preserve"> </w:t>
            </w:r>
            <w:r>
              <w:rPr>
                <w:rFonts w:asciiTheme="minorHAnsi" w:hAnsiTheme="minorHAnsi"/>
                <w:color w:val="58595B" w:themeColor="text2"/>
                <w:sz w:val="18"/>
                <w:szCs w:val="18"/>
              </w:rPr>
              <w:t>through novel diagnostic, therapeutic and health service delivery strategies</w:t>
            </w:r>
          </w:p>
        </w:tc>
        <w:tc>
          <w:tcPr>
            <w:tcW w:w="5669" w:type="dxa"/>
          </w:tcPr>
          <w:p w14:paraId="6A3DFDDE" w14:textId="5B0E1AEC" w:rsidR="00D07831" w:rsidRPr="00707061" w:rsidRDefault="00D07831" w:rsidP="00CE25FA">
            <w:pPr>
              <w:pStyle w:val="TableBullet"/>
              <w:tabs>
                <w:tab w:val="clear" w:pos="216"/>
                <w:tab w:val="clear" w:pos="360"/>
              </w:tabs>
              <w:spacing w:after="120"/>
              <w:ind w:left="301" w:hanging="301"/>
              <w:rPr>
                <w:rFonts w:asciiTheme="minorHAnsi" w:hAnsiTheme="minorHAnsi"/>
                <w:color w:val="58595B" w:themeColor="text2"/>
                <w:sz w:val="18"/>
                <w:szCs w:val="18"/>
              </w:rPr>
            </w:pPr>
            <w:r w:rsidRPr="00707061">
              <w:rPr>
                <w:rFonts w:asciiTheme="minorHAnsi" w:hAnsiTheme="minorHAnsi"/>
                <w:color w:val="58595B" w:themeColor="text2"/>
                <w:sz w:val="18"/>
                <w:szCs w:val="18"/>
              </w:rPr>
              <w:t>Improved cardiovascular health</w:t>
            </w:r>
          </w:p>
          <w:p w14:paraId="67412EBF" w14:textId="472BB8C9" w:rsidR="00D07831" w:rsidRPr="00707061" w:rsidRDefault="00D07831" w:rsidP="00CE25FA">
            <w:pPr>
              <w:pStyle w:val="TableBullet"/>
              <w:tabs>
                <w:tab w:val="clear" w:pos="216"/>
                <w:tab w:val="clear" w:pos="360"/>
              </w:tabs>
              <w:spacing w:after="120"/>
              <w:ind w:left="301" w:hanging="301"/>
              <w:rPr>
                <w:rFonts w:asciiTheme="minorHAnsi" w:hAnsiTheme="minorHAnsi"/>
                <w:color w:val="58595B" w:themeColor="text2"/>
                <w:sz w:val="18"/>
                <w:szCs w:val="18"/>
              </w:rPr>
            </w:pPr>
            <w:r w:rsidRPr="00335FA4">
              <w:rPr>
                <w:rFonts w:asciiTheme="minorHAnsi" w:hAnsiTheme="minorHAnsi"/>
                <w:color w:val="58595B" w:themeColor="text2"/>
                <w:sz w:val="18"/>
                <w:szCs w:val="18"/>
              </w:rPr>
              <w:t>New discoveries and biomarkers that improve prediction of cardiovascular disease and stroke are identified and available in clinical practice nationally</w:t>
            </w:r>
          </w:p>
          <w:p w14:paraId="4AAB5451" w14:textId="735CC3D1" w:rsidR="00D07831" w:rsidRPr="00707061" w:rsidRDefault="00D07831" w:rsidP="00CE25FA">
            <w:pPr>
              <w:pStyle w:val="TableBullet"/>
              <w:tabs>
                <w:tab w:val="clear" w:pos="216"/>
                <w:tab w:val="clear" w:pos="360"/>
              </w:tabs>
              <w:spacing w:after="120"/>
              <w:ind w:left="301" w:hanging="301"/>
              <w:rPr>
                <w:rFonts w:asciiTheme="minorHAnsi" w:hAnsiTheme="minorHAnsi"/>
                <w:color w:val="58595B" w:themeColor="text2"/>
                <w:sz w:val="18"/>
                <w:szCs w:val="18"/>
              </w:rPr>
            </w:pPr>
            <w:r w:rsidRPr="00335FA4">
              <w:rPr>
                <w:rFonts w:asciiTheme="minorHAnsi" w:hAnsiTheme="minorHAnsi"/>
                <w:color w:val="58595B" w:themeColor="text2"/>
                <w:sz w:val="18"/>
                <w:szCs w:val="18"/>
              </w:rPr>
              <w:t>New clinical pathways with optimised treatments are identified and available in clinical practice nationally</w:t>
            </w:r>
          </w:p>
          <w:p w14:paraId="29CE75BA" w14:textId="48D13019" w:rsidR="00D07831" w:rsidRPr="00707061" w:rsidRDefault="00D07831" w:rsidP="00CE25FA">
            <w:pPr>
              <w:pStyle w:val="TableBullet"/>
              <w:tabs>
                <w:tab w:val="clear" w:pos="216"/>
                <w:tab w:val="clear" w:pos="360"/>
              </w:tabs>
              <w:spacing w:after="120"/>
              <w:ind w:left="301" w:hanging="301"/>
              <w:rPr>
                <w:rFonts w:asciiTheme="minorHAnsi" w:hAnsiTheme="minorHAnsi"/>
                <w:color w:val="58595B" w:themeColor="text2"/>
                <w:sz w:val="18"/>
                <w:szCs w:val="18"/>
              </w:rPr>
            </w:pPr>
            <w:r w:rsidRPr="00335FA4">
              <w:rPr>
                <w:rFonts w:asciiTheme="minorHAnsi" w:hAnsiTheme="minorHAnsi"/>
                <w:color w:val="58595B" w:themeColor="text2"/>
                <w:sz w:val="18"/>
                <w:szCs w:val="18"/>
              </w:rPr>
              <w:t>A greater proportion of the eligible population having their cardiovascular and stroke risk assessed</w:t>
            </w:r>
          </w:p>
          <w:p w14:paraId="7087334A" w14:textId="1C2EFCA3" w:rsidR="00D07831" w:rsidRPr="00707061" w:rsidRDefault="00D07831" w:rsidP="00CE25FA">
            <w:pPr>
              <w:pStyle w:val="TableBullet"/>
              <w:tabs>
                <w:tab w:val="clear" w:pos="216"/>
                <w:tab w:val="clear" w:pos="360"/>
              </w:tabs>
              <w:spacing w:after="120"/>
              <w:ind w:left="301" w:hanging="301"/>
              <w:rPr>
                <w:rFonts w:asciiTheme="minorHAnsi" w:hAnsiTheme="minorHAnsi"/>
                <w:color w:val="58595B" w:themeColor="text2"/>
                <w:sz w:val="18"/>
                <w:szCs w:val="18"/>
              </w:rPr>
            </w:pPr>
            <w:r w:rsidRPr="00335FA4">
              <w:rPr>
                <w:rFonts w:asciiTheme="minorHAnsi" w:hAnsiTheme="minorHAnsi"/>
                <w:color w:val="58595B" w:themeColor="text2"/>
                <w:sz w:val="18"/>
                <w:szCs w:val="18"/>
              </w:rPr>
              <w:t>A greater proportion of those at risk of cardiovascular disease and stroke receiving best-practice preventive care</w:t>
            </w:r>
          </w:p>
          <w:p w14:paraId="0DC78C1B" w14:textId="519EAC9D" w:rsidR="00D07831" w:rsidRPr="00707061" w:rsidRDefault="00D07831" w:rsidP="00CE25FA">
            <w:pPr>
              <w:pStyle w:val="TableBullet"/>
              <w:tabs>
                <w:tab w:val="clear" w:pos="216"/>
                <w:tab w:val="clear" w:pos="360"/>
              </w:tabs>
              <w:spacing w:after="120"/>
              <w:ind w:left="301" w:hanging="301"/>
              <w:rPr>
                <w:rFonts w:asciiTheme="minorHAnsi" w:hAnsiTheme="minorHAnsi"/>
                <w:color w:val="58595B" w:themeColor="text2"/>
                <w:sz w:val="18"/>
                <w:szCs w:val="18"/>
              </w:rPr>
            </w:pPr>
            <w:r w:rsidRPr="00335FA4">
              <w:rPr>
                <w:rFonts w:asciiTheme="minorHAnsi" w:hAnsiTheme="minorHAnsi"/>
                <w:color w:val="58595B" w:themeColor="text2"/>
                <w:sz w:val="18"/>
                <w:szCs w:val="18"/>
              </w:rPr>
              <w:t>Preventive approaches focused on individuals and communities available and implemented nationally</w:t>
            </w:r>
          </w:p>
          <w:p w14:paraId="3B56A2C7" w14:textId="03C792DC" w:rsidR="00D07831" w:rsidRPr="00707061" w:rsidRDefault="00D07831" w:rsidP="00CE25FA">
            <w:pPr>
              <w:pStyle w:val="TableBullet"/>
              <w:tabs>
                <w:tab w:val="clear" w:pos="216"/>
                <w:tab w:val="clear" w:pos="360"/>
              </w:tabs>
              <w:spacing w:after="120"/>
              <w:ind w:left="301" w:hanging="301"/>
              <w:rPr>
                <w:rFonts w:asciiTheme="minorHAnsi" w:hAnsiTheme="minorHAnsi"/>
                <w:color w:val="58595B" w:themeColor="text2"/>
                <w:sz w:val="18"/>
                <w:szCs w:val="18"/>
              </w:rPr>
            </w:pPr>
            <w:r w:rsidRPr="00335FA4">
              <w:rPr>
                <w:rFonts w:asciiTheme="minorHAnsi" w:hAnsiTheme="minorHAnsi"/>
                <w:color w:val="58595B" w:themeColor="text2"/>
                <w:sz w:val="18"/>
                <w:szCs w:val="18"/>
              </w:rPr>
              <w:t>Inequalities in cardiovascular disease and stroke outcomes reduced for at risk populations, particularly Aboriginal and/or Torres Strait Islander people</w:t>
            </w:r>
          </w:p>
          <w:p w14:paraId="05AF8443" w14:textId="1A59AAE9" w:rsidR="00D07831" w:rsidRPr="00335FA4" w:rsidRDefault="00D07831" w:rsidP="00CE25FA">
            <w:pPr>
              <w:pStyle w:val="TableBullet"/>
              <w:tabs>
                <w:tab w:val="clear" w:pos="216"/>
                <w:tab w:val="clear" w:pos="360"/>
              </w:tabs>
              <w:spacing w:after="120"/>
              <w:ind w:left="301" w:hanging="301"/>
              <w:rPr>
                <w:rFonts w:asciiTheme="minorHAnsi" w:hAnsiTheme="minorHAnsi" w:cstheme="minorBidi"/>
                <w:color w:val="58595B" w:themeColor="text2"/>
                <w:sz w:val="18"/>
                <w:szCs w:val="18"/>
              </w:rPr>
            </w:pPr>
            <w:r w:rsidRPr="00335FA4">
              <w:rPr>
                <w:rFonts w:asciiTheme="minorHAnsi" w:hAnsiTheme="minorHAnsi"/>
                <w:color w:val="58595B" w:themeColor="text2"/>
                <w:sz w:val="18"/>
                <w:szCs w:val="18"/>
              </w:rPr>
              <w:t>Efforts to understand the potential return on investment and the health economic implications of the research</w:t>
            </w:r>
          </w:p>
        </w:tc>
      </w:tr>
      <w:tr w:rsidR="00D07831" w:rsidRPr="00335FA4" w14:paraId="6C1FE3B3" w14:textId="77777777" w:rsidTr="00B60E0B">
        <w:tc>
          <w:tcPr>
            <w:tcW w:w="3406" w:type="dxa"/>
          </w:tcPr>
          <w:p w14:paraId="5B29A04D" w14:textId="2B4D9F6D" w:rsidR="00D07831" w:rsidRPr="0057676E" w:rsidRDefault="00D07831" w:rsidP="00CE25FA">
            <w:pPr>
              <w:pStyle w:val="ListNumber"/>
              <w:spacing w:before="60" w:after="120" w:line="240" w:lineRule="auto"/>
              <w:rPr>
                <w:rFonts w:hint="eastAsia"/>
                <w:sz w:val="18"/>
                <w:szCs w:val="18"/>
              </w:rPr>
            </w:pPr>
            <w:bookmarkStart w:id="296" w:name="_Toc163485853"/>
            <w:bookmarkStart w:id="297" w:name="_Toc163546550"/>
            <w:bookmarkStart w:id="298" w:name="_Toc164323311"/>
            <w:bookmarkStart w:id="299" w:name="_Toc164356944"/>
            <w:bookmarkStart w:id="300" w:name="_Toc165299735"/>
            <w:bookmarkStart w:id="301" w:name="_Toc165302681"/>
            <w:bookmarkStart w:id="302" w:name="_Toc166577210"/>
            <w:bookmarkStart w:id="303" w:name="_Toc166577306"/>
            <w:bookmarkStart w:id="304" w:name="_Toc175567580"/>
            <w:r w:rsidRPr="0057676E">
              <w:rPr>
                <w:sz w:val="18"/>
                <w:szCs w:val="18"/>
              </w:rPr>
              <w:t>Aim 2: Improve outcomes from acute cardiovascular and stroke events</w:t>
            </w:r>
            <w:bookmarkEnd w:id="296"/>
            <w:bookmarkEnd w:id="297"/>
            <w:bookmarkEnd w:id="298"/>
            <w:bookmarkEnd w:id="299"/>
            <w:bookmarkEnd w:id="300"/>
            <w:bookmarkEnd w:id="301"/>
            <w:bookmarkEnd w:id="302"/>
            <w:bookmarkEnd w:id="303"/>
            <w:bookmarkEnd w:id="304"/>
          </w:p>
          <w:p w14:paraId="66F79531" w14:textId="5BE9D9C9" w:rsidR="00D07831" w:rsidRDefault="00D07831" w:rsidP="00126A18">
            <w:pPr>
              <w:pStyle w:val="Default"/>
              <w:numPr>
                <w:ilvl w:val="0"/>
                <w:numId w:val="16"/>
              </w:numPr>
              <w:spacing w:before="60" w:after="120"/>
              <w:ind w:left="456" w:hanging="276"/>
              <w:rPr>
                <w:rFonts w:asciiTheme="minorHAnsi" w:hAnsiTheme="minorHAnsi" w:cstheme="minorBidi" w:hint="eastAsia"/>
                <w:color w:val="58595B" w:themeColor="text2"/>
                <w:sz w:val="18"/>
                <w:szCs w:val="18"/>
              </w:rPr>
            </w:pPr>
            <w:r w:rsidRPr="0057676E">
              <w:rPr>
                <w:rFonts w:asciiTheme="minorHAnsi" w:hAnsiTheme="minorHAnsi" w:cstheme="minorBidi"/>
                <w:color w:val="58595B" w:themeColor="text2"/>
                <w:sz w:val="18"/>
                <w:szCs w:val="18"/>
              </w:rPr>
              <w:t>Priority area 2.1: Optimising evidence-based diagnoses and clinical pathway</w:t>
            </w:r>
            <w:r>
              <w:rPr>
                <w:rFonts w:asciiTheme="minorHAnsi" w:hAnsiTheme="minorHAnsi" w:cstheme="minorBidi"/>
                <w:color w:val="58595B" w:themeColor="text2"/>
                <w:sz w:val="18"/>
                <w:szCs w:val="18"/>
              </w:rPr>
              <w:t>s</w:t>
            </w:r>
          </w:p>
          <w:p w14:paraId="4323763B" w14:textId="77777777" w:rsidR="00D07831" w:rsidRPr="00B32C16" w:rsidRDefault="00D07831" w:rsidP="00126A18">
            <w:pPr>
              <w:pStyle w:val="Default"/>
              <w:numPr>
                <w:ilvl w:val="0"/>
                <w:numId w:val="16"/>
              </w:numPr>
              <w:spacing w:before="60" w:after="120"/>
              <w:ind w:left="456" w:hanging="276"/>
              <w:rPr>
                <w:rFonts w:asciiTheme="minorHAnsi" w:hAnsiTheme="minorHAnsi" w:cstheme="minorBidi" w:hint="eastAsia"/>
                <w:color w:val="58595B" w:themeColor="text2"/>
                <w:sz w:val="18"/>
                <w:szCs w:val="18"/>
              </w:rPr>
            </w:pPr>
            <w:r w:rsidRPr="00B32C16">
              <w:rPr>
                <w:rFonts w:asciiTheme="minorHAnsi" w:hAnsiTheme="minorHAnsi" w:cstheme="minorBidi"/>
                <w:color w:val="58595B" w:themeColor="text2"/>
                <w:sz w:val="18"/>
                <w:szCs w:val="18"/>
              </w:rPr>
              <w:t>Priority area 2.2: Discovering new solutions through innovation — technology, drugs and devices, and models of care</w:t>
            </w:r>
            <w:r w:rsidRPr="009C3132">
              <w:rPr>
                <w:rFonts w:asciiTheme="minorHAnsi" w:hAnsiTheme="minorHAnsi" w:cstheme="minorBidi"/>
                <w:color w:val="58595B" w:themeColor="text2"/>
                <w:sz w:val="18"/>
                <w:szCs w:val="18"/>
              </w:rPr>
              <w:t xml:space="preserve"> </w:t>
            </w:r>
          </w:p>
        </w:tc>
        <w:tc>
          <w:tcPr>
            <w:tcW w:w="5669" w:type="dxa"/>
          </w:tcPr>
          <w:p w14:paraId="427B91D2" w14:textId="7CFE6DD4" w:rsidR="00D07831" w:rsidRPr="00707061" w:rsidRDefault="00D07831" w:rsidP="00CE25FA">
            <w:pPr>
              <w:pStyle w:val="TableBullet"/>
              <w:tabs>
                <w:tab w:val="clear" w:pos="216"/>
                <w:tab w:val="clear" w:pos="360"/>
              </w:tabs>
              <w:spacing w:after="120"/>
              <w:ind w:left="301" w:hanging="301"/>
              <w:rPr>
                <w:rFonts w:asciiTheme="minorHAnsi" w:hAnsiTheme="minorHAnsi"/>
                <w:color w:val="58595B" w:themeColor="text2"/>
                <w:sz w:val="18"/>
                <w:szCs w:val="18"/>
              </w:rPr>
            </w:pPr>
            <w:r w:rsidRPr="00707061">
              <w:rPr>
                <w:rFonts w:asciiTheme="minorHAnsi" w:hAnsiTheme="minorHAnsi"/>
                <w:color w:val="58595B" w:themeColor="text2"/>
                <w:sz w:val="18"/>
                <w:szCs w:val="18"/>
              </w:rPr>
              <w:t>New discoveries and biomarkers that improve diagnosis and prognostication of cardiovascular disease and stroke are identified and available in clinical practice nationally</w:t>
            </w:r>
          </w:p>
          <w:p w14:paraId="1995FDB5" w14:textId="47C85F44" w:rsidR="00D07831" w:rsidRPr="00707061" w:rsidRDefault="00D07831" w:rsidP="00CE25FA">
            <w:pPr>
              <w:pStyle w:val="TableBullet"/>
              <w:tabs>
                <w:tab w:val="clear" w:pos="216"/>
                <w:tab w:val="clear" w:pos="360"/>
              </w:tabs>
              <w:spacing w:after="120"/>
              <w:ind w:left="301" w:hanging="301"/>
              <w:rPr>
                <w:rFonts w:asciiTheme="minorHAnsi" w:hAnsiTheme="minorHAnsi"/>
                <w:color w:val="58595B" w:themeColor="text2"/>
                <w:sz w:val="18"/>
                <w:szCs w:val="18"/>
              </w:rPr>
            </w:pPr>
            <w:r w:rsidRPr="00707061">
              <w:rPr>
                <w:rFonts w:asciiTheme="minorHAnsi" w:hAnsiTheme="minorHAnsi"/>
                <w:color w:val="58595B" w:themeColor="text2"/>
                <w:sz w:val="18"/>
                <w:szCs w:val="18"/>
              </w:rPr>
              <w:t>New clinical pathways with optimised treatments are identified and available in clinical practice nationally</w:t>
            </w:r>
          </w:p>
          <w:p w14:paraId="2A32C91E" w14:textId="6CFB9A47" w:rsidR="00D07831" w:rsidRPr="00707061" w:rsidRDefault="00D07831" w:rsidP="00CE25FA">
            <w:pPr>
              <w:pStyle w:val="TableBullet"/>
              <w:tabs>
                <w:tab w:val="clear" w:pos="216"/>
                <w:tab w:val="clear" w:pos="360"/>
              </w:tabs>
              <w:spacing w:after="120"/>
              <w:ind w:left="301" w:hanging="301"/>
              <w:rPr>
                <w:rFonts w:asciiTheme="minorHAnsi" w:hAnsiTheme="minorHAnsi"/>
                <w:color w:val="58595B" w:themeColor="text2"/>
                <w:sz w:val="18"/>
                <w:szCs w:val="18"/>
              </w:rPr>
            </w:pPr>
            <w:r w:rsidRPr="00707061">
              <w:rPr>
                <w:rFonts w:asciiTheme="minorHAnsi" w:hAnsiTheme="minorHAnsi"/>
                <w:color w:val="58595B" w:themeColor="text2"/>
                <w:sz w:val="18"/>
                <w:szCs w:val="18"/>
              </w:rPr>
              <w:t>Novel interventions, treatments and devices are developed and available in clinical practice nationally</w:t>
            </w:r>
          </w:p>
          <w:p w14:paraId="795A5EDC" w14:textId="0B5A8930" w:rsidR="00D07831" w:rsidRPr="00707061" w:rsidRDefault="00D07831" w:rsidP="00CE25FA">
            <w:pPr>
              <w:pStyle w:val="TableBullet"/>
              <w:tabs>
                <w:tab w:val="clear" w:pos="216"/>
                <w:tab w:val="clear" w:pos="360"/>
              </w:tabs>
              <w:spacing w:after="120"/>
              <w:ind w:left="301" w:hanging="301"/>
              <w:rPr>
                <w:rFonts w:asciiTheme="minorHAnsi" w:hAnsiTheme="minorHAnsi"/>
                <w:color w:val="58595B" w:themeColor="text2"/>
                <w:sz w:val="18"/>
                <w:szCs w:val="18"/>
              </w:rPr>
            </w:pPr>
            <w:r w:rsidRPr="00707061">
              <w:rPr>
                <w:rFonts w:asciiTheme="minorHAnsi" w:hAnsiTheme="minorHAnsi"/>
                <w:color w:val="58595B" w:themeColor="text2"/>
                <w:sz w:val="18"/>
                <w:szCs w:val="18"/>
              </w:rPr>
              <w:t>A greater proportion of those experiencing cardiovascular disease and stroke receiving best practice acute care</w:t>
            </w:r>
          </w:p>
          <w:p w14:paraId="1AF60B65" w14:textId="3554CEE9" w:rsidR="00D07831" w:rsidRPr="0068284E" w:rsidRDefault="00D07831" w:rsidP="00CE25FA">
            <w:pPr>
              <w:pStyle w:val="TableBullet"/>
              <w:tabs>
                <w:tab w:val="clear" w:pos="216"/>
                <w:tab w:val="clear" w:pos="360"/>
              </w:tabs>
              <w:spacing w:after="120"/>
              <w:ind w:left="301" w:hanging="301"/>
              <w:rPr>
                <w:rFonts w:asciiTheme="minorHAnsi" w:hAnsiTheme="minorHAnsi" w:cstheme="minorBidi"/>
                <w:color w:val="58595B" w:themeColor="text2"/>
                <w:sz w:val="18"/>
                <w:szCs w:val="18"/>
              </w:rPr>
            </w:pPr>
            <w:r w:rsidRPr="00707061">
              <w:rPr>
                <w:rFonts w:asciiTheme="minorHAnsi" w:hAnsiTheme="minorHAnsi"/>
                <w:color w:val="58595B" w:themeColor="text2"/>
                <w:sz w:val="18"/>
                <w:szCs w:val="18"/>
              </w:rPr>
              <w:t>Improved access to the most appropriate care, including reducing care inequalities in cardiovascular disease and stroke outcomes for at-risk populations, particularly Aboriginal and/or Torres Strait Islander people</w:t>
            </w:r>
          </w:p>
        </w:tc>
      </w:tr>
      <w:tr w:rsidR="00D07831" w:rsidRPr="00335FA4" w14:paraId="11455841" w14:textId="77777777" w:rsidTr="00B60E0B">
        <w:tc>
          <w:tcPr>
            <w:tcW w:w="3406" w:type="dxa"/>
          </w:tcPr>
          <w:p w14:paraId="1E6F4B35" w14:textId="119280C9" w:rsidR="00D07831" w:rsidRPr="008A503C" w:rsidRDefault="00D07831" w:rsidP="00CE25FA">
            <w:pPr>
              <w:pStyle w:val="ListNumber"/>
              <w:spacing w:before="60" w:after="120" w:line="240" w:lineRule="auto"/>
              <w:rPr>
                <w:rFonts w:hint="eastAsia"/>
                <w:sz w:val="18"/>
                <w:szCs w:val="18"/>
              </w:rPr>
            </w:pPr>
            <w:bookmarkStart w:id="305" w:name="_Toc163485854"/>
            <w:bookmarkStart w:id="306" w:name="_Toc163546551"/>
            <w:bookmarkStart w:id="307" w:name="_Toc164323312"/>
            <w:bookmarkStart w:id="308" w:name="_Toc164356945"/>
            <w:bookmarkStart w:id="309" w:name="_Toc165299736"/>
            <w:bookmarkStart w:id="310" w:name="_Toc165302682"/>
            <w:bookmarkStart w:id="311" w:name="_Toc166577211"/>
            <w:bookmarkStart w:id="312" w:name="_Toc166577307"/>
            <w:bookmarkStart w:id="313" w:name="_Toc175567581"/>
            <w:r w:rsidRPr="008A503C">
              <w:rPr>
                <w:sz w:val="18"/>
                <w:szCs w:val="18"/>
              </w:rPr>
              <w:t>Aim 3: Improve long-term recovery and survivorship after a cardiovascular or stroke event</w:t>
            </w:r>
            <w:bookmarkEnd w:id="305"/>
            <w:bookmarkEnd w:id="306"/>
            <w:bookmarkEnd w:id="307"/>
            <w:bookmarkEnd w:id="308"/>
            <w:bookmarkEnd w:id="309"/>
            <w:bookmarkEnd w:id="310"/>
            <w:bookmarkEnd w:id="311"/>
            <w:bookmarkEnd w:id="312"/>
            <w:bookmarkEnd w:id="313"/>
          </w:p>
          <w:p w14:paraId="2EA4E96D" w14:textId="3C636514" w:rsidR="00D07831" w:rsidRPr="008A503C" w:rsidRDefault="00D07831" w:rsidP="00126A18">
            <w:pPr>
              <w:pStyle w:val="Default"/>
              <w:numPr>
                <w:ilvl w:val="0"/>
                <w:numId w:val="16"/>
              </w:numPr>
              <w:spacing w:before="60" w:after="120"/>
              <w:ind w:left="456" w:hanging="276"/>
              <w:rPr>
                <w:rFonts w:asciiTheme="minorHAnsi" w:hAnsiTheme="minorHAnsi" w:cstheme="minorBidi" w:hint="eastAsia"/>
                <w:color w:val="58595B" w:themeColor="text2"/>
                <w:sz w:val="18"/>
                <w:szCs w:val="18"/>
              </w:rPr>
            </w:pPr>
            <w:r w:rsidRPr="008A503C">
              <w:rPr>
                <w:rFonts w:asciiTheme="minorHAnsi" w:hAnsiTheme="minorHAnsi" w:cstheme="minorBidi"/>
                <w:color w:val="58595B" w:themeColor="text2"/>
                <w:sz w:val="18"/>
                <w:szCs w:val="18"/>
              </w:rPr>
              <w:t>Priority area 3.1: Identifying and targeting personalised lifelong care approaches, to prevent further stroke or heart events</w:t>
            </w:r>
          </w:p>
          <w:p w14:paraId="079BC4C8" w14:textId="4C2983BC" w:rsidR="00D07831" w:rsidRDefault="00D07831" w:rsidP="00126A18">
            <w:pPr>
              <w:pStyle w:val="Default"/>
              <w:numPr>
                <w:ilvl w:val="0"/>
                <w:numId w:val="16"/>
              </w:numPr>
              <w:spacing w:before="60" w:after="120"/>
              <w:ind w:left="456" w:hanging="276"/>
              <w:rPr>
                <w:rFonts w:asciiTheme="minorHAnsi" w:hAnsiTheme="minorHAnsi" w:cstheme="minorBidi" w:hint="eastAsia"/>
                <w:color w:val="58595B" w:themeColor="text2"/>
                <w:sz w:val="18"/>
                <w:szCs w:val="18"/>
              </w:rPr>
            </w:pPr>
            <w:r w:rsidRPr="008A503C">
              <w:rPr>
                <w:rFonts w:asciiTheme="minorHAnsi" w:hAnsiTheme="minorHAnsi" w:cstheme="minorBidi"/>
                <w:color w:val="58595B" w:themeColor="text2"/>
                <w:sz w:val="18"/>
                <w:szCs w:val="18"/>
              </w:rPr>
              <w:t>Priority area 3.2: Developing new treatments for recovery with better understanding of the biology of recovery, leading to improved monitoring and new treatments</w:t>
            </w:r>
          </w:p>
          <w:p w14:paraId="7DD8D963" w14:textId="46CC64E4" w:rsidR="00D07831" w:rsidRPr="00B32C16" w:rsidRDefault="00D07831" w:rsidP="00126A18">
            <w:pPr>
              <w:pStyle w:val="Default"/>
              <w:numPr>
                <w:ilvl w:val="0"/>
                <w:numId w:val="16"/>
              </w:numPr>
              <w:spacing w:before="60" w:after="120"/>
              <w:ind w:left="456" w:hanging="276"/>
              <w:rPr>
                <w:rFonts w:asciiTheme="minorHAnsi" w:hAnsiTheme="minorHAnsi" w:cstheme="minorBidi" w:hint="eastAsia"/>
                <w:color w:val="58595B" w:themeColor="text2"/>
                <w:sz w:val="18"/>
                <w:szCs w:val="18"/>
              </w:rPr>
            </w:pPr>
            <w:r w:rsidRPr="00B32C16">
              <w:rPr>
                <w:rFonts w:asciiTheme="minorHAnsi" w:hAnsiTheme="minorHAnsi" w:cstheme="minorBidi"/>
                <w:color w:val="58595B" w:themeColor="text2"/>
                <w:sz w:val="18"/>
                <w:szCs w:val="18"/>
              </w:rPr>
              <w:t>Priority area 3.3: Improving survivorship and reducing morbidity</w:t>
            </w:r>
          </w:p>
        </w:tc>
        <w:tc>
          <w:tcPr>
            <w:tcW w:w="5669" w:type="dxa"/>
          </w:tcPr>
          <w:p w14:paraId="031895AB" w14:textId="6FAFAA78" w:rsidR="00D07831" w:rsidRPr="00707061" w:rsidRDefault="00D07831" w:rsidP="00CE25FA">
            <w:pPr>
              <w:pStyle w:val="TableBullet"/>
              <w:tabs>
                <w:tab w:val="clear" w:pos="216"/>
                <w:tab w:val="clear" w:pos="360"/>
              </w:tabs>
              <w:spacing w:after="120"/>
              <w:ind w:left="301" w:hanging="301"/>
              <w:rPr>
                <w:rFonts w:asciiTheme="minorHAnsi" w:hAnsiTheme="minorHAnsi"/>
                <w:color w:val="58595B" w:themeColor="text2"/>
                <w:sz w:val="18"/>
                <w:szCs w:val="18"/>
              </w:rPr>
            </w:pPr>
            <w:r w:rsidRPr="00707061">
              <w:rPr>
                <w:rFonts w:asciiTheme="minorHAnsi" w:hAnsiTheme="minorHAnsi"/>
                <w:color w:val="58595B" w:themeColor="text2"/>
                <w:sz w:val="18"/>
                <w:szCs w:val="18"/>
              </w:rPr>
              <w:t>New treatments and interventions that improve outcomes following cardiovascular disease and stroke are identified and available in clinical practice nationally</w:t>
            </w:r>
          </w:p>
          <w:p w14:paraId="61326768" w14:textId="412BC25E" w:rsidR="00D07831" w:rsidRPr="00707061" w:rsidRDefault="00D07831" w:rsidP="00CE25FA">
            <w:pPr>
              <w:pStyle w:val="TableBullet"/>
              <w:tabs>
                <w:tab w:val="clear" w:pos="216"/>
                <w:tab w:val="clear" w:pos="360"/>
              </w:tabs>
              <w:spacing w:after="120"/>
              <w:ind w:left="301" w:hanging="301"/>
              <w:rPr>
                <w:rFonts w:asciiTheme="minorHAnsi" w:hAnsiTheme="minorHAnsi"/>
                <w:color w:val="58595B" w:themeColor="text2"/>
                <w:sz w:val="18"/>
                <w:szCs w:val="18"/>
              </w:rPr>
            </w:pPr>
            <w:r w:rsidRPr="00707061">
              <w:rPr>
                <w:rFonts w:asciiTheme="minorHAnsi" w:hAnsiTheme="minorHAnsi"/>
                <w:color w:val="58595B" w:themeColor="text2"/>
                <w:sz w:val="18"/>
                <w:szCs w:val="18"/>
              </w:rPr>
              <w:t>A greater proportion of people have access to effective rehabilitation following cardiovascular disease and stroke</w:t>
            </w:r>
          </w:p>
          <w:p w14:paraId="65B5FA04" w14:textId="2A476961" w:rsidR="00D07831" w:rsidRPr="009C0E4A" w:rsidRDefault="00D07831" w:rsidP="00CE25FA">
            <w:pPr>
              <w:pStyle w:val="TableBullet"/>
              <w:tabs>
                <w:tab w:val="clear" w:pos="216"/>
                <w:tab w:val="clear" w:pos="360"/>
              </w:tabs>
              <w:spacing w:after="120"/>
              <w:ind w:left="301" w:hanging="301"/>
              <w:rPr>
                <w:rFonts w:asciiTheme="minorHAnsi" w:hAnsiTheme="minorHAnsi" w:cstheme="minorBidi"/>
                <w:color w:val="58595B" w:themeColor="text2"/>
                <w:sz w:val="18"/>
                <w:szCs w:val="18"/>
              </w:rPr>
            </w:pPr>
            <w:r w:rsidRPr="00707061">
              <w:rPr>
                <w:rFonts w:asciiTheme="minorHAnsi" w:hAnsiTheme="minorHAnsi"/>
                <w:color w:val="58595B" w:themeColor="text2"/>
                <w:sz w:val="18"/>
                <w:szCs w:val="18"/>
              </w:rPr>
              <w:t>Inequality in access to rehabilitation for at-risk groups reduced, particularly for Aboriginal and/or Torres Strait Islander people</w:t>
            </w:r>
          </w:p>
        </w:tc>
      </w:tr>
    </w:tbl>
    <w:p w14:paraId="211F2AD6" w14:textId="77777777" w:rsidR="00300A2E" w:rsidRPr="00427660" w:rsidRDefault="00300A2E" w:rsidP="000D1314">
      <w:pPr>
        <w:pStyle w:val="Heading2"/>
        <w:spacing w:before="0" w:after="120"/>
        <w:ind w:left="-425"/>
        <w:rPr>
          <w:rFonts w:hint="eastAsia"/>
          <w:color w:val="216B90" w:themeColor="accent1" w:themeShade="BF"/>
        </w:rPr>
        <w:sectPr w:rsidR="00300A2E" w:rsidRPr="00427660" w:rsidSect="001A3C7E">
          <w:footerReference w:type="default" r:id="rId109"/>
          <w:pgSz w:w="11900" w:h="16840"/>
          <w:pgMar w:top="1418" w:right="1418" w:bottom="1418" w:left="1418" w:header="567" w:footer="340" w:gutter="0"/>
          <w:cols w:space="708"/>
          <w:titlePg/>
          <w:docGrid w:linePitch="326"/>
        </w:sectPr>
      </w:pPr>
      <w:bookmarkStart w:id="314" w:name="_Toc174630745"/>
    </w:p>
    <w:p w14:paraId="61318690" w14:textId="6A613FBA" w:rsidR="00300A2E" w:rsidRPr="00427660" w:rsidRDefault="00FD082D" w:rsidP="007E2390">
      <w:pPr>
        <w:pStyle w:val="Heading2"/>
        <w:spacing w:before="0" w:after="120"/>
        <w:ind w:left="-425"/>
        <w:rPr>
          <w:rFonts w:hint="eastAsia"/>
          <w:color w:val="216B90" w:themeColor="accent1" w:themeShade="BF"/>
        </w:rPr>
      </w:pPr>
      <w:bookmarkStart w:id="315" w:name="_Appendix_B:_All"/>
      <w:bookmarkStart w:id="316" w:name="_Toc182834616"/>
      <w:bookmarkEnd w:id="315"/>
      <w:r w:rsidRPr="00427660">
        <w:rPr>
          <w:color w:val="216B90" w:themeColor="accent1" w:themeShade="BF"/>
        </w:rPr>
        <w:lastRenderedPageBreak/>
        <w:t xml:space="preserve">Appendix </w:t>
      </w:r>
      <w:r w:rsidR="00C91028">
        <w:rPr>
          <w:color w:val="216B90" w:themeColor="accent1" w:themeShade="BF"/>
        </w:rPr>
        <w:t>B</w:t>
      </w:r>
      <w:r w:rsidRPr="00427660">
        <w:rPr>
          <w:color w:val="216B90" w:themeColor="accent1" w:themeShade="BF"/>
        </w:rPr>
        <w:t xml:space="preserve">: </w:t>
      </w:r>
      <w:r w:rsidR="005F3A60" w:rsidRPr="00427660">
        <w:rPr>
          <w:color w:val="216B90" w:themeColor="accent1" w:themeShade="BF"/>
        </w:rPr>
        <w:t>All MRFF-funded c</w:t>
      </w:r>
      <w:r w:rsidRPr="00427660">
        <w:rPr>
          <w:color w:val="216B90" w:themeColor="accent1" w:themeShade="BF"/>
        </w:rPr>
        <w:t xml:space="preserve">ardiovascular </w:t>
      </w:r>
      <w:r w:rsidR="002F1A40" w:rsidRPr="00427660">
        <w:rPr>
          <w:color w:val="216B90" w:themeColor="accent1" w:themeShade="BF"/>
        </w:rPr>
        <w:t>disease</w:t>
      </w:r>
      <w:r w:rsidR="001F3130" w:rsidRPr="00427660">
        <w:rPr>
          <w:color w:val="216B90" w:themeColor="accent1" w:themeShade="BF"/>
        </w:rPr>
        <w:t xml:space="preserve"> </w:t>
      </w:r>
      <w:r w:rsidRPr="00427660">
        <w:rPr>
          <w:color w:val="216B90" w:themeColor="accent1" w:themeShade="BF"/>
        </w:rPr>
        <w:t xml:space="preserve">and stroke research projects </w:t>
      </w:r>
      <w:r w:rsidR="008E7A64" w:rsidRPr="00427660">
        <w:rPr>
          <w:color w:val="216B90" w:themeColor="accent1" w:themeShade="BF"/>
        </w:rPr>
        <w:t>were</w:t>
      </w:r>
      <w:r w:rsidR="00E36336" w:rsidRPr="00427660">
        <w:rPr>
          <w:color w:val="216B90" w:themeColor="accent1" w:themeShade="BF"/>
        </w:rPr>
        <w:t xml:space="preserve"> in</w:t>
      </w:r>
      <w:r w:rsidRPr="00427660">
        <w:rPr>
          <w:color w:val="216B90" w:themeColor="accent1" w:themeShade="BF"/>
        </w:rPr>
        <w:t xml:space="preserve"> scope for the Review</w:t>
      </w:r>
      <w:r w:rsidR="00E36336" w:rsidRPr="00427660">
        <w:rPr>
          <w:color w:val="216B90" w:themeColor="accent1" w:themeShade="BF"/>
        </w:rPr>
        <w:t xml:space="preserve"> and were invited to participate in the Chief Investigator </w:t>
      </w:r>
      <w:r w:rsidR="00105BB1" w:rsidRPr="00427660">
        <w:rPr>
          <w:color w:val="216B90" w:themeColor="accent1" w:themeShade="BF"/>
        </w:rPr>
        <w:t>and MRFF Performance Indicator Surveys</w:t>
      </w:r>
      <w:bookmarkEnd w:id="316"/>
    </w:p>
    <w:tbl>
      <w:tblPr>
        <w:tblW w:w="14887" w:type="dxa"/>
        <w:tblInd w:w="-431"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ook w:val="04A0" w:firstRow="1" w:lastRow="0" w:firstColumn="1" w:lastColumn="0" w:noHBand="0" w:noVBand="1"/>
      </w:tblPr>
      <w:tblGrid>
        <w:gridCol w:w="11063"/>
        <w:gridCol w:w="2432"/>
        <w:gridCol w:w="1392"/>
      </w:tblGrid>
      <w:tr w:rsidR="00DD5052" w:rsidRPr="00DD5052" w14:paraId="5589B38C" w14:textId="77777777" w:rsidTr="002A0109">
        <w:trPr>
          <w:trHeight w:val="454"/>
          <w:tblHeader/>
        </w:trPr>
        <w:tc>
          <w:tcPr>
            <w:tcW w:w="11063" w:type="dxa"/>
            <w:shd w:val="clear" w:color="auto" w:fill="A5D4EA" w:themeFill="accent1" w:themeFillTint="66"/>
            <w:vAlign w:val="center"/>
            <w:hideMark/>
          </w:tcPr>
          <w:p w14:paraId="2E75A51B" w14:textId="77777777" w:rsidR="00300A2E" w:rsidRPr="00427660" w:rsidRDefault="00300A2E" w:rsidP="00300A2E">
            <w:pPr>
              <w:spacing w:after="0" w:line="240" w:lineRule="auto"/>
              <w:rPr>
                <w:rFonts w:cs="Calibri" w:hint="eastAsia"/>
                <w:color w:val="424244" w:themeColor="text2" w:themeShade="BF"/>
                <w:szCs w:val="20"/>
                <w:lang w:eastAsia="en-AU"/>
              </w:rPr>
            </w:pPr>
            <w:r w:rsidRPr="00427660">
              <w:rPr>
                <w:rFonts w:cs="Calibri"/>
                <w:color w:val="424244" w:themeColor="text2" w:themeShade="BF"/>
                <w:szCs w:val="20"/>
                <w:lang w:eastAsia="en-AU"/>
              </w:rPr>
              <w:t>Project Title</w:t>
            </w:r>
          </w:p>
        </w:tc>
        <w:tc>
          <w:tcPr>
            <w:tcW w:w="2432" w:type="dxa"/>
            <w:shd w:val="clear" w:color="auto" w:fill="A5D4EA" w:themeFill="accent1" w:themeFillTint="66"/>
            <w:vAlign w:val="center"/>
            <w:hideMark/>
          </w:tcPr>
          <w:p w14:paraId="724BC8B5" w14:textId="5E4D12B3" w:rsidR="00300A2E" w:rsidRPr="00427660" w:rsidRDefault="00300A2E" w:rsidP="00300A2E">
            <w:pPr>
              <w:spacing w:after="0" w:line="240" w:lineRule="auto"/>
              <w:rPr>
                <w:rFonts w:cs="Calibri" w:hint="eastAsia"/>
                <w:color w:val="424244" w:themeColor="text2" w:themeShade="BF"/>
                <w:szCs w:val="20"/>
                <w:lang w:eastAsia="en-AU"/>
              </w:rPr>
            </w:pPr>
            <w:r w:rsidRPr="00427660">
              <w:rPr>
                <w:rFonts w:cs="Calibri"/>
                <w:color w:val="424244" w:themeColor="text2" w:themeShade="BF"/>
                <w:szCs w:val="20"/>
                <w:lang w:eastAsia="en-AU"/>
              </w:rPr>
              <w:t>Organisation</w:t>
            </w:r>
          </w:p>
        </w:tc>
        <w:tc>
          <w:tcPr>
            <w:tcW w:w="1392" w:type="dxa"/>
            <w:shd w:val="clear" w:color="auto" w:fill="A5D4EA" w:themeFill="accent1" w:themeFillTint="66"/>
            <w:vAlign w:val="center"/>
            <w:hideMark/>
          </w:tcPr>
          <w:p w14:paraId="605FC808" w14:textId="607DAF82" w:rsidR="00300A2E" w:rsidRPr="00427660" w:rsidRDefault="00300A2E" w:rsidP="00300A2E">
            <w:pPr>
              <w:spacing w:after="0" w:line="240" w:lineRule="auto"/>
              <w:rPr>
                <w:rFonts w:cs="Calibri" w:hint="eastAsia"/>
                <w:color w:val="424244" w:themeColor="text2" w:themeShade="BF"/>
                <w:szCs w:val="20"/>
                <w:lang w:eastAsia="en-AU"/>
              </w:rPr>
            </w:pPr>
            <w:r w:rsidRPr="00427660">
              <w:rPr>
                <w:rFonts w:cs="Calibri"/>
                <w:color w:val="424244" w:themeColor="text2" w:themeShade="BF"/>
                <w:szCs w:val="20"/>
                <w:lang w:eastAsia="en-AU"/>
              </w:rPr>
              <w:t>Grant Value</w:t>
            </w:r>
          </w:p>
        </w:tc>
      </w:tr>
      <w:tr w:rsidR="00402955" w:rsidRPr="00DD5052" w14:paraId="13FDD379" w14:textId="77777777" w:rsidTr="002A0109">
        <w:trPr>
          <w:trHeight w:val="397"/>
        </w:trPr>
        <w:tc>
          <w:tcPr>
            <w:tcW w:w="14887" w:type="dxa"/>
            <w:gridSpan w:val="3"/>
            <w:shd w:val="clear" w:color="auto" w:fill="D2E9F5" w:themeFill="accent1" w:themeFillTint="33"/>
            <w:vAlign w:val="center"/>
          </w:tcPr>
          <w:p w14:paraId="72DFEFC2" w14:textId="7926CB91" w:rsidR="00402955" w:rsidRPr="00DD5052" w:rsidRDefault="00402955" w:rsidP="00D560BF">
            <w:pPr>
              <w:spacing w:after="0" w:line="240" w:lineRule="auto"/>
              <w:rPr>
                <w:rFonts w:eastAsia="Times New Roman" w:cs="Calibri"/>
                <w:noProof/>
                <w:szCs w:val="20"/>
                <w:lang w:eastAsia="en-AU"/>
              </w:rPr>
            </w:pPr>
            <w:r w:rsidRPr="00DD5052">
              <w:rPr>
                <w:rFonts w:eastAsia="Times New Roman" w:cs="Calibri"/>
                <w:szCs w:val="20"/>
                <w:lang w:eastAsia="en-AU"/>
              </w:rPr>
              <w:t>Mission grants</w:t>
            </w:r>
          </w:p>
        </w:tc>
      </w:tr>
      <w:tr w:rsidR="007E2390" w:rsidRPr="007E2390" w14:paraId="52CC41BA" w14:textId="77777777" w:rsidTr="00B60E0B">
        <w:trPr>
          <w:trHeight w:val="283"/>
        </w:trPr>
        <w:tc>
          <w:tcPr>
            <w:tcW w:w="11063" w:type="dxa"/>
            <w:shd w:val="clear" w:color="auto" w:fill="F2F2F2" w:themeFill="background1" w:themeFillShade="F2"/>
            <w:vAlign w:val="center"/>
          </w:tcPr>
          <w:p w14:paraId="1EB9D721" w14:textId="77777777" w:rsidR="00300A2E" w:rsidRPr="007E2390" w:rsidRDefault="00300A2E" w:rsidP="00C12F23">
            <w:pPr>
              <w:spacing w:after="0" w:line="240" w:lineRule="auto"/>
              <w:rPr>
                <w:rFonts w:eastAsia="Times New Roman" w:cs="Calibri"/>
                <w:sz w:val="16"/>
                <w:szCs w:val="16"/>
                <w:lang w:eastAsia="en-AU"/>
              </w:rPr>
            </w:pPr>
            <w:r w:rsidRPr="00101DEB">
              <w:rPr>
                <w:rFonts w:eastAsia="Times New Roman" w:cs="Calibri"/>
                <w:sz w:val="16"/>
                <w:szCs w:val="16"/>
                <w:lang w:eastAsia="en-AU"/>
              </w:rPr>
              <w:t>CHD LIFE+ family-centred care models supporting long-term neurodevelopment</w:t>
            </w:r>
          </w:p>
        </w:tc>
        <w:tc>
          <w:tcPr>
            <w:tcW w:w="2432" w:type="dxa"/>
            <w:shd w:val="clear" w:color="auto" w:fill="F2F2F2" w:themeFill="background1" w:themeFillShade="F2"/>
            <w:vAlign w:val="center"/>
          </w:tcPr>
          <w:p w14:paraId="5A7EDB96" w14:textId="77777777" w:rsidR="00300A2E" w:rsidRPr="007E2390"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Queensland University of Technology</w:t>
            </w:r>
          </w:p>
        </w:tc>
        <w:tc>
          <w:tcPr>
            <w:tcW w:w="1392" w:type="dxa"/>
            <w:shd w:val="clear" w:color="auto" w:fill="F2F2F2" w:themeFill="background1" w:themeFillShade="F2"/>
            <w:vAlign w:val="center"/>
          </w:tcPr>
          <w:p w14:paraId="4FBAF816" w14:textId="77777777" w:rsidR="00300A2E" w:rsidRPr="007E2390" w:rsidRDefault="00300A2E" w:rsidP="00C501A1">
            <w:pPr>
              <w:spacing w:after="0" w:line="240" w:lineRule="auto"/>
              <w:jc w:val="right"/>
              <w:rPr>
                <w:rFonts w:eastAsia="Times New Roman" w:cs="Calibri"/>
                <w:sz w:val="16"/>
                <w:szCs w:val="16"/>
                <w:lang w:eastAsia="en-AU"/>
              </w:rPr>
            </w:pPr>
            <w:r w:rsidRPr="007E2390">
              <w:rPr>
                <w:rFonts w:eastAsia="Times New Roman" w:cs="Calibri"/>
                <w:noProof/>
                <w:sz w:val="16"/>
                <w:szCs w:val="16"/>
                <w:lang w:eastAsia="en-AU"/>
              </w:rPr>
              <w:drawing>
                <wp:anchor distT="0" distB="0" distL="114300" distR="114300" simplePos="0" relativeHeight="251657728" behindDoc="0" locked="0" layoutInCell="1" allowOverlap="1" wp14:anchorId="3EB7FDD7" wp14:editId="13C67E0F">
                  <wp:simplePos x="0" y="0"/>
                  <wp:positionH relativeFrom="column">
                    <wp:posOffset>0</wp:posOffset>
                  </wp:positionH>
                  <wp:positionV relativeFrom="paragraph">
                    <wp:posOffset>0</wp:posOffset>
                  </wp:positionV>
                  <wp:extent cx="0" cy="0"/>
                  <wp:effectExtent l="0" t="0" r="0" b="0"/>
                  <wp:wrapNone/>
                  <wp:docPr id="2017120501" name="Picture 1" descr="This table lists all MRFF-funded cardiovascualr disease and stroke research projects that were in scope for the Review, the administering organisation and grant valu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7120501" name="Picture 1" descr="This table lists all MRFF-funded cardiovascualr disease and stroke research projects that were in scope for the Review, the administering organisation and grant value."/>
                          <pic:cNvPicPr preferRelativeResize="0">
                            <a:picLocks noRot="1" noChangeArrowheads="1" noChangeShapeType="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w="9525">
                            <a:miter lim="800000"/>
                            <a:headEnd/>
                            <a:tailEnd/>
                          </a:ln>
                        </pic:spPr>
                      </pic:pic>
                    </a:graphicData>
                  </a:graphic>
                  <wp14:sizeRelH relativeFrom="page">
                    <wp14:pctWidth>0</wp14:pctWidth>
                  </wp14:sizeRelH>
                  <wp14:sizeRelV relativeFrom="page">
                    <wp14:pctHeight>0</wp14:pctHeight>
                  </wp14:sizeRelV>
                </wp:anchor>
              </w:drawing>
            </w:r>
            <w:r w:rsidRPr="007E2390">
              <w:rPr>
                <w:rFonts w:eastAsia="Times New Roman" w:cs="Calibri"/>
                <w:sz w:val="16"/>
                <w:szCs w:val="16"/>
                <w:lang w:eastAsia="en-AU"/>
              </w:rPr>
              <w:t>$2,997,256</w:t>
            </w:r>
          </w:p>
        </w:tc>
      </w:tr>
      <w:tr w:rsidR="007E2390" w:rsidRPr="007E2390" w14:paraId="5BBF473E" w14:textId="77777777" w:rsidTr="00B60E0B">
        <w:trPr>
          <w:trHeight w:val="283"/>
        </w:trPr>
        <w:tc>
          <w:tcPr>
            <w:tcW w:w="11063" w:type="dxa"/>
            <w:shd w:val="clear" w:color="auto" w:fill="auto"/>
            <w:vAlign w:val="center"/>
            <w:hideMark/>
          </w:tcPr>
          <w:p w14:paraId="01025F5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Maternal exposures, congenital heart defects, and child development</w:t>
            </w:r>
          </w:p>
        </w:tc>
        <w:tc>
          <w:tcPr>
            <w:tcW w:w="2432" w:type="dxa"/>
            <w:shd w:val="clear" w:color="auto" w:fill="auto"/>
            <w:vAlign w:val="center"/>
            <w:hideMark/>
          </w:tcPr>
          <w:p w14:paraId="530FDC6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Adelaide</w:t>
            </w:r>
          </w:p>
        </w:tc>
        <w:tc>
          <w:tcPr>
            <w:tcW w:w="1392" w:type="dxa"/>
            <w:shd w:val="clear" w:color="auto" w:fill="auto"/>
            <w:vAlign w:val="center"/>
            <w:hideMark/>
          </w:tcPr>
          <w:p w14:paraId="2288234F"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$3,037,417 </w:t>
            </w:r>
          </w:p>
        </w:tc>
      </w:tr>
      <w:tr w:rsidR="007E2390" w:rsidRPr="007E2390" w14:paraId="07B5C467" w14:textId="77777777" w:rsidTr="00B60E0B">
        <w:trPr>
          <w:trHeight w:val="283"/>
        </w:trPr>
        <w:tc>
          <w:tcPr>
            <w:tcW w:w="11063" w:type="dxa"/>
            <w:shd w:val="clear" w:color="auto" w:fill="F2F2F2" w:themeFill="background1" w:themeFillShade="F2"/>
            <w:vAlign w:val="center"/>
            <w:hideMark/>
          </w:tcPr>
          <w:p w14:paraId="541D028B"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Gene Expression to Predict Long-Term Outcome in Infants After Heart Surgery</w:t>
            </w:r>
          </w:p>
        </w:tc>
        <w:tc>
          <w:tcPr>
            <w:tcW w:w="2432" w:type="dxa"/>
            <w:shd w:val="clear" w:color="auto" w:fill="F2F2F2" w:themeFill="background1" w:themeFillShade="F2"/>
            <w:vAlign w:val="center"/>
            <w:hideMark/>
          </w:tcPr>
          <w:p w14:paraId="77F7735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Queensland</w:t>
            </w:r>
          </w:p>
        </w:tc>
        <w:tc>
          <w:tcPr>
            <w:tcW w:w="1392" w:type="dxa"/>
            <w:shd w:val="clear" w:color="auto" w:fill="F2F2F2" w:themeFill="background1" w:themeFillShade="F2"/>
            <w:vAlign w:val="center"/>
            <w:hideMark/>
          </w:tcPr>
          <w:p w14:paraId="6B1109E7"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$3,068,742 </w:t>
            </w:r>
          </w:p>
        </w:tc>
      </w:tr>
      <w:tr w:rsidR="007E2390" w:rsidRPr="007E2390" w14:paraId="5B4796EB" w14:textId="77777777" w:rsidTr="00B60E0B">
        <w:trPr>
          <w:trHeight w:val="283"/>
        </w:trPr>
        <w:tc>
          <w:tcPr>
            <w:tcW w:w="11063" w:type="dxa"/>
            <w:shd w:val="clear" w:color="auto" w:fill="auto"/>
            <w:vAlign w:val="center"/>
            <w:hideMark/>
          </w:tcPr>
          <w:p w14:paraId="633C6308"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An Australian Study of the Outcomes and Burden of Congenital Heart Disease</w:t>
            </w:r>
          </w:p>
        </w:tc>
        <w:tc>
          <w:tcPr>
            <w:tcW w:w="2432" w:type="dxa"/>
            <w:shd w:val="clear" w:color="auto" w:fill="auto"/>
            <w:vAlign w:val="center"/>
            <w:hideMark/>
          </w:tcPr>
          <w:p w14:paraId="1EB00BE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auto"/>
            <w:vAlign w:val="center"/>
            <w:hideMark/>
          </w:tcPr>
          <w:p w14:paraId="62C5D9F6"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$3,994,175 </w:t>
            </w:r>
          </w:p>
        </w:tc>
      </w:tr>
      <w:tr w:rsidR="007E2390" w:rsidRPr="007E2390" w14:paraId="3C1F66BC" w14:textId="77777777" w:rsidTr="00B60E0B">
        <w:trPr>
          <w:trHeight w:val="283"/>
        </w:trPr>
        <w:tc>
          <w:tcPr>
            <w:tcW w:w="11063" w:type="dxa"/>
            <w:shd w:val="clear" w:color="auto" w:fill="F2F2F2" w:themeFill="background1" w:themeFillShade="F2"/>
            <w:vAlign w:val="center"/>
            <w:hideMark/>
          </w:tcPr>
          <w:p w14:paraId="6475AC6E"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Congenital Heart Fitness Intervention Trial: CH-FIT</w:t>
            </w:r>
          </w:p>
        </w:tc>
        <w:tc>
          <w:tcPr>
            <w:tcW w:w="2432" w:type="dxa"/>
            <w:shd w:val="clear" w:color="auto" w:fill="F2F2F2" w:themeFill="background1" w:themeFillShade="F2"/>
            <w:vAlign w:val="center"/>
            <w:hideMark/>
          </w:tcPr>
          <w:p w14:paraId="1164E9DB"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F2F2F2" w:themeFill="background1" w:themeFillShade="F2"/>
            <w:vAlign w:val="center"/>
            <w:hideMark/>
          </w:tcPr>
          <w:p w14:paraId="676C2DA1"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$3,328,569 </w:t>
            </w:r>
          </w:p>
        </w:tc>
      </w:tr>
      <w:tr w:rsidR="007E2390" w:rsidRPr="007E2390" w14:paraId="79A806D8" w14:textId="77777777" w:rsidTr="00B60E0B">
        <w:trPr>
          <w:trHeight w:val="283"/>
        </w:trPr>
        <w:tc>
          <w:tcPr>
            <w:tcW w:w="11063" w:type="dxa"/>
            <w:shd w:val="clear" w:color="auto" w:fill="auto"/>
            <w:vAlign w:val="center"/>
            <w:hideMark/>
          </w:tcPr>
          <w:p w14:paraId="1BB50DB2"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Personalised Pulmonary Valved Conduits: reducing re-operations in CHD</w:t>
            </w:r>
          </w:p>
        </w:tc>
        <w:tc>
          <w:tcPr>
            <w:tcW w:w="2432" w:type="dxa"/>
            <w:shd w:val="clear" w:color="auto" w:fill="auto"/>
            <w:vAlign w:val="center"/>
            <w:hideMark/>
          </w:tcPr>
          <w:p w14:paraId="0BDB1F8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auto"/>
            <w:vAlign w:val="center"/>
            <w:hideMark/>
          </w:tcPr>
          <w:p w14:paraId="7054A0C1"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$2,081,761 </w:t>
            </w:r>
          </w:p>
        </w:tc>
      </w:tr>
      <w:tr w:rsidR="007E2390" w:rsidRPr="007E2390" w14:paraId="6B1C942F" w14:textId="77777777" w:rsidTr="00B60E0B">
        <w:trPr>
          <w:trHeight w:val="283"/>
        </w:trPr>
        <w:tc>
          <w:tcPr>
            <w:tcW w:w="11063" w:type="dxa"/>
            <w:shd w:val="clear" w:color="auto" w:fill="F2F2F2" w:themeFill="background1" w:themeFillShade="F2"/>
            <w:vAlign w:val="center"/>
            <w:hideMark/>
          </w:tcPr>
          <w:p w14:paraId="3E1B7AB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 randomised controlled trial of ultra-early, minimally invasive surgery for intracerebral haemorrhage (EVACUATE)</w:t>
            </w:r>
          </w:p>
        </w:tc>
        <w:tc>
          <w:tcPr>
            <w:tcW w:w="2432" w:type="dxa"/>
            <w:shd w:val="clear" w:color="auto" w:fill="F2F2F2" w:themeFill="background1" w:themeFillShade="F2"/>
            <w:vAlign w:val="center"/>
            <w:hideMark/>
          </w:tcPr>
          <w:p w14:paraId="3F3E934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F2F2F2" w:themeFill="background1" w:themeFillShade="F2"/>
            <w:vAlign w:val="center"/>
            <w:hideMark/>
          </w:tcPr>
          <w:p w14:paraId="5EA49608"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$2,138,226 </w:t>
            </w:r>
          </w:p>
        </w:tc>
      </w:tr>
      <w:tr w:rsidR="007E2390" w:rsidRPr="007E2390" w14:paraId="70FE6E1F" w14:textId="77777777" w:rsidTr="00B60E0B">
        <w:trPr>
          <w:trHeight w:val="283"/>
        </w:trPr>
        <w:tc>
          <w:tcPr>
            <w:tcW w:w="11063" w:type="dxa"/>
            <w:shd w:val="clear" w:color="auto" w:fill="auto"/>
            <w:vAlign w:val="center"/>
            <w:hideMark/>
          </w:tcPr>
          <w:p w14:paraId="426DC2C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Novel deep learning methods for large-scale cardiovascular risk screening using Australian digital health data</w:t>
            </w:r>
          </w:p>
        </w:tc>
        <w:tc>
          <w:tcPr>
            <w:tcW w:w="2432" w:type="dxa"/>
            <w:shd w:val="clear" w:color="auto" w:fill="auto"/>
            <w:vAlign w:val="center"/>
            <w:hideMark/>
          </w:tcPr>
          <w:p w14:paraId="07D59E1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New South Wales</w:t>
            </w:r>
          </w:p>
        </w:tc>
        <w:tc>
          <w:tcPr>
            <w:tcW w:w="1392" w:type="dxa"/>
            <w:shd w:val="clear" w:color="auto" w:fill="auto"/>
            <w:vAlign w:val="center"/>
            <w:hideMark/>
          </w:tcPr>
          <w:p w14:paraId="291DA2E2"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$1,467,091 </w:t>
            </w:r>
          </w:p>
        </w:tc>
      </w:tr>
      <w:tr w:rsidR="007E2390" w:rsidRPr="007E2390" w14:paraId="3B3228F1" w14:textId="77777777" w:rsidTr="00B60E0B">
        <w:trPr>
          <w:trHeight w:val="397"/>
        </w:trPr>
        <w:tc>
          <w:tcPr>
            <w:tcW w:w="11063" w:type="dxa"/>
            <w:shd w:val="clear" w:color="auto" w:fill="F2F2F2" w:themeFill="background1" w:themeFillShade="F2"/>
            <w:vAlign w:val="center"/>
            <w:hideMark/>
          </w:tcPr>
          <w:p w14:paraId="6BD39A0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Total Cardiac Care - STROKE: A randomised controlled trial of a comprehensive smartphone application-centric model of care to improve outcomes in stroke patients</w:t>
            </w:r>
          </w:p>
        </w:tc>
        <w:tc>
          <w:tcPr>
            <w:tcW w:w="2432" w:type="dxa"/>
            <w:shd w:val="clear" w:color="auto" w:fill="F2F2F2" w:themeFill="background1" w:themeFillShade="F2"/>
            <w:vAlign w:val="center"/>
            <w:hideMark/>
          </w:tcPr>
          <w:p w14:paraId="2FC9585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New South Wales</w:t>
            </w:r>
          </w:p>
        </w:tc>
        <w:tc>
          <w:tcPr>
            <w:tcW w:w="1392" w:type="dxa"/>
            <w:shd w:val="clear" w:color="auto" w:fill="F2F2F2" w:themeFill="background1" w:themeFillShade="F2"/>
            <w:vAlign w:val="center"/>
            <w:hideMark/>
          </w:tcPr>
          <w:p w14:paraId="5A4F9C75"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$1,629,905 </w:t>
            </w:r>
          </w:p>
        </w:tc>
      </w:tr>
      <w:tr w:rsidR="007E2390" w:rsidRPr="007E2390" w14:paraId="0002148A" w14:textId="77777777" w:rsidTr="00B60E0B">
        <w:trPr>
          <w:trHeight w:val="283"/>
        </w:trPr>
        <w:tc>
          <w:tcPr>
            <w:tcW w:w="11063" w:type="dxa"/>
            <w:shd w:val="clear" w:color="auto" w:fill="auto"/>
            <w:vAlign w:val="center"/>
            <w:hideMark/>
          </w:tcPr>
          <w:p w14:paraId="0E5989B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SaltSwitch Online Grocery Shopping (OGS) Trial: A Novel Method for Reducing Blood Pressure among Individuals with Hypertension</w:t>
            </w:r>
          </w:p>
        </w:tc>
        <w:tc>
          <w:tcPr>
            <w:tcW w:w="2432" w:type="dxa"/>
            <w:shd w:val="clear" w:color="auto" w:fill="auto"/>
            <w:vAlign w:val="center"/>
            <w:hideMark/>
          </w:tcPr>
          <w:p w14:paraId="1C059F28"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New South Wales</w:t>
            </w:r>
          </w:p>
        </w:tc>
        <w:tc>
          <w:tcPr>
            <w:tcW w:w="1392" w:type="dxa"/>
            <w:shd w:val="clear" w:color="auto" w:fill="auto"/>
            <w:vAlign w:val="center"/>
            <w:hideMark/>
          </w:tcPr>
          <w:p w14:paraId="1EB77B4E"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$1,687,990 </w:t>
            </w:r>
          </w:p>
        </w:tc>
      </w:tr>
      <w:tr w:rsidR="007E2390" w:rsidRPr="007E2390" w14:paraId="54215BF1" w14:textId="77777777" w:rsidTr="00B60E0B">
        <w:trPr>
          <w:trHeight w:val="283"/>
        </w:trPr>
        <w:tc>
          <w:tcPr>
            <w:tcW w:w="11063" w:type="dxa"/>
            <w:shd w:val="clear" w:color="auto" w:fill="F2F2F2" w:themeFill="background1" w:themeFillShade="F2"/>
            <w:vAlign w:val="center"/>
            <w:hideMark/>
          </w:tcPr>
          <w:p w14:paraId="6ADAA442"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Colchicine After Stroke to Prevent Event Recurrence (CASPER) Study</w:t>
            </w:r>
          </w:p>
        </w:tc>
        <w:tc>
          <w:tcPr>
            <w:tcW w:w="2432" w:type="dxa"/>
            <w:shd w:val="clear" w:color="auto" w:fill="F2F2F2" w:themeFill="background1" w:themeFillShade="F2"/>
            <w:vAlign w:val="center"/>
            <w:hideMark/>
          </w:tcPr>
          <w:p w14:paraId="60DC65A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F2F2F2" w:themeFill="background1" w:themeFillShade="F2"/>
            <w:vAlign w:val="center"/>
            <w:hideMark/>
          </w:tcPr>
          <w:p w14:paraId="02355C44"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$2,997,908 </w:t>
            </w:r>
          </w:p>
        </w:tc>
      </w:tr>
      <w:tr w:rsidR="007E2390" w:rsidRPr="007E2390" w14:paraId="729E579E" w14:textId="77777777" w:rsidTr="00B60E0B">
        <w:trPr>
          <w:trHeight w:val="283"/>
        </w:trPr>
        <w:tc>
          <w:tcPr>
            <w:tcW w:w="11063" w:type="dxa"/>
            <w:shd w:val="clear" w:color="auto" w:fill="auto"/>
            <w:vAlign w:val="center"/>
            <w:hideMark/>
          </w:tcPr>
          <w:p w14:paraId="1ED1121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2020 Strategic Research Grants</w:t>
            </w:r>
          </w:p>
        </w:tc>
        <w:tc>
          <w:tcPr>
            <w:tcW w:w="2432" w:type="dxa"/>
            <w:shd w:val="clear" w:color="auto" w:fill="auto"/>
            <w:vAlign w:val="center"/>
            <w:hideMark/>
          </w:tcPr>
          <w:p w14:paraId="55AF7ED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National Heart Foundation of Australia</w:t>
            </w:r>
          </w:p>
        </w:tc>
        <w:tc>
          <w:tcPr>
            <w:tcW w:w="1392" w:type="dxa"/>
            <w:shd w:val="clear" w:color="auto" w:fill="auto"/>
            <w:vAlign w:val="center"/>
            <w:hideMark/>
          </w:tcPr>
          <w:p w14:paraId="48A164A1"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4,000,000 </w:t>
            </w:r>
          </w:p>
        </w:tc>
      </w:tr>
      <w:tr w:rsidR="007E2390" w:rsidRPr="007E2390" w14:paraId="4C0B32D0" w14:textId="77777777" w:rsidTr="00B60E0B">
        <w:trPr>
          <w:trHeight w:val="283"/>
        </w:trPr>
        <w:tc>
          <w:tcPr>
            <w:tcW w:w="11063" w:type="dxa"/>
            <w:shd w:val="clear" w:color="auto" w:fill="F2F2F2" w:themeFill="background1" w:themeFillShade="F2"/>
            <w:vAlign w:val="center"/>
            <w:hideMark/>
          </w:tcPr>
          <w:p w14:paraId="3F942E2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 xml:space="preserve">The Australian Paediatric Acute Code Stroke (PACS) study </w:t>
            </w:r>
          </w:p>
        </w:tc>
        <w:tc>
          <w:tcPr>
            <w:tcW w:w="2432" w:type="dxa"/>
            <w:shd w:val="clear" w:color="auto" w:fill="F2F2F2" w:themeFill="background1" w:themeFillShade="F2"/>
            <w:vAlign w:val="center"/>
            <w:hideMark/>
          </w:tcPr>
          <w:p w14:paraId="32BB5B6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National Stroke Foundation</w:t>
            </w:r>
          </w:p>
        </w:tc>
        <w:tc>
          <w:tcPr>
            <w:tcW w:w="1392" w:type="dxa"/>
            <w:shd w:val="clear" w:color="auto" w:fill="F2F2F2" w:themeFill="background1" w:themeFillShade="F2"/>
            <w:vAlign w:val="center"/>
            <w:hideMark/>
          </w:tcPr>
          <w:p w14:paraId="58AEFC20"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$4,000,000 </w:t>
            </w:r>
          </w:p>
        </w:tc>
      </w:tr>
      <w:tr w:rsidR="007E2390" w:rsidRPr="007E2390" w14:paraId="400DB67E" w14:textId="77777777" w:rsidTr="00B60E0B">
        <w:trPr>
          <w:trHeight w:val="283"/>
        </w:trPr>
        <w:tc>
          <w:tcPr>
            <w:tcW w:w="11063" w:type="dxa"/>
            <w:shd w:val="clear" w:color="auto" w:fill="auto"/>
            <w:vAlign w:val="center"/>
            <w:hideMark/>
          </w:tcPr>
          <w:p w14:paraId="64A9319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Using Polygenic Risk Scores to Target Statin Therapy in Primary Prevention</w:t>
            </w:r>
          </w:p>
        </w:tc>
        <w:tc>
          <w:tcPr>
            <w:tcW w:w="2432" w:type="dxa"/>
            <w:shd w:val="clear" w:color="auto" w:fill="auto"/>
            <w:vAlign w:val="center"/>
            <w:hideMark/>
          </w:tcPr>
          <w:p w14:paraId="49DFB05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auto"/>
            <w:vAlign w:val="center"/>
            <w:hideMark/>
          </w:tcPr>
          <w:p w14:paraId="257CCE93"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$1,416,095 </w:t>
            </w:r>
          </w:p>
        </w:tc>
      </w:tr>
      <w:tr w:rsidR="007E2390" w:rsidRPr="007E2390" w14:paraId="04B870A1" w14:textId="77777777" w:rsidTr="00B60E0B">
        <w:trPr>
          <w:trHeight w:val="283"/>
        </w:trPr>
        <w:tc>
          <w:tcPr>
            <w:tcW w:w="11063" w:type="dxa"/>
            <w:shd w:val="clear" w:color="auto" w:fill="F2F2F2" w:themeFill="background1" w:themeFillShade="F2"/>
            <w:vAlign w:val="center"/>
            <w:hideMark/>
          </w:tcPr>
          <w:p w14:paraId="691ED87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Statins and Progression of Coronary Atherosclerosis in Melanoma Patients Treated with Immune Checkpoint Inhibitors</w:t>
            </w:r>
          </w:p>
        </w:tc>
        <w:tc>
          <w:tcPr>
            <w:tcW w:w="2432" w:type="dxa"/>
            <w:shd w:val="clear" w:color="auto" w:fill="F2F2F2" w:themeFill="background1" w:themeFillShade="F2"/>
            <w:vAlign w:val="center"/>
            <w:hideMark/>
          </w:tcPr>
          <w:p w14:paraId="5F640FA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F2F2F2" w:themeFill="background1" w:themeFillShade="F2"/>
            <w:vAlign w:val="center"/>
            <w:hideMark/>
          </w:tcPr>
          <w:p w14:paraId="1CB91DC9"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$1,669,300 </w:t>
            </w:r>
          </w:p>
        </w:tc>
      </w:tr>
      <w:tr w:rsidR="007E2390" w:rsidRPr="007E2390" w14:paraId="0C345871" w14:textId="77777777" w:rsidTr="00B60E0B">
        <w:trPr>
          <w:trHeight w:val="283"/>
        </w:trPr>
        <w:tc>
          <w:tcPr>
            <w:tcW w:w="11063" w:type="dxa"/>
            <w:shd w:val="clear" w:color="auto" w:fill="auto"/>
            <w:vAlign w:val="center"/>
            <w:hideMark/>
          </w:tcPr>
          <w:p w14:paraId="32C5845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Stroke in patients with large Ischaemic Core: Assessment of Reperfusion therapy Impact on Outcome (SICARIO)</w:t>
            </w:r>
          </w:p>
        </w:tc>
        <w:tc>
          <w:tcPr>
            <w:tcW w:w="2432" w:type="dxa"/>
            <w:shd w:val="clear" w:color="auto" w:fill="auto"/>
            <w:vAlign w:val="center"/>
            <w:hideMark/>
          </w:tcPr>
          <w:p w14:paraId="5E72CBC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Newcastle</w:t>
            </w:r>
          </w:p>
        </w:tc>
        <w:tc>
          <w:tcPr>
            <w:tcW w:w="1392" w:type="dxa"/>
            <w:shd w:val="clear" w:color="auto" w:fill="auto"/>
            <w:vAlign w:val="center"/>
            <w:hideMark/>
          </w:tcPr>
          <w:p w14:paraId="74FF9642"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$1,515,114 </w:t>
            </w:r>
          </w:p>
        </w:tc>
      </w:tr>
      <w:tr w:rsidR="007E2390" w:rsidRPr="007E2390" w14:paraId="7CF7EA7C" w14:textId="77777777" w:rsidTr="00B60E0B">
        <w:trPr>
          <w:trHeight w:val="283"/>
        </w:trPr>
        <w:tc>
          <w:tcPr>
            <w:tcW w:w="11063" w:type="dxa"/>
            <w:shd w:val="clear" w:color="auto" w:fill="F2F2F2" w:themeFill="background1" w:themeFillShade="F2"/>
            <w:vAlign w:val="center"/>
            <w:hideMark/>
          </w:tcPr>
          <w:p w14:paraId="4F31A14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Safety and Tolerability of AZD6482 in Reperfusion for Stroke (STARS)</w:t>
            </w:r>
          </w:p>
        </w:tc>
        <w:tc>
          <w:tcPr>
            <w:tcW w:w="2432" w:type="dxa"/>
            <w:shd w:val="clear" w:color="auto" w:fill="F2F2F2" w:themeFill="background1" w:themeFillShade="F2"/>
            <w:vAlign w:val="center"/>
            <w:hideMark/>
          </w:tcPr>
          <w:p w14:paraId="3E04B31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F2F2F2" w:themeFill="background1" w:themeFillShade="F2"/>
            <w:vAlign w:val="center"/>
            <w:hideMark/>
          </w:tcPr>
          <w:p w14:paraId="5556C607"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$2,706,533 </w:t>
            </w:r>
          </w:p>
        </w:tc>
      </w:tr>
      <w:tr w:rsidR="007E2390" w:rsidRPr="007E2390" w14:paraId="5BFAB873" w14:textId="77777777" w:rsidTr="00B60E0B">
        <w:trPr>
          <w:trHeight w:val="283"/>
        </w:trPr>
        <w:tc>
          <w:tcPr>
            <w:tcW w:w="11063" w:type="dxa"/>
            <w:shd w:val="clear" w:color="auto" w:fill="auto"/>
            <w:vAlign w:val="center"/>
            <w:hideMark/>
          </w:tcPr>
          <w:p w14:paraId="4DEB7F1F"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SPRINTS Project: Stroke - Prevention of Reperfusion Injury and Neuroinflammation - a Therapeutic Strategy</w:t>
            </w:r>
          </w:p>
        </w:tc>
        <w:tc>
          <w:tcPr>
            <w:tcW w:w="2432" w:type="dxa"/>
            <w:shd w:val="clear" w:color="auto" w:fill="auto"/>
            <w:vAlign w:val="center"/>
            <w:hideMark/>
          </w:tcPr>
          <w:p w14:paraId="5E78ADA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Adelaide</w:t>
            </w:r>
          </w:p>
        </w:tc>
        <w:tc>
          <w:tcPr>
            <w:tcW w:w="1392" w:type="dxa"/>
            <w:shd w:val="clear" w:color="auto" w:fill="auto"/>
            <w:vAlign w:val="center"/>
            <w:hideMark/>
          </w:tcPr>
          <w:p w14:paraId="56AA3D33"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$2,563,916 </w:t>
            </w:r>
          </w:p>
        </w:tc>
      </w:tr>
      <w:tr w:rsidR="007E2390" w:rsidRPr="007E2390" w14:paraId="634D9492" w14:textId="77777777" w:rsidTr="00B60E0B">
        <w:trPr>
          <w:trHeight w:val="283"/>
        </w:trPr>
        <w:tc>
          <w:tcPr>
            <w:tcW w:w="11063" w:type="dxa"/>
            <w:shd w:val="clear" w:color="auto" w:fill="F2F2F2" w:themeFill="background1" w:themeFillShade="F2"/>
            <w:vAlign w:val="center"/>
            <w:hideMark/>
          </w:tcPr>
          <w:p w14:paraId="3C82F55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LesioLogic</w:t>
            </w:r>
          </w:p>
        </w:tc>
        <w:tc>
          <w:tcPr>
            <w:tcW w:w="2432" w:type="dxa"/>
            <w:shd w:val="clear" w:color="auto" w:fill="F2F2F2" w:themeFill="background1" w:themeFillShade="F2"/>
            <w:vAlign w:val="center"/>
            <w:hideMark/>
          </w:tcPr>
          <w:p w14:paraId="070AAAC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F2F2F2" w:themeFill="background1" w:themeFillShade="F2"/>
            <w:vAlign w:val="center"/>
            <w:hideMark/>
          </w:tcPr>
          <w:p w14:paraId="3F455EAB"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$1,102,873 </w:t>
            </w:r>
          </w:p>
        </w:tc>
      </w:tr>
      <w:tr w:rsidR="007E2390" w:rsidRPr="007E2390" w14:paraId="08500073" w14:textId="77777777" w:rsidTr="00B60E0B">
        <w:trPr>
          <w:trHeight w:val="283"/>
        </w:trPr>
        <w:tc>
          <w:tcPr>
            <w:tcW w:w="11063" w:type="dxa"/>
            <w:shd w:val="clear" w:color="auto" w:fill="auto"/>
            <w:vAlign w:val="center"/>
            <w:hideMark/>
          </w:tcPr>
          <w:p w14:paraId="324985B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Development of novel, clinically viable strategies for reducing cardiac damage and preventing future events in myocardial infarction (MI) survivors by targeting inflammation</w:t>
            </w:r>
          </w:p>
        </w:tc>
        <w:tc>
          <w:tcPr>
            <w:tcW w:w="2432" w:type="dxa"/>
            <w:shd w:val="clear" w:color="auto" w:fill="auto"/>
            <w:vAlign w:val="center"/>
            <w:hideMark/>
          </w:tcPr>
          <w:p w14:paraId="499AE3A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New South Wales</w:t>
            </w:r>
          </w:p>
        </w:tc>
        <w:tc>
          <w:tcPr>
            <w:tcW w:w="1392" w:type="dxa"/>
            <w:shd w:val="clear" w:color="auto" w:fill="auto"/>
            <w:vAlign w:val="center"/>
            <w:hideMark/>
          </w:tcPr>
          <w:p w14:paraId="561BEC95"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$2,849,892 </w:t>
            </w:r>
          </w:p>
        </w:tc>
      </w:tr>
      <w:tr w:rsidR="007E2390" w:rsidRPr="007E2390" w14:paraId="50318B40" w14:textId="77777777" w:rsidTr="00B60E0B">
        <w:trPr>
          <w:trHeight w:val="283"/>
        </w:trPr>
        <w:tc>
          <w:tcPr>
            <w:tcW w:w="11063" w:type="dxa"/>
            <w:shd w:val="clear" w:color="auto" w:fill="F2F2F2" w:themeFill="background1" w:themeFillShade="F2"/>
            <w:vAlign w:val="center"/>
            <w:hideMark/>
          </w:tcPr>
          <w:p w14:paraId="002DF9F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REACHING FOR YOUR WORDS: A Phase IIa umbrella trial of integrated UPper limb &amp; Language Impairment and Functional Training (UPLIFT) after stroke</w:t>
            </w:r>
          </w:p>
        </w:tc>
        <w:tc>
          <w:tcPr>
            <w:tcW w:w="2432" w:type="dxa"/>
            <w:shd w:val="clear" w:color="auto" w:fill="F2F2F2" w:themeFill="background1" w:themeFillShade="F2"/>
            <w:vAlign w:val="center"/>
            <w:hideMark/>
          </w:tcPr>
          <w:p w14:paraId="7EDB6FC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F2F2F2" w:themeFill="background1" w:themeFillShade="F2"/>
            <w:vAlign w:val="center"/>
            <w:hideMark/>
          </w:tcPr>
          <w:p w14:paraId="435C8A47"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992,634 </w:t>
            </w:r>
          </w:p>
        </w:tc>
      </w:tr>
      <w:tr w:rsidR="007E2390" w:rsidRPr="007E2390" w14:paraId="7A6CFB96" w14:textId="77777777" w:rsidTr="00B60E0B">
        <w:trPr>
          <w:trHeight w:val="283"/>
        </w:trPr>
        <w:tc>
          <w:tcPr>
            <w:tcW w:w="11063" w:type="dxa"/>
            <w:shd w:val="clear" w:color="auto" w:fill="auto"/>
            <w:vAlign w:val="center"/>
            <w:hideMark/>
          </w:tcPr>
          <w:p w14:paraId="17B7FEB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ECMO-Rehab: A Randomised Controlled Trial of Early Cardiac Rehabilitation to Improve Survival and Recovery in Critically-ill Patients on ECMO</w:t>
            </w:r>
          </w:p>
        </w:tc>
        <w:tc>
          <w:tcPr>
            <w:tcW w:w="2432" w:type="dxa"/>
            <w:shd w:val="clear" w:color="auto" w:fill="auto"/>
            <w:vAlign w:val="center"/>
            <w:hideMark/>
          </w:tcPr>
          <w:p w14:paraId="08B2FAD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auto"/>
            <w:vAlign w:val="center"/>
            <w:hideMark/>
          </w:tcPr>
          <w:p w14:paraId="554CB29C"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662,649 </w:t>
            </w:r>
          </w:p>
        </w:tc>
      </w:tr>
      <w:tr w:rsidR="007E2390" w:rsidRPr="007E2390" w14:paraId="531B8414" w14:textId="77777777" w:rsidTr="00B60E0B">
        <w:trPr>
          <w:trHeight w:val="283"/>
        </w:trPr>
        <w:tc>
          <w:tcPr>
            <w:tcW w:w="11063" w:type="dxa"/>
            <w:shd w:val="clear" w:color="auto" w:fill="F2F2F2" w:themeFill="background1" w:themeFillShade="F2"/>
            <w:vAlign w:val="center"/>
            <w:hideMark/>
          </w:tcPr>
          <w:p w14:paraId="41FC9F6E"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CardiacAI: Deep learning to predict and prevent secondary cardiovascular events</w:t>
            </w:r>
          </w:p>
        </w:tc>
        <w:tc>
          <w:tcPr>
            <w:tcW w:w="2432" w:type="dxa"/>
            <w:shd w:val="clear" w:color="auto" w:fill="F2F2F2" w:themeFill="background1" w:themeFillShade="F2"/>
            <w:vAlign w:val="center"/>
            <w:hideMark/>
          </w:tcPr>
          <w:p w14:paraId="137D153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New South Wales</w:t>
            </w:r>
          </w:p>
        </w:tc>
        <w:tc>
          <w:tcPr>
            <w:tcW w:w="1392" w:type="dxa"/>
            <w:shd w:val="clear" w:color="auto" w:fill="F2F2F2" w:themeFill="background1" w:themeFillShade="F2"/>
            <w:vAlign w:val="center"/>
            <w:hideMark/>
          </w:tcPr>
          <w:p w14:paraId="40A3485A"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544,979 </w:t>
            </w:r>
          </w:p>
        </w:tc>
      </w:tr>
      <w:tr w:rsidR="007E2390" w:rsidRPr="007E2390" w14:paraId="61CDFCD9" w14:textId="77777777" w:rsidTr="00B60E0B">
        <w:trPr>
          <w:trHeight w:val="283"/>
        </w:trPr>
        <w:tc>
          <w:tcPr>
            <w:tcW w:w="11063" w:type="dxa"/>
            <w:shd w:val="clear" w:color="auto" w:fill="auto"/>
            <w:vAlign w:val="center"/>
            <w:hideMark/>
          </w:tcPr>
          <w:p w14:paraId="61A6D5DF"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Digital solutions for heart failure best practice care</w:t>
            </w:r>
          </w:p>
        </w:tc>
        <w:tc>
          <w:tcPr>
            <w:tcW w:w="2432" w:type="dxa"/>
            <w:shd w:val="clear" w:color="auto" w:fill="auto"/>
            <w:vAlign w:val="center"/>
            <w:hideMark/>
          </w:tcPr>
          <w:p w14:paraId="5867A75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auto"/>
            <w:vAlign w:val="center"/>
            <w:hideMark/>
          </w:tcPr>
          <w:p w14:paraId="1B8BEB48"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936,837 </w:t>
            </w:r>
          </w:p>
        </w:tc>
      </w:tr>
      <w:tr w:rsidR="007E2390" w:rsidRPr="007E2390" w14:paraId="04945DA1" w14:textId="77777777" w:rsidTr="00B60E0B">
        <w:trPr>
          <w:trHeight w:val="283"/>
        </w:trPr>
        <w:tc>
          <w:tcPr>
            <w:tcW w:w="11063" w:type="dxa"/>
            <w:shd w:val="clear" w:color="auto" w:fill="F2F2F2" w:themeFill="background1" w:themeFillShade="F2"/>
            <w:vAlign w:val="center"/>
            <w:hideMark/>
          </w:tcPr>
          <w:p w14:paraId="366A0CE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lastRenderedPageBreak/>
              <w:t>Improving life after stroke with tailored support: Innovation in use of national registry data</w:t>
            </w:r>
          </w:p>
        </w:tc>
        <w:tc>
          <w:tcPr>
            <w:tcW w:w="2432" w:type="dxa"/>
            <w:shd w:val="clear" w:color="auto" w:fill="F2F2F2" w:themeFill="background1" w:themeFillShade="F2"/>
            <w:vAlign w:val="center"/>
            <w:hideMark/>
          </w:tcPr>
          <w:p w14:paraId="1D7E3F0F"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F2F2F2" w:themeFill="background1" w:themeFillShade="F2"/>
            <w:vAlign w:val="center"/>
            <w:hideMark/>
          </w:tcPr>
          <w:p w14:paraId="0F45D1F5"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505,704 </w:t>
            </w:r>
          </w:p>
        </w:tc>
      </w:tr>
      <w:tr w:rsidR="007E2390" w:rsidRPr="007E2390" w14:paraId="61073386" w14:textId="77777777" w:rsidTr="00B60E0B">
        <w:trPr>
          <w:trHeight w:val="283"/>
        </w:trPr>
        <w:tc>
          <w:tcPr>
            <w:tcW w:w="11063" w:type="dxa"/>
            <w:shd w:val="clear" w:color="auto" w:fill="auto"/>
            <w:vAlign w:val="center"/>
            <w:hideMark/>
          </w:tcPr>
          <w:p w14:paraId="4AD890C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Guardian Angel: Implementation of a peer support program for people with heart disease</w:t>
            </w:r>
          </w:p>
        </w:tc>
        <w:tc>
          <w:tcPr>
            <w:tcW w:w="2432" w:type="dxa"/>
            <w:shd w:val="clear" w:color="auto" w:fill="auto"/>
            <w:vAlign w:val="center"/>
            <w:hideMark/>
          </w:tcPr>
          <w:p w14:paraId="7135F67B"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auto"/>
            <w:vAlign w:val="center"/>
            <w:hideMark/>
          </w:tcPr>
          <w:p w14:paraId="3E3DB9A1"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655,522 </w:t>
            </w:r>
          </w:p>
        </w:tc>
      </w:tr>
      <w:tr w:rsidR="007E2390" w:rsidRPr="007E2390" w14:paraId="22EEBAD0" w14:textId="77777777" w:rsidTr="00B60E0B">
        <w:trPr>
          <w:trHeight w:val="283"/>
        </w:trPr>
        <w:tc>
          <w:tcPr>
            <w:tcW w:w="11063" w:type="dxa"/>
            <w:shd w:val="clear" w:color="auto" w:fill="F2F2F2" w:themeFill="background1" w:themeFillShade="F2"/>
            <w:vAlign w:val="center"/>
            <w:hideMark/>
          </w:tcPr>
          <w:p w14:paraId="6C5073F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Measuring, Monitoring, and Motivating Adherence to Self-Managed Aphasia Treatment</w:t>
            </w:r>
          </w:p>
        </w:tc>
        <w:tc>
          <w:tcPr>
            <w:tcW w:w="2432" w:type="dxa"/>
            <w:shd w:val="clear" w:color="auto" w:fill="F2F2F2" w:themeFill="background1" w:themeFillShade="F2"/>
            <w:vAlign w:val="center"/>
            <w:hideMark/>
          </w:tcPr>
          <w:p w14:paraId="657CE3B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Queensland</w:t>
            </w:r>
          </w:p>
        </w:tc>
        <w:tc>
          <w:tcPr>
            <w:tcW w:w="1392" w:type="dxa"/>
            <w:shd w:val="clear" w:color="auto" w:fill="F2F2F2" w:themeFill="background1" w:themeFillShade="F2"/>
            <w:vAlign w:val="center"/>
            <w:hideMark/>
          </w:tcPr>
          <w:p w14:paraId="033853AD"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388,521 </w:t>
            </w:r>
          </w:p>
        </w:tc>
      </w:tr>
      <w:tr w:rsidR="007E2390" w:rsidRPr="007E2390" w14:paraId="7EDBEC44" w14:textId="77777777" w:rsidTr="00B60E0B">
        <w:trPr>
          <w:trHeight w:val="283"/>
        </w:trPr>
        <w:tc>
          <w:tcPr>
            <w:tcW w:w="11063" w:type="dxa"/>
            <w:shd w:val="clear" w:color="auto" w:fill="auto"/>
            <w:vAlign w:val="center"/>
            <w:hideMark/>
          </w:tcPr>
          <w:p w14:paraId="3B81826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Yarning up After Stroke</w:t>
            </w:r>
          </w:p>
        </w:tc>
        <w:tc>
          <w:tcPr>
            <w:tcW w:w="2432" w:type="dxa"/>
            <w:shd w:val="clear" w:color="auto" w:fill="auto"/>
            <w:vAlign w:val="center"/>
            <w:hideMark/>
          </w:tcPr>
          <w:p w14:paraId="7275574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Newcastle</w:t>
            </w:r>
          </w:p>
        </w:tc>
        <w:tc>
          <w:tcPr>
            <w:tcW w:w="1392" w:type="dxa"/>
            <w:shd w:val="clear" w:color="auto" w:fill="auto"/>
            <w:vAlign w:val="center"/>
            <w:hideMark/>
          </w:tcPr>
          <w:p w14:paraId="1AA31EA9"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485,062 </w:t>
            </w:r>
          </w:p>
        </w:tc>
      </w:tr>
      <w:tr w:rsidR="007E2390" w:rsidRPr="007E2390" w14:paraId="491482BC" w14:textId="77777777" w:rsidTr="00B60E0B">
        <w:trPr>
          <w:trHeight w:val="283"/>
        </w:trPr>
        <w:tc>
          <w:tcPr>
            <w:tcW w:w="11063" w:type="dxa"/>
            <w:shd w:val="clear" w:color="auto" w:fill="F2F2F2" w:themeFill="background1" w:themeFillShade="F2"/>
            <w:vAlign w:val="center"/>
            <w:hideMark/>
          </w:tcPr>
          <w:p w14:paraId="5603F9B8"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Development of drugs to prevent ischemic injuries of the heart and brain</w:t>
            </w:r>
          </w:p>
        </w:tc>
        <w:tc>
          <w:tcPr>
            <w:tcW w:w="2432" w:type="dxa"/>
            <w:shd w:val="clear" w:color="auto" w:fill="F2F2F2" w:themeFill="background1" w:themeFillShade="F2"/>
            <w:vAlign w:val="center"/>
            <w:hideMark/>
          </w:tcPr>
          <w:p w14:paraId="718FDBF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Queensland</w:t>
            </w:r>
          </w:p>
        </w:tc>
        <w:tc>
          <w:tcPr>
            <w:tcW w:w="1392" w:type="dxa"/>
            <w:shd w:val="clear" w:color="auto" w:fill="F2F2F2" w:themeFill="background1" w:themeFillShade="F2"/>
            <w:vAlign w:val="center"/>
            <w:hideMark/>
          </w:tcPr>
          <w:p w14:paraId="36F75213"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1,499,560 </w:t>
            </w:r>
          </w:p>
        </w:tc>
      </w:tr>
      <w:tr w:rsidR="007E2390" w:rsidRPr="007E2390" w14:paraId="6141E555" w14:textId="77777777" w:rsidTr="00B60E0B">
        <w:trPr>
          <w:trHeight w:val="283"/>
        </w:trPr>
        <w:tc>
          <w:tcPr>
            <w:tcW w:w="11063" w:type="dxa"/>
            <w:shd w:val="clear" w:color="auto" w:fill="auto"/>
            <w:vAlign w:val="center"/>
            <w:hideMark/>
          </w:tcPr>
          <w:p w14:paraId="32E84C5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New models of rehabilitation to improve work and health outcomes after stroke</w:t>
            </w:r>
          </w:p>
        </w:tc>
        <w:tc>
          <w:tcPr>
            <w:tcW w:w="2432" w:type="dxa"/>
            <w:shd w:val="clear" w:color="auto" w:fill="auto"/>
            <w:vAlign w:val="center"/>
            <w:hideMark/>
          </w:tcPr>
          <w:p w14:paraId="14C5DB4F"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auto"/>
            <w:vAlign w:val="center"/>
            <w:hideMark/>
          </w:tcPr>
          <w:p w14:paraId="057B2B89"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999,056 </w:t>
            </w:r>
          </w:p>
        </w:tc>
      </w:tr>
      <w:tr w:rsidR="007E2390" w:rsidRPr="007E2390" w14:paraId="2A4357BF" w14:textId="77777777" w:rsidTr="00B60E0B">
        <w:trPr>
          <w:trHeight w:val="283"/>
        </w:trPr>
        <w:tc>
          <w:tcPr>
            <w:tcW w:w="11063" w:type="dxa"/>
            <w:shd w:val="clear" w:color="auto" w:fill="F2F2F2" w:themeFill="background1" w:themeFillShade="F2"/>
            <w:vAlign w:val="center"/>
            <w:hideMark/>
          </w:tcPr>
          <w:p w14:paraId="3807E16B"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REnal FactORs Modify HEART disease Study - REFORM HEARTS</w:t>
            </w:r>
          </w:p>
        </w:tc>
        <w:tc>
          <w:tcPr>
            <w:tcW w:w="2432" w:type="dxa"/>
            <w:shd w:val="clear" w:color="auto" w:fill="F2F2F2" w:themeFill="background1" w:themeFillShade="F2"/>
            <w:vAlign w:val="center"/>
            <w:hideMark/>
          </w:tcPr>
          <w:p w14:paraId="215FA32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F2F2F2" w:themeFill="background1" w:themeFillShade="F2"/>
            <w:vAlign w:val="center"/>
            <w:hideMark/>
          </w:tcPr>
          <w:p w14:paraId="6D0314D6"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865,397 </w:t>
            </w:r>
          </w:p>
        </w:tc>
      </w:tr>
      <w:tr w:rsidR="007E2390" w:rsidRPr="007E2390" w14:paraId="42881825" w14:textId="77777777" w:rsidTr="00B60E0B">
        <w:trPr>
          <w:trHeight w:val="283"/>
        </w:trPr>
        <w:tc>
          <w:tcPr>
            <w:tcW w:w="11063" w:type="dxa"/>
            <w:shd w:val="clear" w:color="auto" w:fill="auto"/>
            <w:vAlign w:val="center"/>
            <w:hideMark/>
          </w:tcPr>
          <w:p w14:paraId="7489F38E"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Investigating Mechanisms of Alcohol-Induced Heart Disease</w:t>
            </w:r>
          </w:p>
        </w:tc>
        <w:tc>
          <w:tcPr>
            <w:tcW w:w="2432" w:type="dxa"/>
            <w:shd w:val="clear" w:color="auto" w:fill="auto"/>
            <w:vAlign w:val="center"/>
            <w:hideMark/>
          </w:tcPr>
          <w:p w14:paraId="6B517F2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New South Wales</w:t>
            </w:r>
          </w:p>
        </w:tc>
        <w:tc>
          <w:tcPr>
            <w:tcW w:w="1392" w:type="dxa"/>
            <w:shd w:val="clear" w:color="auto" w:fill="auto"/>
            <w:vAlign w:val="center"/>
            <w:hideMark/>
          </w:tcPr>
          <w:p w14:paraId="3086E83C"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999,996 </w:t>
            </w:r>
          </w:p>
        </w:tc>
      </w:tr>
      <w:tr w:rsidR="007E2390" w:rsidRPr="007E2390" w14:paraId="2D3F76BF" w14:textId="77777777" w:rsidTr="00B60E0B">
        <w:trPr>
          <w:trHeight w:val="283"/>
        </w:trPr>
        <w:tc>
          <w:tcPr>
            <w:tcW w:w="11063" w:type="dxa"/>
            <w:shd w:val="clear" w:color="auto" w:fill="F2F2F2" w:themeFill="background1" w:themeFillShade="F2"/>
            <w:vAlign w:val="center"/>
            <w:hideMark/>
          </w:tcPr>
          <w:p w14:paraId="7A130ED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Treating the impact of seizures on cardiac function to reduce death</w:t>
            </w:r>
          </w:p>
        </w:tc>
        <w:tc>
          <w:tcPr>
            <w:tcW w:w="2432" w:type="dxa"/>
            <w:shd w:val="clear" w:color="auto" w:fill="F2F2F2" w:themeFill="background1" w:themeFillShade="F2"/>
            <w:vAlign w:val="center"/>
            <w:hideMark/>
          </w:tcPr>
          <w:p w14:paraId="482C5DC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F2F2F2" w:themeFill="background1" w:themeFillShade="F2"/>
            <w:vAlign w:val="center"/>
            <w:hideMark/>
          </w:tcPr>
          <w:p w14:paraId="6916DD94"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847,480 </w:t>
            </w:r>
          </w:p>
        </w:tc>
      </w:tr>
      <w:tr w:rsidR="007E2390" w:rsidRPr="007E2390" w14:paraId="212570CE" w14:textId="77777777" w:rsidTr="00B60E0B">
        <w:trPr>
          <w:trHeight w:val="283"/>
        </w:trPr>
        <w:tc>
          <w:tcPr>
            <w:tcW w:w="11063" w:type="dxa"/>
            <w:shd w:val="clear" w:color="auto" w:fill="auto"/>
            <w:vAlign w:val="center"/>
            <w:hideMark/>
          </w:tcPr>
          <w:p w14:paraId="76BB3A2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Atheroma Progression in Clonal Haematopoiesis Investigation with Imaging, Biomarkers and Genomic Sequencing (ARCHIMEDES)</w:t>
            </w:r>
          </w:p>
        </w:tc>
        <w:tc>
          <w:tcPr>
            <w:tcW w:w="2432" w:type="dxa"/>
            <w:shd w:val="clear" w:color="auto" w:fill="auto"/>
            <w:vAlign w:val="center"/>
            <w:hideMark/>
          </w:tcPr>
          <w:p w14:paraId="07B2CFE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auto"/>
            <w:vAlign w:val="center"/>
            <w:hideMark/>
          </w:tcPr>
          <w:p w14:paraId="71DF5DFC"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996,385 </w:t>
            </w:r>
          </w:p>
        </w:tc>
      </w:tr>
      <w:tr w:rsidR="007E2390" w:rsidRPr="007E2390" w14:paraId="21DC4B38" w14:textId="77777777" w:rsidTr="00B60E0B">
        <w:trPr>
          <w:trHeight w:val="283"/>
        </w:trPr>
        <w:tc>
          <w:tcPr>
            <w:tcW w:w="11063" w:type="dxa"/>
            <w:shd w:val="clear" w:color="auto" w:fill="F2F2F2" w:themeFill="background1" w:themeFillShade="F2"/>
            <w:vAlign w:val="center"/>
            <w:hideMark/>
          </w:tcPr>
          <w:p w14:paraId="346543D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Cardiovascular disease and cancer: identifying shared disease pathways and pharmacological management</w:t>
            </w:r>
          </w:p>
        </w:tc>
        <w:tc>
          <w:tcPr>
            <w:tcW w:w="2432" w:type="dxa"/>
            <w:shd w:val="clear" w:color="auto" w:fill="F2F2F2" w:themeFill="background1" w:themeFillShade="F2"/>
            <w:vAlign w:val="center"/>
            <w:hideMark/>
          </w:tcPr>
          <w:p w14:paraId="2BE7462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Newcastle</w:t>
            </w:r>
          </w:p>
        </w:tc>
        <w:tc>
          <w:tcPr>
            <w:tcW w:w="1392" w:type="dxa"/>
            <w:shd w:val="clear" w:color="auto" w:fill="F2F2F2" w:themeFill="background1" w:themeFillShade="F2"/>
            <w:vAlign w:val="center"/>
            <w:hideMark/>
          </w:tcPr>
          <w:p w14:paraId="627AF37F"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999,998 </w:t>
            </w:r>
          </w:p>
        </w:tc>
      </w:tr>
      <w:tr w:rsidR="007E2390" w:rsidRPr="007E2390" w14:paraId="3AEED06E" w14:textId="77777777" w:rsidTr="00B60E0B">
        <w:trPr>
          <w:trHeight w:val="283"/>
        </w:trPr>
        <w:tc>
          <w:tcPr>
            <w:tcW w:w="11063" w:type="dxa"/>
            <w:shd w:val="clear" w:color="auto" w:fill="auto"/>
            <w:vAlign w:val="center"/>
            <w:hideMark/>
          </w:tcPr>
          <w:p w14:paraId="1B3E756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Non-invasive imaging of atherosclerotic plaque: quantification of disease activity for improved identification of patients with residual cardiovascular risk</w:t>
            </w:r>
          </w:p>
        </w:tc>
        <w:tc>
          <w:tcPr>
            <w:tcW w:w="2432" w:type="dxa"/>
            <w:shd w:val="clear" w:color="auto" w:fill="auto"/>
            <w:vAlign w:val="center"/>
            <w:hideMark/>
          </w:tcPr>
          <w:p w14:paraId="462A5332"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auto"/>
            <w:vAlign w:val="center"/>
            <w:hideMark/>
          </w:tcPr>
          <w:p w14:paraId="60C68525"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999,631 </w:t>
            </w:r>
          </w:p>
        </w:tc>
      </w:tr>
      <w:tr w:rsidR="007E2390" w:rsidRPr="007E2390" w14:paraId="7ED972FF" w14:textId="77777777" w:rsidTr="00B60E0B">
        <w:trPr>
          <w:trHeight w:val="283"/>
        </w:trPr>
        <w:tc>
          <w:tcPr>
            <w:tcW w:w="11063" w:type="dxa"/>
            <w:shd w:val="clear" w:color="auto" w:fill="F2F2F2" w:themeFill="background1" w:themeFillShade="F2"/>
            <w:vAlign w:val="center"/>
            <w:hideMark/>
          </w:tcPr>
          <w:p w14:paraId="76BEECB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Alloantibody in kidney transplant recipients: is this the missing link to reduce the risk of heart disease? (AN-INSPIRE STUDY)</w:t>
            </w:r>
          </w:p>
        </w:tc>
        <w:tc>
          <w:tcPr>
            <w:tcW w:w="2432" w:type="dxa"/>
            <w:shd w:val="clear" w:color="auto" w:fill="F2F2F2" w:themeFill="background1" w:themeFillShade="F2"/>
            <w:vAlign w:val="center"/>
            <w:hideMark/>
          </w:tcPr>
          <w:p w14:paraId="158B2F4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Western Australia</w:t>
            </w:r>
          </w:p>
        </w:tc>
        <w:tc>
          <w:tcPr>
            <w:tcW w:w="1392" w:type="dxa"/>
            <w:shd w:val="clear" w:color="auto" w:fill="F2F2F2" w:themeFill="background1" w:themeFillShade="F2"/>
            <w:vAlign w:val="center"/>
            <w:hideMark/>
          </w:tcPr>
          <w:p w14:paraId="17A061ED"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996,354 </w:t>
            </w:r>
          </w:p>
        </w:tc>
      </w:tr>
      <w:tr w:rsidR="007E2390" w:rsidRPr="007E2390" w14:paraId="34BB3EB9" w14:textId="77777777" w:rsidTr="00B60E0B">
        <w:trPr>
          <w:trHeight w:val="283"/>
        </w:trPr>
        <w:tc>
          <w:tcPr>
            <w:tcW w:w="11063" w:type="dxa"/>
            <w:shd w:val="clear" w:color="auto" w:fill="auto"/>
            <w:vAlign w:val="center"/>
            <w:hideMark/>
          </w:tcPr>
          <w:p w14:paraId="771D9FC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Asialoglycoprotein Receptor 1 (ASGR1): a novel target for atherosclerosis</w:t>
            </w:r>
          </w:p>
        </w:tc>
        <w:tc>
          <w:tcPr>
            <w:tcW w:w="2432" w:type="dxa"/>
            <w:shd w:val="clear" w:color="auto" w:fill="auto"/>
            <w:vAlign w:val="center"/>
            <w:hideMark/>
          </w:tcPr>
          <w:p w14:paraId="4687EBA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Adelaide</w:t>
            </w:r>
          </w:p>
        </w:tc>
        <w:tc>
          <w:tcPr>
            <w:tcW w:w="1392" w:type="dxa"/>
            <w:shd w:val="clear" w:color="auto" w:fill="auto"/>
            <w:vAlign w:val="center"/>
            <w:hideMark/>
          </w:tcPr>
          <w:p w14:paraId="6768A628"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999,989 </w:t>
            </w:r>
          </w:p>
        </w:tc>
      </w:tr>
      <w:tr w:rsidR="007E2390" w:rsidRPr="007E2390" w14:paraId="4720462E" w14:textId="77777777" w:rsidTr="00B60E0B">
        <w:trPr>
          <w:trHeight w:val="283"/>
        </w:trPr>
        <w:tc>
          <w:tcPr>
            <w:tcW w:w="11063" w:type="dxa"/>
            <w:shd w:val="clear" w:color="auto" w:fill="F2F2F2" w:themeFill="background1" w:themeFillShade="F2"/>
            <w:vAlign w:val="center"/>
            <w:hideMark/>
          </w:tcPr>
          <w:p w14:paraId="0E621228"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Early Atrial fibrillation Screening for Indigenous people (EASI)</w:t>
            </w:r>
          </w:p>
        </w:tc>
        <w:tc>
          <w:tcPr>
            <w:tcW w:w="2432" w:type="dxa"/>
            <w:shd w:val="clear" w:color="auto" w:fill="F2F2F2" w:themeFill="background1" w:themeFillShade="F2"/>
            <w:vAlign w:val="center"/>
            <w:hideMark/>
          </w:tcPr>
          <w:p w14:paraId="635F3EE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Macquarie University</w:t>
            </w:r>
          </w:p>
        </w:tc>
        <w:tc>
          <w:tcPr>
            <w:tcW w:w="1392" w:type="dxa"/>
            <w:shd w:val="clear" w:color="auto" w:fill="F2F2F2" w:themeFill="background1" w:themeFillShade="F2"/>
            <w:vAlign w:val="center"/>
            <w:hideMark/>
          </w:tcPr>
          <w:p w14:paraId="57FE055B"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574,884 </w:t>
            </w:r>
          </w:p>
        </w:tc>
      </w:tr>
      <w:tr w:rsidR="007E2390" w:rsidRPr="007E2390" w14:paraId="4614CA77" w14:textId="77777777" w:rsidTr="00B60E0B">
        <w:trPr>
          <w:trHeight w:val="283"/>
        </w:trPr>
        <w:tc>
          <w:tcPr>
            <w:tcW w:w="11063" w:type="dxa"/>
            <w:shd w:val="clear" w:color="auto" w:fill="auto"/>
            <w:vAlign w:val="center"/>
            <w:hideMark/>
          </w:tcPr>
          <w:p w14:paraId="3C312F8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Identifying and addressing barriers and enablers to implementing best-practice cardiac rehabilitation: the Quality Improvement in Cardiac Rehabilitation (QUICR) Cluster-Randomised Controlled Trial</w:t>
            </w:r>
          </w:p>
        </w:tc>
        <w:tc>
          <w:tcPr>
            <w:tcW w:w="2432" w:type="dxa"/>
            <w:shd w:val="clear" w:color="auto" w:fill="auto"/>
            <w:vAlign w:val="center"/>
            <w:hideMark/>
          </w:tcPr>
          <w:p w14:paraId="45F9E9B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auto"/>
            <w:vAlign w:val="center"/>
            <w:hideMark/>
          </w:tcPr>
          <w:p w14:paraId="1F882C36"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894,507 </w:t>
            </w:r>
          </w:p>
        </w:tc>
      </w:tr>
      <w:tr w:rsidR="007E2390" w:rsidRPr="007E2390" w14:paraId="0CAB5CE6" w14:textId="77777777" w:rsidTr="00B60E0B">
        <w:trPr>
          <w:trHeight w:val="283"/>
        </w:trPr>
        <w:tc>
          <w:tcPr>
            <w:tcW w:w="11063" w:type="dxa"/>
            <w:shd w:val="clear" w:color="auto" w:fill="F2F2F2" w:themeFill="background1" w:themeFillShade="F2"/>
            <w:vAlign w:val="center"/>
            <w:hideMark/>
          </w:tcPr>
          <w:p w14:paraId="26A80F9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Addressing the poor medication adherence in prevention of cardiovascular mortality and morbidity in Australia: development of a clinical decision support tool</w:t>
            </w:r>
          </w:p>
        </w:tc>
        <w:tc>
          <w:tcPr>
            <w:tcW w:w="2432" w:type="dxa"/>
            <w:shd w:val="clear" w:color="auto" w:fill="F2F2F2" w:themeFill="background1" w:themeFillShade="F2"/>
            <w:vAlign w:val="center"/>
            <w:hideMark/>
          </w:tcPr>
          <w:p w14:paraId="186A33C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F2F2F2" w:themeFill="background1" w:themeFillShade="F2"/>
            <w:vAlign w:val="center"/>
            <w:hideMark/>
          </w:tcPr>
          <w:p w14:paraId="3D51F832"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706,242 </w:t>
            </w:r>
          </w:p>
        </w:tc>
      </w:tr>
      <w:tr w:rsidR="007E2390" w:rsidRPr="007E2390" w14:paraId="70C49F6B" w14:textId="77777777" w:rsidTr="00B60E0B">
        <w:trPr>
          <w:trHeight w:val="283"/>
        </w:trPr>
        <w:tc>
          <w:tcPr>
            <w:tcW w:w="11063" w:type="dxa"/>
            <w:shd w:val="clear" w:color="auto" w:fill="auto"/>
            <w:vAlign w:val="center"/>
            <w:hideMark/>
          </w:tcPr>
          <w:p w14:paraId="2517A90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Supervised Home Exercise for Peripheral Artery Disease</w:t>
            </w:r>
          </w:p>
        </w:tc>
        <w:tc>
          <w:tcPr>
            <w:tcW w:w="2432" w:type="dxa"/>
            <w:shd w:val="clear" w:color="auto" w:fill="auto"/>
            <w:vAlign w:val="center"/>
            <w:hideMark/>
          </w:tcPr>
          <w:p w14:paraId="17BBC08B"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James Cook University</w:t>
            </w:r>
          </w:p>
        </w:tc>
        <w:tc>
          <w:tcPr>
            <w:tcW w:w="1392" w:type="dxa"/>
            <w:shd w:val="clear" w:color="auto" w:fill="auto"/>
            <w:vAlign w:val="center"/>
            <w:hideMark/>
          </w:tcPr>
          <w:p w14:paraId="18D64FEB"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1,000,000 </w:t>
            </w:r>
          </w:p>
        </w:tc>
      </w:tr>
      <w:tr w:rsidR="007E2390" w:rsidRPr="007E2390" w14:paraId="4573907F" w14:textId="77777777" w:rsidTr="00B60E0B">
        <w:trPr>
          <w:trHeight w:val="283"/>
        </w:trPr>
        <w:tc>
          <w:tcPr>
            <w:tcW w:w="11063" w:type="dxa"/>
            <w:shd w:val="clear" w:color="auto" w:fill="F2F2F2" w:themeFill="background1" w:themeFillShade="F2"/>
            <w:vAlign w:val="center"/>
            <w:hideMark/>
          </w:tcPr>
          <w:p w14:paraId="4224BCC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Love Your Brain: A stroke prevention digital platform</w:t>
            </w:r>
          </w:p>
        </w:tc>
        <w:tc>
          <w:tcPr>
            <w:tcW w:w="2432" w:type="dxa"/>
            <w:shd w:val="clear" w:color="auto" w:fill="F2F2F2" w:themeFill="background1" w:themeFillShade="F2"/>
            <w:vAlign w:val="center"/>
            <w:hideMark/>
          </w:tcPr>
          <w:p w14:paraId="166B610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F2F2F2" w:themeFill="background1" w:themeFillShade="F2"/>
            <w:vAlign w:val="center"/>
            <w:hideMark/>
          </w:tcPr>
          <w:p w14:paraId="30764CF8"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944,788 </w:t>
            </w:r>
          </w:p>
        </w:tc>
      </w:tr>
      <w:tr w:rsidR="007E2390" w:rsidRPr="007E2390" w14:paraId="61089BC0" w14:textId="77777777" w:rsidTr="00B60E0B">
        <w:trPr>
          <w:trHeight w:val="283"/>
        </w:trPr>
        <w:tc>
          <w:tcPr>
            <w:tcW w:w="11063" w:type="dxa"/>
            <w:shd w:val="clear" w:color="auto" w:fill="auto"/>
            <w:vAlign w:val="center"/>
            <w:hideMark/>
          </w:tcPr>
          <w:p w14:paraId="7D7B4022"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Enhancing engagement with eHealth approaches to prevent cardiovascular disease among adolescents: The Triple E Project</w:t>
            </w:r>
          </w:p>
        </w:tc>
        <w:tc>
          <w:tcPr>
            <w:tcW w:w="2432" w:type="dxa"/>
            <w:shd w:val="clear" w:color="auto" w:fill="auto"/>
            <w:vAlign w:val="center"/>
            <w:hideMark/>
          </w:tcPr>
          <w:p w14:paraId="7C585D0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auto"/>
            <w:vAlign w:val="center"/>
            <w:hideMark/>
          </w:tcPr>
          <w:p w14:paraId="64F68992"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993,682 </w:t>
            </w:r>
          </w:p>
        </w:tc>
      </w:tr>
      <w:tr w:rsidR="007E2390" w:rsidRPr="007E2390" w14:paraId="6A1131A7" w14:textId="77777777" w:rsidTr="00B60E0B">
        <w:trPr>
          <w:trHeight w:val="283"/>
        </w:trPr>
        <w:tc>
          <w:tcPr>
            <w:tcW w:w="11063" w:type="dxa"/>
            <w:shd w:val="clear" w:color="auto" w:fill="F2F2F2" w:themeFill="background1" w:themeFillShade="F2"/>
            <w:vAlign w:val="center"/>
            <w:hideMark/>
          </w:tcPr>
          <w:p w14:paraId="224BFC4E"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Using existing digital infrastructure for the national scale-up of an effective school nutrition program to reduce population CVD risk</w:t>
            </w:r>
          </w:p>
        </w:tc>
        <w:tc>
          <w:tcPr>
            <w:tcW w:w="2432" w:type="dxa"/>
            <w:shd w:val="clear" w:color="auto" w:fill="F2F2F2" w:themeFill="background1" w:themeFillShade="F2"/>
            <w:vAlign w:val="center"/>
            <w:hideMark/>
          </w:tcPr>
          <w:p w14:paraId="581AF0D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Newcastle</w:t>
            </w:r>
          </w:p>
        </w:tc>
        <w:tc>
          <w:tcPr>
            <w:tcW w:w="1392" w:type="dxa"/>
            <w:shd w:val="clear" w:color="auto" w:fill="F2F2F2" w:themeFill="background1" w:themeFillShade="F2"/>
            <w:vAlign w:val="center"/>
            <w:hideMark/>
          </w:tcPr>
          <w:p w14:paraId="1C970E6D"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997,351 </w:t>
            </w:r>
          </w:p>
        </w:tc>
      </w:tr>
      <w:tr w:rsidR="007E2390" w:rsidRPr="007E2390" w14:paraId="3B7FF5B9" w14:textId="77777777" w:rsidTr="00B60E0B">
        <w:trPr>
          <w:trHeight w:val="283"/>
        </w:trPr>
        <w:tc>
          <w:tcPr>
            <w:tcW w:w="11063" w:type="dxa"/>
            <w:shd w:val="clear" w:color="auto" w:fill="auto"/>
            <w:vAlign w:val="center"/>
            <w:hideMark/>
          </w:tcPr>
          <w:p w14:paraId="30AACD8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Improving cardiovascular health through increased transport-related physical activity: A co-designed randomised controlled trial</w:t>
            </w:r>
          </w:p>
        </w:tc>
        <w:tc>
          <w:tcPr>
            <w:tcW w:w="2432" w:type="dxa"/>
            <w:shd w:val="clear" w:color="auto" w:fill="auto"/>
            <w:vAlign w:val="center"/>
            <w:hideMark/>
          </w:tcPr>
          <w:p w14:paraId="239A8EAE"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Tasmania</w:t>
            </w:r>
          </w:p>
        </w:tc>
        <w:tc>
          <w:tcPr>
            <w:tcW w:w="1392" w:type="dxa"/>
            <w:shd w:val="clear" w:color="auto" w:fill="auto"/>
            <w:vAlign w:val="center"/>
            <w:hideMark/>
          </w:tcPr>
          <w:p w14:paraId="7B606141"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767,133 </w:t>
            </w:r>
          </w:p>
        </w:tc>
      </w:tr>
      <w:tr w:rsidR="007E2390" w:rsidRPr="007E2390" w14:paraId="4CED4583" w14:textId="77777777" w:rsidTr="00B60E0B">
        <w:trPr>
          <w:trHeight w:val="283"/>
        </w:trPr>
        <w:tc>
          <w:tcPr>
            <w:tcW w:w="11063" w:type="dxa"/>
            <w:shd w:val="clear" w:color="auto" w:fill="F2F2F2" w:themeFill="background1" w:themeFillShade="F2"/>
            <w:vAlign w:val="center"/>
            <w:hideMark/>
          </w:tcPr>
          <w:p w14:paraId="37027E78"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Non Expert Acquisition and Remote Expert Review of Screening echocardiography images from Child health and AnteNatal clinics (NEARER SCAN)</w:t>
            </w:r>
          </w:p>
        </w:tc>
        <w:tc>
          <w:tcPr>
            <w:tcW w:w="2432" w:type="dxa"/>
            <w:shd w:val="clear" w:color="auto" w:fill="F2F2F2" w:themeFill="background1" w:themeFillShade="F2"/>
            <w:vAlign w:val="center"/>
            <w:hideMark/>
          </w:tcPr>
          <w:p w14:paraId="75BA874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Menzies School of Health Research</w:t>
            </w:r>
          </w:p>
        </w:tc>
        <w:tc>
          <w:tcPr>
            <w:tcW w:w="1392" w:type="dxa"/>
            <w:shd w:val="clear" w:color="auto" w:fill="F2F2F2" w:themeFill="background1" w:themeFillShade="F2"/>
            <w:vAlign w:val="center"/>
            <w:hideMark/>
          </w:tcPr>
          <w:p w14:paraId="0FE485CA"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999,764 </w:t>
            </w:r>
          </w:p>
        </w:tc>
      </w:tr>
      <w:tr w:rsidR="007E2390" w:rsidRPr="007E2390" w14:paraId="2FD453E8" w14:textId="77777777" w:rsidTr="00B60E0B">
        <w:trPr>
          <w:trHeight w:val="283"/>
        </w:trPr>
        <w:tc>
          <w:tcPr>
            <w:tcW w:w="11063" w:type="dxa"/>
            <w:shd w:val="clear" w:color="auto" w:fill="auto"/>
            <w:vAlign w:val="center"/>
            <w:hideMark/>
          </w:tcPr>
          <w:p w14:paraId="45909618"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Use of Artificial Intelligence-Guided Echocardiography to Guide Cardiovascular Management in Rural and Remote Australia</w:t>
            </w:r>
          </w:p>
        </w:tc>
        <w:tc>
          <w:tcPr>
            <w:tcW w:w="2432" w:type="dxa"/>
            <w:shd w:val="clear" w:color="auto" w:fill="auto"/>
            <w:vAlign w:val="center"/>
            <w:hideMark/>
          </w:tcPr>
          <w:p w14:paraId="56DAF8F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auto"/>
            <w:vAlign w:val="center"/>
            <w:hideMark/>
          </w:tcPr>
          <w:p w14:paraId="298D6123"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999,997 </w:t>
            </w:r>
          </w:p>
        </w:tc>
      </w:tr>
      <w:tr w:rsidR="007E2390" w:rsidRPr="007E2390" w14:paraId="520AA761" w14:textId="77777777" w:rsidTr="00B60E0B">
        <w:trPr>
          <w:trHeight w:val="283"/>
        </w:trPr>
        <w:tc>
          <w:tcPr>
            <w:tcW w:w="11063" w:type="dxa"/>
            <w:shd w:val="clear" w:color="auto" w:fill="F2F2F2" w:themeFill="background1" w:themeFillShade="F2"/>
            <w:vAlign w:val="center"/>
            <w:hideMark/>
          </w:tcPr>
          <w:p w14:paraId="7FA3BD1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Combining Novel Imaging Biomarkers with AI-Accelerated Diagnosis for Equitable Patient Selection To Proactive Treatment With Middle Meningeal Artery Embolisation To Improve Outcomes in cSDH</w:t>
            </w:r>
          </w:p>
        </w:tc>
        <w:tc>
          <w:tcPr>
            <w:tcW w:w="2432" w:type="dxa"/>
            <w:shd w:val="clear" w:color="auto" w:fill="F2F2F2" w:themeFill="background1" w:themeFillShade="F2"/>
            <w:vAlign w:val="center"/>
            <w:hideMark/>
          </w:tcPr>
          <w:p w14:paraId="479A75C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F2F2F2" w:themeFill="background1" w:themeFillShade="F2"/>
            <w:vAlign w:val="center"/>
            <w:hideMark/>
          </w:tcPr>
          <w:p w14:paraId="0BA4F2FE"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999,866 </w:t>
            </w:r>
          </w:p>
        </w:tc>
      </w:tr>
      <w:tr w:rsidR="007E2390" w:rsidRPr="007E2390" w14:paraId="4B8CE615" w14:textId="77777777" w:rsidTr="00B60E0B">
        <w:trPr>
          <w:trHeight w:val="283"/>
        </w:trPr>
        <w:tc>
          <w:tcPr>
            <w:tcW w:w="11063" w:type="dxa"/>
            <w:shd w:val="clear" w:color="auto" w:fill="auto"/>
            <w:vAlign w:val="center"/>
            <w:hideMark/>
          </w:tcPr>
          <w:p w14:paraId="7DC41B6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Impact of non-invasive coronary angiography on suspected acute coronary syndromes with low concentration troponin elevation</w:t>
            </w:r>
          </w:p>
        </w:tc>
        <w:tc>
          <w:tcPr>
            <w:tcW w:w="2432" w:type="dxa"/>
            <w:shd w:val="clear" w:color="auto" w:fill="auto"/>
            <w:vAlign w:val="center"/>
            <w:hideMark/>
          </w:tcPr>
          <w:p w14:paraId="675C8FE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Flinders University</w:t>
            </w:r>
          </w:p>
        </w:tc>
        <w:tc>
          <w:tcPr>
            <w:tcW w:w="1392" w:type="dxa"/>
            <w:shd w:val="clear" w:color="auto" w:fill="auto"/>
            <w:vAlign w:val="center"/>
            <w:hideMark/>
          </w:tcPr>
          <w:p w14:paraId="6509FF1D"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999,543 </w:t>
            </w:r>
          </w:p>
        </w:tc>
      </w:tr>
      <w:tr w:rsidR="007E2390" w:rsidRPr="007E2390" w14:paraId="1A43BD5D" w14:textId="77777777" w:rsidTr="00B60E0B">
        <w:trPr>
          <w:trHeight w:val="283"/>
        </w:trPr>
        <w:tc>
          <w:tcPr>
            <w:tcW w:w="11063" w:type="dxa"/>
            <w:shd w:val="clear" w:color="auto" w:fill="F2F2F2" w:themeFill="background1" w:themeFillShade="F2"/>
            <w:vAlign w:val="center"/>
            <w:hideMark/>
          </w:tcPr>
          <w:p w14:paraId="776398B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CTCA-POC: CT Coronary Angiography Inspired Point-of-Care Technology for Enhanced Diagnosis and Monitoring of Coronary Artery Disease</w:t>
            </w:r>
          </w:p>
        </w:tc>
        <w:tc>
          <w:tcPr>
            <w:tcW w:w="2432" w:type="dxa"/>
            <w:shd w:val="clear" w:color="auto" w:fill="F2F2F2" w:themeFill="background1" w:themeFillShade="F2"/>
            <w:vAlign w:val="center"/>
            <w:hideMark/>
          </w:tcPr>
          <w:p w14:paraId="42E632DE"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Queensland University of Technology</w:t>
            </w:r>
          </w:p>
        </w:tc>
        <w:tc>
          <w:tcPr>
            <w:tcW w:w="1392" w:type="dxa"/>
            <w:shd w:val="clear" w:color="auto" w:fill="F2F2F2" w:themeFill="background1" w:themeFillShade="F2"/>
            <w:vAlign w:val="center"/>
            <w:hideMark/>
          </w:tcPr>
          <w:p w14:paraId="143A43B2"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999,996 </w:t>
            </w:r>
          </w:p>
        </w:tc>
      </w:tr>
      <w:tr w:rsidR="007E2390" w:rsidRPr="007E2390" w14:paraId="4CF222B7" w14:textId="77777777" w:rsidTr="00B60E0B">
        <w:trPr>
          <w:trHeight w:val="283"/>
        </w:trPr>
        <w:tc>
          <w:tcPr>
            <w:tcW w:w="11063" w:type="dxa"/>
            <w:shd w:val="clear" w:color="auto" w:fill="auto"/>
            <w:vAlign w:val="center"/>
            <w:hideMark/>
          </w:tcPr>
          <w:p w14:paraId="33C4470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PRecision Ecmo in CardIogenic Shock Evaluation: PRECISE Study</w:t>
            </w:r>
          </w:p>
        </w:tc>
        <w:tc>
          <w:tcPr>
            <w:tcW w:w="2432" w:type="dxa"/>
            <w:shd w:val="clear" w:color="auto" w:fill="auto"/>
            <w:vAlign w:val="center"/>
            <w:hideMark/>
          </w:tcPr>
          <w:p w14:paraId="0BE5411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auto"/>
            <w:vAlign w:val="center"/>
            <w:hideMark/>
          </w:tcPr>
          <w:p w14:paraId="74FDF021"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999,779 </w:t>
            </w:r>
          </w:p>
        </w:tc>
      </w:tr>
      <w:tr w:rsidR="007E2390" w:rsidRPr="007E2390" w14:paraId="09628228" w14:textId="77777777" w:rsidTr="00B60E0B">
        <w:trPr>
          <w:trHeight w:val="283"/>
        </w:trPr>
        <w:tc>
          <w:tcPr>
            <w:tcW w:w="11063" w:type="dxa"/>
            <w:shd w:val="clear" w:color="auto" w:fill="F2F2F2" w:themeFill="background1" w:themeFillShade="F2"/>
            <w:vAlign w:val="center"/>
            <w:hideMark/>
          </w:tcPr>
          <w:p w14:paraId="002AA2B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lastRenderedPageBreak/>
              <w:t>Transforming clinical pathways for abdominal aortic aneurysm through use of blood and imaging biomarkers</w:t>
            </w:r>
          </w:p>
        </w:tc>
        <w:tc>
          <w:tcPr>
            <w:tcW w:w="2432" w:type="dxa"/>
            <w:shd w:val="clear" w:color="auto" w:fill="F2F2F2" w:themeFill="background1" w:themeFillShade="F2"/>
            <w:vAlign w:val="center"/>
            <w:hideMark/>
          </w:tcPr>
          <w:p w14:paraId="7EB13752"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James Cook University</w:t>
            </w:r>
          </w:p>
        </w:tc>
        <w:tc>
          <w:tcPr>
            <w:tcW w:w="1392" w:type="dxa"/>
            <w:shd w:val="clear" w:color="auto" w:fill="F2F2F2" w:themeFill="background1" w:themeFillShade="F2"/>
            <w:vAlign w:val="center"/>
            <w:hideMark/>
          </w:tcPr>
          <w:p w14:paraId="6FA433C2"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1,000,000 </w:t>
            </w:r>
          </w:p>
        </w:tc>
      </w:tr>
      <w:tr w:rsidR="007E2390" w:rsidRPr="007E2390" w14:paraId="346CEE17" w14:textId="77777777" w:rsidTr="00B60E0B">
        <w:trPr>
          <w:trHeight w:val="283"/>
        </w:trPr>
        <w:tc>
          <w:tcPr>
            <w:tcW w:w="11063" w:type="dxa"/>
            <w:shd w:val="clear" w:color="auto" w:fill="auto"/>
            <w:vAlign w:val="center"/>
            <w:hideMark/>
          </w:tcPr>
          <w:p w14:paraId="2327E29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Using co-design to improve accessibility and acceptability of cardiac services for vulnerable populations: The Equal Hearts Study</w:t>
            </w:r>
          </w:p>
        </w:tc>
        <w:tc>
          <w:tcPr>
            <w:tcW w:w="2432" w:type="dxa"/>
            <w:shd w:val="clear" w:color="auto" w:fill="auto"/>
            <w:vAlign w:val="center"/>
            <w:hideMark/>
          </w:tcPr>
          <w:p w14:paraId="4C2BAAB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auto"/>
            <w:vAlign w:val="center"/>
            <w:hideMark/>
          </w:tcPr>
          <w:p w14:paraId="42403639"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597,104 </w:t>
            </w:r>
          </w:p>
        </w:tc>
      </w:tr>
      <w:tr w:rsidR="007E2390" w:rsidRPr="007E2390" w14:paraId="6F540B42" w14:textId="77777777" w:rsidTr="00B60E0B">
        <w:trPr>
          <w:trHeight w:val="283"/>
        </w:trPr>
        <w:tc>
          <w:tcPr>
            <w:tcW w:w="11063" w:type="dxa"/>
            <w:shd w:val="clear" w:color="auto" w:fill="F2F2F2" w:themeFill="background1" w:themeFillShade="F2"/>
            <w:vAlign w:val="center"/>
            <w:hideMark/>
          </w:tcPr>
          <w:p w14:paraId="51F6C9D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Beyond Country of Birth: Transforming approaches to quantifying ethnic inequalities in access to best care for CVD</w:t>
            </w:r>
          </w:p>
        </w:tc>
        <w:tc>
          <w:tcPr>
            <w:tcW w:w="2432" w:type="dxa"/>
            <w:shd w:val="clear" w:color="auto" w:fill="F2F2F2" w:themeFill="background1" w:themeFillShade="F2"/>
            <w:vAlign w:val="center"/>
            <w:hideMark/>
          </w:tcPr>
          <w:p w14:paraId="03A9FCA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F2F2F2" w:themeFill="background1" w:themeFillShade="F2"/>
            <w:vAlign w:val="center"/>
            <w:hideMark/>
          </w:tcPr>
          <w:p w14:paraId="2B4E20FB"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782,008 </w:t>
            </w:r>
          </w:p>
        </w:tc>
      </w:tr>
      <w:tr w:rsidR="007E2390" w:rsidRPr="007E2390" w14:paraId="2AA0D98E" w14:textId="77777777" w:rsidTr="00B60E0B">
        <w:trPr>
          <w:trHeight w:val="283"/>
        </w:trPr>
        <w:tc>
          <w:tcPr>
            <w:tcW w:w="11063" w:type="dxa"/>
            <w:shd w:val="clear" w:color="auto" w:fill="auto"/>
            <w:vAlign w:val="center"/>
            <w:hideMark/>
          </w:tcPr>
          <w:p w14:paraId="0640C72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 very brief intervention for physical activity behaviour change in cardiac rehabilitation: the ‘Measure It!’ trial</w:t>
            </w:r>
          </w:p>
        </w:tc>
        <w:tc>
          <w:tcPr>
            <w:tcW w:w="2432" w:type="dxa"/>
            <w:shd w:val="clear" w:color="auto" w:fill="auto"/>
            <w:vAlign w:val="center"/>
            <w:hideMark/>
          </w:tcPr>
          <w:p w14:paraId="7E251DD2"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Canberra</w:t>
            </w:r>
          </w:p>
        </w:tc>
        <w:tc>
          <w:tcPr>
            <w:tcW w:w="1392" w:type="dxa"/>
            <w:shd w:val="clear" w:color="auto" w:fill="auto"/>
            <w:vAlign w:val="center"/>
            <w:hideMark/>
          </w:tcPr>
          <w:p w14:paraId="70F60EC0"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510,070 </w:t>
            </w:r>
          </w:p>
        </w:tc>
      </w:tr>
      <w:tr w:rsidR="007E2390" w:rsidRPr="007E2390" w14:paraId="2DDE310A" w14:textId="77777777" w:rsidTr="00B60E0B">
        <w:trPr>
          <w:trHeight w:val="283"/>
        </w:trPr>
        <w:tc>
          <w:tcPr>
            <w:tcW w:w="11063" w:type="dxa"/>
            <w:shd w:val="clear" w:color="auto" w:fill="F2F2F2" w:themeFill="background1" w:themeFillShade="F2"/>
            <w:vAlign w:val="center"/>
            <w:hideMark/>
          </w:tcPr>
          <w:p w14:paraId="77C6F58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Next Generation Precision Health Platform to support Atrial Fibrillation Management</w:t>
            </w:r>
          </w:p>
        </w:tc>
        <w:tc>
          <w:tcPr>
            <w:tcW w:w="2432" w:type="dxa"/>
            <w:shd w:val="clear" w:color="auto" w:fill="F2F2F2" w:themeFill="background1" w:themeFillShade="F2"/>
            <w:vAlign w:val="center"/>
            <w:hideMark/>
          </w:tcPr>
          <w:p w14:paraId="26C606D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Adelaide</w:t>
            </w:r>
          </w:p>
        </w:tc>
        <w:tc>
          <w:tcPr>
            <w:tcW w:w="1392" w:type="dxa"/>
            <w:shd w:val="clear" w:color="auto" w:fill="F2F2F2" w:themeFill="background1" w:themeFillShade="F2"/>
            <w:vAlign w:val="center"/>
            <w:hideMark/>
          </w:tcPr>
          <w:p w14:paraId="16008AEC"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791,555 </w:t>
            </w:r>
          </w:p>
        </w:tc>
      </w:tr>
      <w:tr w:rsidR="007E2390" w:rsidRPr="007E2390" w14:paraId="4ADE7215" w14:textId="77777777" w:rsidTr="00B60E0B">
        <w:trPr>
          <w:trHeight w:val="283"/>
        </w:trPr>
        <w:tc>
          <w:tcPr>
            <w:tcW w:w="11063" w:type="dxa"/>
            <w:shd w:val="clear" w:color="auto" w:fill="auto"/>
            <w:vAlign w:val="center"/>
            <w:hideMark/>
          </w:tcPr>
          <w:p w14:paraId="400C140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Towards Remote Patient Monitoring of Heart Failure Using Event-Driven AI Systems</w:t>
            </w:r>
          </w:p>
        </w:tc>
        <w:tc>
          <w:tcPr>
            <w:tcW w:w="2432" w:type="dxa"/>
            <w:shd w:val="clear" w:color="auto" w:fill="auto"/>
            <w:vAlign w:val="center"/>
            <w:hideMark/>
          </w:tcPr>
          <w:p w14:paraId="2A69A172"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Western Australia</w:t>
            </w:r>
          </w:p>
        </w:tc>
        <w:tc>
          <w:tcPr>
            <w:tcW w:w="1392" w:type="dxa"/>
            <w:shd w:val="clear" w:color="auto" w:fill="auto"/>
            <w:vAlign w:val="center"/>
            <w:hideMark/>
          </w:tcPr>
          <w:p w14:paraId="316355C7"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583,551 </w:t>
            </w:r>
          </w:p>
        </w:tc>
      </w:tr>
      <w:tr w:rsidR="007E2390" w:rsidRPr="007E2390" w14:paraId="573E813F" w14:textId="77777777" w:rsidTr="00B60E0B">
        <w:trPr>
          <w:trHeight w:val="283"/>
        </w:trPr>
        <w:tc>
          <w:tcPr>
            <w:tcW w:w="11063" w:type="dxa"/>
            <w:shd w:val="clear" w:color="auto" w:fill="F2F2F2" w:themeFill="background1" w:themeFillShade="F2"/>
            <w:vAlign w:val="center"/>
            <w:hideMark/>
          </w:tcPr>
          <w:p w14:paraId="52CB71B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Yolŋu Heart Health for Life: Person-centred, co-designed and student-assisted cardiac rehabilitation in East Arnhem Land</w:t>
            </w:r>
          </w:p>
        </w:tc>
        <w:tc>
          <w:tcPr>
            <w:tcW w:w="2432" w:type="dxa"/>
            <w:shd w:val="clear" w:color="auto" w:fill="F2F2F2" w:themeFill="background1" w:themeFillShade="F2"/>
            <w:vAlign w:val="center"/>
            <w:hideMark/>
          </w:tcPr>
          <w:p w14:paraId="61D6240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Flinders University</w:t>
            </w:r>
          </w:p>
        </w:tc>
        <w:tc>
          <w:tcPr>
            <w:tcW w:w="1392" w:type="dxa"/>
            <w:shd w:val="clear" w:color="auto" w:fill="F2F2F2" w:themeFill="background1" w:themeFillShade="F2"/>
            <w:vAlign w:val="center"/>
            <w:hideMark/>
          </w:tcPr>
          <w:p w14:paraId="6F317410"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633,589 </w:t>
            </w:r>
          </w:p>
        </w:tc>
      </w:tr>
      <w:tr w:rsidR="007E2390" w:rsidRPr="007E2390" w14:paraId="2580CA33" w14:textId="77777777" w:rsidTr="00B60E0B">
        <w:trPr>
          <w:trHeight w:val="283"/>
        </w:trPr>
        <w:tc>
          <w:tcPr>
            <w:tcW w:w="11063" w:type="dxa"/>
            <w:shd w:val="clear" w:color="auto" w:fill="auto"/>
            <w:vAlign w:val="center"/>
            <w:hideMark/>
          </w:tcPr>
          <w:p w14:paraId="13F13C6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Right Treatment for the Right Person at the Right Time. Driving High-Value Aphasia Care through Meaningful Health System Monitoring</w:t>
            </w:r>
          </w:p>
        </w:tc>
        <w:tc>
          <w:tcPr>
            <w:tcW w:w="2432" w:type="dxa"/>
            <w:shd w:val="clear" w:color="auto" w:fill="auto"/>
            <w:vAlign w:val="center"/>
            <w:hideMark/>
          </w:tcPr>
          <w:p w14:paraId="28A7388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Queensland</w:t>
            </w:r>
          </w:p>
        </w:tc>
        <w:tc>
          <w:tcPr>
            <w:tcW w:w="1392" w:type="dxa"/>
            <w:shd w:val="clear" w:color="auto" w:fill="auto"/>
            <w:vAlign w:val="center"/>
            <w:hideMark/>
          </w:tcPr>
          <w:p w14:paraId="323139BD"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451,221 </w:t>
            </w:r>
          </w:p>
        </w:tc>
      </w:tr>
      <w:tr w:rsidR="007E2390" w:rsidRPr="007E2390" w14:paraId="7BE14470" w14:textId="77777777" w:rsidTr="00B60E0B">
        <w:trPr>
          <w:trHeight w:val="283"/>
        </w:trPr>
        <w:tc>
          <w:tcPr>
            <w:tcW w:w="11063" w:type="dxa"/>
            <w:shd w:val="clear" w:color="auto" w:fill="F2F2F2" w:themeFill="background1" w:themeFillShade="F2"/>
            <w:vAlign w:val="center"/>
            <w:hideMark/>
          </w:tcPr>
          <w:p w14:paraId="58D9C56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Discovery of new platelet targets to improve the management of coronary artery disease</w:t>
            </w:r>
          </w:p>
        </w:tc>
        <w:tc>
          <w:tcPr>
            <w:tcW w:w="2432" w:type="dxa"/>
            <w:shd w:val="clear" w:color="auto" w:fill="F2F2F2" w:themeFill="background1" w:themeFillShade="F2"/>
            <w:vAlign w:val="center"/>
            <w:hideMark/>
          </w:tcPr>
          <w:p w14:paraId="3576766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F2F2F2" w:themeFill="background1" w:themeFillShade="F2"/>
            <w:vAlign w:val="center"/>
            <w:hideMark/>
          </w:tcPr>
          <w:p w14:paraId="1CA8340B"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659,293 </w:t>
            </w:r>
          </w:p>
        </w:tc>
      </w:tr>
      <w:tr w:rsidR="007E2390" w:rsidRPr="007E2390" w14:paraId="7D47D4B0" w14:textId="77777777" w:rsidTr="00B60E0B">
        <w:trPr>
          <w:trHeight w:val="283"/>
        </w:trPr>
        <w:tc>
          <w:tcPr>
            <w:tcW w:w="11063" w:type="dxa"/>
            <w:shd w:val="clear" w:color="auto" w:fill="auto"/>
            <w:vAlign w:val="center"/>
            <w:hideMark/>
          </w:tcPr>
          <w:p w14:paraId="0C0B709B"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Improving short- and long-term outcomes in cardiac bypass surgery by preventing acute kidney injury</w:t>
            </w:r>
          </w:p>
        </w:tc>
        <w:tc>
          <w:tcPr>
            <w:tcW w:w="2432" w:type="dxa"/>
            <w:shd w:val="clear" w:color="auto" w:fill="auto"/>
            <w:vAlign w:val="center"/>
            <w:hideMark/>
          </w:tcPr>
          <w:p w14:paraId="2DEB9DC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auto"/>
            <w:vAlign w:val="center"/>
            <w:hideMark/>
          </w:tcPr>
          <w:p w14:paraId="4310F9B1"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511,208 </w:t>
            </w:r>
          </w:p>
        </w:tc>
      </w:tr>
      <w:tr w:rsidR="007E2390" w:rsidRPr="007E2390" w14:paraId="3D75C0E0" w14:textId="77777777" w:rsidTr="00B60E0B">
        <w:trPr>
          <w:trHeight w:val="283"/>
        </w:trPr>
        <w:tc>
          <w:tcPr>
            <w:tcW w:w="11063" w:type="dxa"/>
            <w:shd w:val="clear" w:color="auto" w:fill="F2F2F2" w:themeFill="background1" w:themeFillShade="F2"/>
            <w:vAlign w:val="center"/>
            <w:hideMark/>
          </w:tcPr>
          <w:p w14:paraId="47B7588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Novel targeted anti-inflammatory and anti-thrombotic mRNA therapies: Establishing innovative technologies to combat cardiovascular diseases</w:t>
            </w:r>
          </w:p>
        </w:tc>
        <w:tc>
          <w:tcPr>
            <w:tcW w:w="2432" w:type="dxa"/>
            <w:shd w:val="clear" w:color="auto" w:fill="F2F2F2" w:themeFill="background1" w:themeFillShade="F2"/>
            <w:vAlign w:val="center"/>
            <w:hideMark/>
          </w:tcPr>
          <w:p w14:paraId="5FCBFECB"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F2F2F2" w:themeFill="background1" w:themeFillShade="F2"/>
            <w:vAlign w:val="center"/>
            <w:hideMark/>
          </w:tcPr>
          <w:p w14:paraId="2FFAA417"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689,855 </w:t>
            </w:r>
          </w:p>
        </w:tc>
      </w:tr>
      <w:tr w:rsidR="007E2390" w:rsidRPr="007E2390" w14:paraId="3764CD47" w14:textId="77777777" w:rsidTr="00B60E0B">
        <w:trPr>
          <w:trHeight w:val="283"/>
        </w:trPr>
        <w:tc>
          <w:tcPr>
            <w:tcW w:w="11063" w:type="dxa"/>
            <w:shd w:val="clear" w:color="auto" w:fill="auto"/>
            <w:vAlign w:val="center"/>
            <w:hideMark/>
          </w:tcPr>
          <w:p w14:paraId="697525E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Discovery of new molecular targets for stroke-Associated pneumonia to improve recovery</w:t>
            </w:r>
          </w:p>
        </w:tc>
        <w:tc>
          <w:tcPr>
            <w:tcW w:w="2432" w:type="dxa"/>
            <w:shd w:val="clear" w:color="auto" w:fill="auto"/>
            <w:vAlign w:val="center"/>
            <w:hideMark/>
          </w:tcPr>
          <w:p w14:paraId="4E3B97D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auto"/>
            <w:vAlign w:val="center"/>
            <w:hideMark/>
          </w:tcPr>
          <w:p w14:paraId="5F3CB7D2"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663,218 </w:t>
            </w:r>
          </w:p>
        </w:tc>
      </w:tr>
      <w:tr w:rsidR="007E2390" w:rsidRPr="007E2390" w14:paraId="4209BC61" w14:textId="77777777" w:rsidTr="00B60E0B">
        <w:trPr>
          <w:trHeight w:val="283"/>
        </w:trPr>
        <w:tc>
          <w:tcPr>
            <w:tcW w:w="11063" w:type="dxa"/>
            <w:shd w:val="clear" w:color="auto" w:fill="F2F2F2" w:themeFill="background1" w:themeFillShade="F2"/>
            <w:vAlign w:val="center"/>
            <w:hideMark/>
          </w:tcPr>
          <w:p w14:paraId="3123FC6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Real-time measurement of renewal rate constants in pulsed field ablation of atrial fibrillation</w:t>
            </w:r>
          </w:p>
        </w:tc>
        <w:tc>
          <w:tcPr>
            <w:tcW w:w="2432" w:type="dxa"/>
            <w:shd w:val="clear" w:color="auto" w:fill="F2F2F2" w:themeFill="background1" w:themeFillShade="F2"/>
            <w:vAlign w:val="center"/>
            <w:hideMark/>
          </w:tcPr>
          <w:p w14:paraId="4C96CC9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Flinders University</w:t>
            </w:r>
          </w:p>
        </w:tc>
        <w:tc>
          <w:tcPr>
            <w:tcW w:w="1392" w:type="dxa"/>
            <w:shd w:val="clear" w:color="auto" w:fill="F2F2F2" w:themeFill="background1" w:themeFillShade="F2"/>
            <w:vAlign w:val="center"/>
            <w:hideMark/>
          </w:tcPr>
          <w:p w14:paraId="5032A5A6"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604,306 </w:t>
            </w:r>
          </w:p>
        </w:tc>
      </w:tr>
      <w:tr w:rsidR="007E2390" w:rsidRPr="007E2390" w14:paraId="51B669C6" w14:textId="77777777" w:rsidTr="00B60E0B">
        <w:trPr>
          <w:trHeight w:val="283"/>
        </w:trPr>
        <w:tc>
          <w:tcPr>
            <w:tcW w:w="11063" w:type="dxa"/>
            <w:shd w:val="clear" w:color="auto" w:fill="auto"/>
            <w:vAlign w:val="center"/>
            <w:hideMark/>
          </w:tcPr>
          <w:p w14:paraId="0A8C9E5F"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Translating novel mechanism-guided therapeutics to improve functional recovery of the brain and kidneys after open-heart surgery</w:t>
            </w:r>
          </w:p>
        </w:tc>
        <w:tc>
          <w:tcPr>
            <w:tcW w:w="2432" w:type="dxa"/>
            <w:shd w:val="clear" w:color="auto" w:fill="auto"/>
            <w:vAlign w:val="center"/>
            <w:hideMark/>
          </w:tcPr>
          <w:p w14:paraId="4FA460C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auto"/>
            <w:vAlign w:val="center"/>
            <w:hideMark/>
          </w:tcPr>
          <w:p w14:paraId="702189F5"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998,224 </w:t>
            </w:r>
          </w:p>
        </w:tc>
      </w:tr>
      <w:tr w:rsidR="007E2390" w:rsidRPr="007E2390" w14:paraId="0026647A" w14:textId="77777777" w:rsidTr="00B60E0B">
        <w:trPr>
          <w:trHeight w:val="283"/>
        </w:trPr>
        <w:tc>
          <w:tcPr>
            <w:tcW w:w="11063" w:type="dxa"/>
            <w:shd w:val="clear" w:color="auto" w:fill="F2F2F2" w:themeFill="background1" w:themeFillShade="F2"/>
            <w:vAlign w:val="center"/>
            <w:hideMark/>
          </w:tcPr>
          <w:p w14:paraId="5E04AED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Sustained delivery of stem cell secretome for cardiac repair</w:t>
            </w:r>
          </w:p>
        </w:tc>
        <w:tc>
          <w:tcPr>
            <w:tcW w:w="2432" w:type="dxa"/>
            <w:shd w:val="clear" w:color="auto" w:fill="F2F2F2" w:themeFill="background1" w:themeFillShade="F2"/>
            <w:vAlign w:val="center"/>
            <w:hideMark/>
          </w:tcPr>
          <w:p w14:paraId="74B3524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St Vincent's Institute of Medical Research</w:t>
            </w:r>
          </w:p>
        </w:tc>
        <w:tc>
          <w:tcPr>
            <w:tcW w:w="1392" w:type="dxa"/>
            <w:shd w:val="clear" w:color="auto" w:fill="F2F2F2" w:themeFill="background1" w:themeFillShade="F2"/>
            <w:vAlign w:val="center"/>
            <w:hideMark/>
          </w:tcPr>
          <w:p w14:paraId="1E6768A6"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958,504 </w:t>
            </w:r>
          </w:p>
        </w:tc>
      </w:tr>
      <w:tr w:rsidR="007E2390" w:rsidRPr="007E2390" w14:paraId="4E9C32F4" w14:textId="77777777" w:rsidTr="00B60E0B">
        <w:trPr>
          <w:trHeight w:val="283"/>
        </w:trPr>
        <w:tc>
          <w:tcPr>
            <w:tcW w:w="11063" w:type="dxa"/>
            <w:shd w:val="clear" w:color="auto" w:fill="auto"/>
            <w:vAlign w:val="center"/>
            <w:hideMark/>
          </w:tcPr>
          <w:p w14:paraId="5BE94A5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Targeting no-reflow to augment tissue salvage in stroke</w:t>
            </w:r>
          </w:p>
        </w:tc>
        <w:tc>
          <w:tcPr>
            <w:tcW w:w="2432" w:type="dxa"/>
            <w:shd w:val="clear" w:color="auto" w:fill="auto"/>
            <w:vAlign w:val="center"/>
            <w:hideMark/>
          </w:tcPr>
          <w:p w14:paraId="1FD5403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auto"/>
            <w:vAlign w:val="center"/>
            <w:hideMark/>
          </w:tcPr>
          <w:p w14:paraId="530DAC6A"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999,978 </w:t>
            </w:r>
          </w:p>
        </w:tc>
      </w:tr>
      <w:tr w:rsidR="007E2390" w:rsidRPr="007E2390" w14:paraId="5AED8BCA" w14:textId="77777777" w:rsidTr="00B60E0B">
        <w:trPr>
          <w:trHeight w:val="283"/>
        </w:trPr>
        <w:tc>
          <w:tcPr>
            <w:tcW w:w="11063" w:type="dxa"/>
            <w:shd w:val="clear" w:color="auto" w:fill="F2F2F2" w:themeFill="background1" w:themeFillShade="F2"/>
            <w:vAlign w:val="center"/>
            <w:hideMark/>
          </w:tcPr>
          <w:p w14:paraId="595B895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feasibility and potential of a novel robotic gait bioprosthesis for people with severe gait impairment post-stroke</w:t>
            </w:r>
          </w:p>
        </w:tc>
        <w:tc>
          <w:tcPr>
            <w:tcW w:w="2432" w:type="dxa"/>
            <w:shd w:val="clear" w:color="auto" w:fill="F2F2F2" w:themeFill="background1" w:themeFillShade="F2"/>
            <w:vAlign w:val="center"/>
            <w:hideMark/>
          </w:tcPr>
          <w:p w14:paraId="27AFB7A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South Australia</w:t>
            </w:r>
          </w:p>
        </w:tc>
        <w:tc>
          <w:tcPr>
            <w:tcW w:w="1392" w:type="dxa"/>
            <w:shd w:val="clear" w:color="auto" w:fill="F2F2F2" w:themeFill="background1" w:themeFillShade="F2"/>
            <w:vAlign w:val="center"/>
            <w:hideMark/>
          </w:tcPr>
          <w:p w14:paraId="1B244EBE"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513,103 </w:t>
            </w:r>
          </w:p>
        </w:tc>
      </w:tr>
      <w:tr w:rsidR="007E2390" w:rsidRPr="007E2390" w14:paraId="31A5AAF4" w14:textId="77777777" w:rsidTr="00B60E0B">
        <w:trPr>
          <w:trHeight w:val="283"/>
        </w:trPr>
        <w:tc>
          <w:tcPr>
            <w:tcW w:w="11063" w:type="dxa"/>
            <w:shd w:val="clear" w:color="auto" w:fill="auto"/>
            <w:vAlign w:val="center"/>
            <w:hideMark/>
          </w:tcPr>
          <w:p w14:paraId="6618AA22"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Developing a holistic machine learning based rapid response system and end of life care system in preventing cardiac arrests and preventable deaths and improving end of life care in acute hospitals</w:t>
            </w:r>
          </w:p>
        </w:tc>
        <w:tc>
          <w:tcPr>
            <w:tcW w:w="2432" w:type="dxa"/>
            <w:shd w:val="clear" w:color="auto" w:fill="auto"/>
            <w:vAlign w:val="center"/>
            <w:hideMark/>
          </w:tcPr>
          <w:p w14:paraId="5B43CDD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New South Wales</w:t>
            </w:r>
          </w:p>
        </w:tc>
        <w:tc>
          <w:tcPr>
            <w:tcW w:w="1392" w:type="dxa"/>
            <w:shd w:val="clear" w:color="auto" w:fill="auto"/>
            <w:vAlign w:val="center"/>
            <w:hideMark/>
          </w:tcPr>
          <w:p w14:paraId="533BA13E"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$700,583 </w:t>
            </w:r>
          </w:p>
        </w:tc>
      </w:tr>
      <w:tr w:rsidR="007E2390" w:rsidRPr="007E2390" w14:paraId="2F0525DB" w14:textId="77777777" w:rsidTr="00B60E0B">
        <w:trPr>
          <w:trHeight w:val="283"/>
        </w:trPr>
        <w:tc>
          <w:tcPr>
            <w:tcW w:w="11063" w:type="dxa"/>
            <w:shd w:val="clear" w:color="auto" w:fill="F2F2F2" w:themeFill="background1" w:themeFillShade="F2"/>
            <w:vAlign w:val="center"/>
            <w:hideMark/>
          </w:tcPr>
          <w:p w14:paraId="3B9C2DE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Outcome PredicTion in IntraCerebral haemorrhage Study (OPTICS) with machine learning</w:t>
            </w:r>
          </w:p>
        </w:tc>
        <w:tc>
          <w:tcPr>
            <w:tcW w:w="2432" w:type="dxa"/>
            <w:shd w:val="clear" w:color="auto" w:fill="F2F2F2" w:themeFill="background1" w:themeFillShade="F2"/>
            <w:vAlign w:val="center"/>
            <w:hideMark/>
          </w:tcPr>
          <w:p w14:paraId="7199D9E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New South Wales</w:t>
            </w:r>
          </w:p>
        </w:tc>
        <w:tc>
          <w:tcPr>
            <w:tcW w:w="1392" w:type="dxa"/>
            <w:shd w:val="clear" w:color="auto" w:fill="F2F2F2" w:themeFill="background1" w:themeFillShade="F2"/>
            <w:vAlign w:val="center"/>
            <w:hideMark/>
          </w:tcPr>
          <w:p w14:paraId="3649245F"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$404,190 </w:t>
            </w:r>
          </w:p>
        </w:tc>
      </w:tr>
      <w:tr w:rsidR="007E2390" w:rsidRPr="007E2390" w14:paraId="72267DE7" w14:textId="77777777" w:rsidTr="00B60E0B">
        <w:trPr>
          <w:trHeight w:val="283"/>
        </w:trPr>
        <w:tc>
          <w:tcPr>
            <w:tcW w:w="11063" w:type="dxa"/>
            <w:shd w:val="clear" w:color="auto" w:fill="auto"/>
            <w:vAlign w:val="center"/>
            <w:hideMark/>
          </w:tcPr>
          <w:p w14:paraId="738A182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Elusive Hearts Study: Using genomics to diagnose and manage inherited cardiovascular diseases</w:t>
            </w:r>
          </w:p>
        </w:tc>
        <w:tc>
          <w:tcPr>
            <w:tcW w:w="2432" w:type="dxa"/>
            <w:shd w:val="clear" w:color="auto" w:fill="auto"/>
            <w:vAlign w:val="center"/>
            <w:hideMark/>
          </w:tcPr>
          <w:p w14:paraId="13CC6E1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New South Wales</w:t>
            </w:r>
          </w:p>
        </w:tc>
        <w:tc>
          <w:tcPr>
            <w:tcW w:w="1392" w:type="dxa"/>
            <w:shd w:val="clear" w:color="auto" w:fill="auto"/>
            <w:vAlign w:val="center"/>
            <w:hideMark/>
          </w:tcPr>
          <w:p w14:paraId="24A89345"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$1,499,286 </w:t>
            </w:r>
          </w:p>
        </w:tc>
      </w:tr>
      <w:tr w:rsidR="007E2390" w:rsidRPr="007E2390" w14:paraId="7C3727F3" w14:textId="77777777" w:rsidTr="00B60E0B">
        <w:trPr>
          <w:trHeight w:val="283"/>
        </w:trPr>
        <w:tc>
          <w:tcPr>
            <w:tcW w:w="11063" w:type="dxa"/>
            <w:shd w:val="clear" w:color="auto" w:fill="F2F2F2" w:themeFill="background1" w:themeFillShade="F2"/>
            <w:vAlign w:val="center"/>
            <w:hideMark/>
          </w:tcPr>
          <w:p w14:paraId="49B8FDD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Early detection of insulin-resistance with a mixed meal challenge - The REFINE study</w:t>
            </w:r>
          </w:p>
        </w:tc>
        <w:tc>
          <w:tcPr>
            <w:tcW w:w="2432" w:type="dxa"/>
            <w:shd w:val="clear" w:color="auto" w:fill="F2F2F2" w:themeFill="background1" w:themeFillShade="F2"/>
            <w:vAlign w:val="center"/>
            <w:hideMark/>
          </w:tcPr>
          <w:p w14:paraId="58EE920B"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Deakin University</w:t>
            </w:r>
          </w:p>
        </w:tc>
        <w:tc>
          <w:tcPr>
            <w:tcW w:w="1392" w:type="dxa"/>
            <w:shd w:val="clear" w:color="auto" w:fill="F2F2F2" w:themeFill="background1" w:themeFillShade="F2"/>
            <w:vAlign w:val="center"/>
            <w:hideMark/>
          </w:tcPr>
          <w:p w14:paraId="53659CA4"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$1,498,741 </w:t>
            </w:r>
          </w:p>
        </w:tc>
      </w:tr>
      <w:tr w:rsidR="007E2390" w:rsidRPr="007E2390" w14:paraId="25503183" w14:textId="77777777" w:rsidTr="00B60E0B">
        <w:trPr>
          <w:trHeight w:val="283"/>
        </w:trPr>
        <w:tc>
          <w:tcPr>
            <w:tcW w:w="11063" w:type="dxa"/>
            <w:shd w:val="clear" w:color="auto" w:fill="auto"/>
            <w:vAlign w:val="center"/>
            <w:hideMark/>
          </w:tcPr>
          <w:p w14:paraId="6B04967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Clinical and health economics implications of routine CTCA for emergency department assessment of Aboriginal and Torres Strait Islander people at risk of acute coronary syndrome</w:t>
            </w:r>
          </w:p>
        </w:tc>
        <w:tc>
          <w:tcPr>
            <w:tcW w:w="2432" w:type="dxa"/>
            <w:shd w:val="clear" w:color="auto" w:fill="auto"/>
            <w:vAlign w:val="center"/>
            <w:hideMark/>
          </w:tcPr>
          <w:p w14:paraId="2A0CBFA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Queensland University of Technology</w:t>
            </w:r>
          </w:p>
        </w:tc>
        <w:tc>
          <w:tcPr>
            <w:tcW w:w="1392" w:type="dxa"/>
            <w:shd w:val="clear" w:color="auto" w:fill="auto"/>
            <w:vAlign w:val="center"/>
            <w:hideMark/>
          </w:tcPr>
          <w:p w14:paraId="46221A1A"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1,488,718 </w:t>
            </w:r>
          </w:p>
        </w:tc>
      </w:tr>
      <w:tr w:rsidR="007E2390" w:rsidRPr="007E2390" w14:paraId="14237068" w14:textId="77777777" w:rsidTr="00B60E0B">
        <w:trPr>
          <w:trHeight w:val="283"/>
        </w:trPr>
        <w:tc>
          <w:tcPr>
            <w:tcW w:w="11063" w:type="dxa"/>
            <w:shd w:val="clear" w:color="auto" w:fill="F2F2F2" w:themeFill="background1" w:themeFillShade="F2"/>
            <w:vAlign w:val="center"/>
            <w:hideMark/>
          </w:tcPr>
          <w:p w14:paraId="10882ECE"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Evaluation of a Standardised ClinicAl Pathway to improve Equity and outcomes in Cardiogenic Shock (ESCAPE-CS)</w:t>
            </w:r>
          </w:p>
        </w:tc>
        <w:tc>
          <w:tcPr>
            <w:tcW w:w="2432" w:type="dxa"/>
            <w:shd w:val="clear" w:color="auto" w:fill="F2F2F2" w:themeFill="background1" w:themeFillShade="F2"/>
            <w:vAlign w:val="center"/>
            <w:hideMark/>
          </w:tcPr>
          <w:p w14:paraId="537861D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F2F2F2" w:themeFill="background1" w:themeFillShade="F2"/>
            <w:vAlign w:val="center"/>
            <w:hideMark/>
          </w:tcPr>
          <w:p w14:paraId="4C4F2AA2"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971,932 </w:t>
            </w:r>
          </w:p>
        </w:tc>
      </w:tr>
      <w:tr w:rsidR="007E2390" w:rsidRPr="007E2390" w14:paraId="51870CBA" w14:textId="77777777" w:rsidTr="00B60E0B">
        <w:trPr>
          <w:trHeight w:val="283"/>
        </w:trPr>
        <w:tc>
          <w:tcPr>
            <w:tcW w:w="11063" w:type="dxa"/>
            <w:shd w:val="clear" w:color="auto" w:fill="auto"/>
            <w:vAlign w:val="center"/>
            <w:hideMark/>
          </w:tcPr>
          <w:p w14:paraId="2E9BFA4F"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Increasing the capacity of Community Managed Organisations to provide preventive care to people with a mental health condition</w:t>
            </w:r>
          </w:p>
        </w:tc>
        <w:tc>
          <w:tcPr>
            <w:tcW w:w="2432" w:type="dxa"/>
            <w:shd w:val="clear" w:color="auto" w:fill="auto"/>
            <w:vAlign w:val="center"/>
            <w:hideMark/>
          </w:tcPr>
          <w:p w14:paraId="30DE68D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Newcastle</w:t>
            </w:r>
          </w:p>
        </w:tc>
        <w:tc>
          <w:tcPr>
            <w:tcW w:w="1392" w:type="dxa"/>
            <w:shd w:val="clear" w:color="auto" w:fill="auto"/>
            <w:vAlign w:val="center"/>
            <w:hideMark/>
          </w:tcPr>
          <w:p w14:paraId="5F68C629"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1,135,281 </w:t>
            </w:r>
          </w:p>
        </w:tc>
      </w:tr>
      <w:tr w:rsidR="007E2390" w:rsidRPr="007E2390" w14:paraId="1C8272BF" w14:textId="77777777" w:rsidTr="00B60E0B">
        <w:trPr>
          <w:trHeight w:val="283"/>
        </w:trPr>
        <w:tc>
          <w:tcPr>
            <w:tcW w:w="11063" w:type="dxa"/>
            <w:shd w:val="clear" w:color="auto" w:fill="F2F2F2" w:themeFill="background1" w:themeFillShade="F2"/>
            <w:vAlign w:val="center"/>
            <w:hideMark/>
          </w:tcPr>
          <w:p w14:paraId="450022BF"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Investigating genetic and lifestyle determinants of abdominal aortic calcification, and their relationship with cardiovascular disease</w:t>
            </w:r>
          </w:p>
        </w:tc>
        <w:tc>
          <w:tcPr>
            <w:tcW w:w="2432" w:type="dxa"/>
            <w:shd w:val="clear" w:color="auto" w:fill="F2F2F2" w:themeFill="background1" w:themeFillShade="F2"/>
            <w:vAlign w:val="center"/>
            <w:hideMark/>
          </w:tcPr>
          <w:p w14:paraId="3141D7C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Edith Cowan University</w:t>
            </w:r>
          </w:p>
        </w:tc>
        <w:tc>
          <w:tcPr>
            <w:tcW w:w="1392" w:type="dxa"/>
            <w:shd w:val="clear" w:color="auto" w:fill="F2F2F2" w:themeFill="background1" w:themeFillShade="F2"/>
            <w:vAlign w:val="center"/>
            <w:hideMark/>
          </w:tcPr>
          <w:p w14:paraId="460081DA"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1,202,213 </w:t>
            </w:r>
          </w:p>
        </w:tc>
      </w:tr>
      <w:tr w:rsidR="007E2390" w:rsidRPr="007E2390" w14:paraId="3FF39255" w14:textId="77777777" w:rsidTr="00B60E0B">
        <w:trPr>
          <w:trHeight w:val="283"/>
        </w:trPr>
        <w:tc>
          <w:tcPr>
            <w:tcW w:w="11063" w:type="dxa"/>
            <w:shd w:val="clear" w:color="auto" w:fill="auto"/>
            <w:vAlign w:val="center"/>
            <w:hideMark/>
          </w:tcPr>
          <w:p w14:paraId="5378C81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Activation of AMPK to treat abdominal aortic aneurysm (5As)</w:t>
            </w:r>
          </w:p>
        </w:tc>
        <w:tc>
          <w:tcPr>
            <w:tcW w:w="2432" w:type="dxa"/>
            <w:shd w:val="clear" w:color="auto" w:fill="auto"/>
            <w:vAlign w:val="center"/>
            <w:hideMark/>
          </w:tcPr>
          <w:p w14:paraId="5BA1688F"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James Cook University</w:t>
            </w:r>
          </w:p>
        </w:tc>
        <w:tc>
          <w:tcPr>
            <w:tcW w:w="1392" w:type="dxa"/>
            <w:shd w:val="clear" w:color="auto" w:fill="auto"/>
            <w:vAlign w:val="center"/>
            <w:hideMark/>
          </w:tcPr>
          <w:p w14:paraId="5A350AFE"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1,044,836 </w:t>
            </w:r>
          </w:p>
        </w:tc>
      </w:tr>
      <w:tr w:rsidR="007E2390" w:rsidRPr="007E2390" w14:paraId="43CF3100" w14:textId="77777777" w:rsidTr="00B60E0B">
        <w:trPr>
          <w:trHeight w:val="283"/>
        </w:trPr>
        <w:tc>
          <w:tcPr>
            <w:tcW w:w="11063" w:type="dxa"/>
            <w:shd w:val="clear" w:color="auto" w:fill="F2F2F2" w:themeFill="background1" w:themeFillShade="F2"/>
            <w:vAlign w:val="center"/>
            <w:hideMark/>
          </w:tcPr>
          <w:p w14:paraId="7E419B78"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Clinical imaging inspired point-of-care microtechnology for enhanced diagnosis and monitoring of recurrent stroke</w:t>
            </w:r>
          </w:p>
        </w:tc>
        <w:tc>
          <w:tcPr>
            <w:tcW w:w="2432" w:type="dxa"/>
            <w:shd w:val="clear" w:color="auto" w:fill="F2F2F2" w:themeFill="background1" w:themeFillShade="F2"/>
            <w:vAlign w:val="center"/>
            <w:hideMark/>
          </w:tcPr>
          <w:p w14:paraId="35F64D92"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F2F2F2" w:themeFill="background1" w:themeFillShade="F2"/>
            <w:vAlign w:val="center"/>
            <w:hideMark/>
          </w:tcPr>
          <w:p w14:paraId="450AA0FF"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1,199,996 </w:t>
            </w:r>
          </w:p>
        </w:tc>
      </w:tr>
      <w:tr w:rsidR="007E2390" w:rsidRPr="007E2390" w14:paraId="43A1DBE2" w14:textId="77777777" w:rsidTr="00B60E0B">
        <w:trPr>
          <w:trHeight w:val="283"/>
        </w:trPr>
        <w:tc>
          <w:tcPr>
            <w:tcW w:w="11063" w:type="dxa"/>
            <w:shd w:val="clear" w:color="auto" w:fill="auto"/>
            <w:vAlign w:val="center"/>
            <w:hideMark/>
          </w:tcPr>
          <w:p w14:paraId="7E97A91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Replenishing enzymatic cofactor NAD+ in Heart Failure: Rescuing an engine out of fuel</w:t>
            </w:r>
          </w:p>
        </w:tc>
        <w:tc>
          <w:tcPr>
            <w:tcW w:w="2432" w:type="dxa"/>
            <w:shd w:val="clear" w:color="auto" w:fill="auto"/>
            <w:vAlign w:val="center"/>
            <w:hideMark/>
          </w:tcPr>
          <w:p w14:paraId="1B3E93E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auto"/>
            <w:vAlign w:val="center"/>
            <w:hideMark/>
          </w:tcPr>
          <w:p w14:paraId="4ABCAF67"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1,499,523 </w:t>
            </w:r>
          </w:p>
        </w:tc>
      </w:tr>
      <w:tr w:rsidR="007E2390" w:rsidRPr="007E2390" w14:paraId="2F3379BD" w14:textId="77777777" w:rsidTr="00B60E0B">
        <w:trPr>
          <w:trHeight w:val="283"/>
        </w:trPr>
        <w:tc>
          <w:tcPr>
            <w:tcW w:w="11063" w:type="dxa"/>
            <w:shd w:val="clear" w:color="auto" w:fill="F2F2F2" w:themeFill="background1" w:themeFillShade="F2"/>
            <w:vAlign w:val="center"/>
            <w:hideMark/>
          </w:tcPr>
          <w:p w14:paraId="337D424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lastRenderedPageBreak/>
              <w:t>Advancing preclinical development of novel GPCR-targeted therapeutics for heart failure</w:t>
            </w:r>
          </w:p>
        </w:tc>
        <w:tc>
          <w:tcPr>
            <w:tcW w:w="2432" w:type="dxa"/>
            <w:shd w:val="clear" w:color="auto" w:fill="F2F2F2" w:themeFill="background1" w:themeFillShade="F2"/>
            <w:vAlign w:val="center"/>
            <w:hideMark/>
          </w:tcPr>
          <w:p w14:paraId="6765253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F2F2F2" w:themeFill="background1" w:themeFillShade="F2"/>
            <w:vAlign w:val="center"/>
            <w:hideMark/>
          </w:tcPr>
          <w:p w14:paraId="2E5287E0"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1,496,863 </w:t>
            </w:r>
          </w:p>
        </w:tc>
      </w:tr>
      <w:tr w:rsidR="007E2390" w:rsidRPr="007E2390" w14:paraId="1FCF7CF2" w14:textId="77777777" w:rsidTr="00B60E0B">
        <w:trPr>
          <w:trHeight w:val="283"/>
        </w:trPr>
        <w:tc>
          <w:tcPr>
            <w:tcW w:w="11063" w:type="dxa"/>
            <w:shd w:val="clear" w:color="auto" w:fill="auto"/>
            <w:vAlign w:val="center"/>
            <w:hideMark/>
          </w:tcPr>
          <w:p w14:paraId="64D20792"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Gap Junction Modulation: A Novel Molecular Target in the Management of Ventricular Arrhythmia in Ischaemic Cardiomyopathy</w:t>
            </w:r>
          </w:p>
        </w:tc>
        <w:tc>
          <w:tcPr>
            <w:tcW w:w="2432" w:type="dxa"/>
            <w:shd w:val="clear" w:color="auto" w:fill="auto"/>
            <w:vAlign w:val="center"/>
            <w:hideMark/>
          </w:tcPr>
          <w:p w14:paraId="687969EB"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auto"/>
            <w:vAlign w:val="center"/>
            <w:hideMark/>
          </w:tcPr>
          <w:p w14:paraId="14E13C35" w14:textId="77777777" w:rsidR="00300A2E" w:rsidRPr="00101DEB" w:rsidRDefault="00300A2E" w:rsidP="00C501A1">
            <w:pPr>
              <w:spacing w:after="0" w:line="240" w:lineRule="auto"/>
              <w:jc w:val="right"/>
              <w:rPr>
                <w:rFonts w:eastAsia="Times New Roman" w:cs="Calibri"/>
                <w:sz w:val="16"/>
                <w:szCs w:val="16"/>
                <w:lang w:eastAsia="en-AU"/>
              </w:rPr>
            </w:pPr>
            <w:r w:rsidRPr="007E2390">
              <w:rPr>
                <w:rFonts w:eastAsia="Times New Roman" w:cs="Calibri"/>
                <w:sz w:val="16"/>
                <w:szCs w:val="16"/>
                <w:lang w:eastAsia="en-AU"/>
              </w:rPr>
              <w:t>$</w:t>
            </w:r>
            <w:r w:rsidRPr="00101DEB">
              <w:rPr>
                <w:rFonts w:eastAsia="Times New Roman" w:cs="Calibri"/>
                <w:sz w:val="16"/>
                <w:szCs w:val="16"/>
                <w:lang w:eastAsia="en-AU"/>
              </w:rPr>
              <w:t xml:space="preserve">1,104,168 </w:t>
            </w:r>
          </w:p>
        </w:tc>
      </w:tr>
      <w:tr w:rsidR="007E2390" w:rsidRPr="007E2390" w14:paraId="4453B596" w14:textId="77777777" w:rsidTr="00B60E0B">
        <w:trPr>
          <w:trHeight w:val="283"/>
        </w:trPr>
        <w:tc>
          <w:tcPr>
            <w:tcW w:w="11063" w:type="dxa"/>
            <w:shd w:val="clear" w:color="auto" w:fill="F2F2F2" w:themeFill="background1" w:themeFillShade="F2"/>
            <w:vAlign w:val="center"/>
            <w:hideMark/>
          </w:tcPr>
          <w:p w14:paraId="75F9128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Novel, targeted therapies for heart failure with preserved ejection fraction</w:t>
            </w:r>
          </w:p>
        </w:tc>
        <w:tc>
          <w:tcPr>
            <w:tcW w:w="2432" w:type="dxa"/>
            <w:shd w:val="clear" w:color="auto" w:fill="F2F2F2" w:themeFill="background1" w:themeFillShade="F2"/>
            <w:vAlign w:val="center"/>
            <w:hideMark/>
          </w:tcPr>
          <w:p w14:paraId="6F488AE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Baker Heart and Diabetes Institute</w:t>
            </w:r>
          </w:p>
        </w:tc>
        <w:tc>
          <w:tcPr>
            <w:tcW w:w="1392" w:type="dxa"/>
            <w:shd w:val="clear" w:color="auto" w:fill="F2F2F2" w:themeFill="background1" w:themeFillShade="F2"/>
            <w:vAlign w:val="center"/>
            <w:hideMark/>
          </w:tcPr>
          <w:p w14:paraId="4D04984E"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998,335 </w:t>
            </w:r>
          </w:p>
        </w:tc>
      </w:tr>
      <w:tr w:rsidR="007E2390" w:rsidRPr="007E2390" w14:paraId="56689A72" w14:textId="77777777" w:rsidTr="00B60E0B">
        <w:trPr>
          <w:trHeight w:val="283"/>
        </w:trPr>
        <w:tc>
          <w:tcPr>
            <w:tcW w:w="11063" w:type="dxa"/>
            <w:shd w:val="clear" w:color="auto" w:fill="auto"/>
            <w:vAlign w:val="center"/>
            <w:hideMark/>
          </w:tcPr>
          <w:p w14:paraId="5A6A1FBF"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Post-thrombectomy intra-arterial tenecteplase for Acute manaGement of Non-retrievable thrombus and no-reflow in Emergent Stroke (EXTEND-AGNES TNK)</w:t>
            </w:r>
          </w:p>
        </w:tc>
        <w:tc>
          <w:tcPr>
            <w:tcW w:w="2432" w:type="dxa"/>
            <w:shd w:val="clear" w:color="auto" w:fill="auto"/>
            <w:vAlign w:val="center"/>
            <w:hideMark/>
          </w:tcPr>
          <w:p w14:paraId="3450BD9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auto"/>
            <w:vAlign w:val="center"/>
            <w:hideMark/>
          </w:tcPr>
          <w:p w14:paraId="18858C6B" w14:textId="2CBDA424"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$3,885,163 </w:t>
            </w:r>
          </w:p>
        </w:tc>
      </w:tr>
      <w:tr w:rsidR="007E2390" w:rsidRPr="007E2390" w14:paraId="0A3C0CB2" w14:textId="77777777" w:rsidTr="00B60E0B">
        <w:trPr>
          <w:trHeight w:val="283"/>
        </w:trPr>
        <w:tc>
          <w:tcPr>
            <w:tcW w:w="11063" w:type="dxa"/>
            <w:shd w:val="clear" w:color="auto" w:fill="F2F2F2" w:themeFill="background1" w:themeFillShade="F2"/>
            <w:vAlign w:val="center"/>
            <w:hideMark/>
          </w:tcPr>
          <w:p w14:paraId="05F9DC6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Impact of Total Arterial Revascularisation in Coronary Artery Surgery on cardiovascular, cerebrovascular and  multiorgan outcomes - an RCT (TA Trial)</w:t>
            </w:r>
          </w:p>
        </w:tc>
        <w:tc>
          <w:tcPr>
            <w:tcW w:w="2432" w:type="dxa"/>
            <w:shd w:val="clear" w:color="auto" w:fill="F2F2F2" w:themeFill="background1" w:themeFillShade="F2"/>
            <w:vAlign w:val="center"/>
            <w:hideMark/>
          </w:tcPr>
          <w:p w14:paraId="5D8874B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F2F2F2" w:themeFill="background1" w:themeFillShade="F2"/>
            <w:vAlign w:val="center"/>
            <w:hideMark/>
          </w:tcPr>
          <w:p w14:paraId="56F18304"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4,958,416 </w:t>
            </w:r>
          </w:p>
        </w:tc>
      </w:tr>
      <w:tr w:rsidR="00402955" w:rsidRPr="00714F94" w14:paraId="6E77CEBC" w14:textId="77777777" w:rsidTr="002A0109">
        <w:trPr>
          <w:trHeight w:val="397"/>
        </w:trPr>
        <w:tc>
          <w:tcPr>
            <w:tcW w:w="14887" w:type="dxa"/>
            <w:gridSpan w:val="3"/>
            <w:shd w:val="clear" w:color="auto" w:fill="D2E9F5" w:themeFill="accent1" w:themeFillTint="33"/>
            <w:vAlign w:val="center"/>
            <w:hideMark/>
          </w:tcPr>
          <w:p w14:paraId="5ABF0D8D" w14:textId="3B64BB24" w:rsidR="00402955" w:rsidRPr="00714F94" w:rsidRDefault="00402955" w:rsidP="00714F94">
            <w:pPr>
              <w:spacing w:after="0" w:line="240" w:lineRule="auto"/>
              <w:rPr>
                <w:rFonts w:eastAsia="Times New Roman" w:cs="Calibri"/>
                <w:szCs w:val="20"/>
                <w:lang w:eastAsia="en-AU"/>
              </w:rPr>
            </w:pPr>
            <w:r w:rsidRPr="00714F94">
              <w:rPr>
                <w:rFonts w:eastAsia="Times New Roman" w:cs="Calibri"/>
                <w:szCs w:val="20"/>
                <w:lang w:eastAsia="en-AU"/>
              </w:rPr>
              <w:t>Non-Mission grants</w:t>
            </w:r>
          </w:p>
        </w:tc>
      </w:tr>
      <w:tr w:rsidR="007E2390" w:rsidRPr="007E2390" w14:paraId="17B9130F" w14:textId="77777777" w:rsidTr="00B60E0B">
        <w:trPr>
          <w:trHeight w:val="283"/>
        </w:trPr>
        <w:tc>
          <w:tcPr>
            <w:tcW w:w="11063" w:type="dxa"/>
            <w:shd w:val="clear" w:color="auto" w:fill="auto"/>
            <w:vAlign w:val="center"/>
            <w:hideMark/>
          </w:tcPr>
          <w:p w14:paraId="0542ED7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BLENDER Trial – Blend to Limit Oxygen in ECMO: A randomised Controlled Registry Trial</w:t>
            </w:r>
          </w:p>
        </w:tc>
        <w:tc>
          <w:tcPr>
            <w:tcW w:w="2432" w:type="dxa"/>
            <w:shd w:val="clear" w:color="auto" w:fill="auto"/>
            <w:vAlign w:val="center"/>
            <w:hideMark/>
          </w:tcPr>
          <w:p w14:paraId="739BFEA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auto"/>
            <w:vAlign w:val="center"/>
            <w:hideMark/>
          </w:tcPr>
          <w:p w14:paraId="428587D7"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753,355 </w:t>
            </w:r>
          </w:p>
        </w:tc>
      </w:tr>
      <w:tr w:rsidR="007E2390" w:rsidRPr="007E2390" w14:paraId="556B418F" w14:textId="77777777" w:rsidTr="00B60E0B">
        <w:trPr>
          <w:trHeight w:val="283"/>
        </w:trPr>
        <w:tc>
          <w:tcPr>
            <w:tcW w:w="11063" w:type="dxa"/>
            <w:shd w:val="clear" w:color="auto" w:fill="F2F2F2" w:themeFill="background1" w:themeFillShade="F2"/>
            <w:vAlign w:val="center"/>
            <w:hideMark/>
          </w:tcPr>
          <w:p w14:paraId="321CD2A8"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STOP-MSU: Stopping haemorrhage with Tranexamic acid commenced Prehospital in a Mobile Stroke Unit</w:t>
            </w:r>
          </w:p>
        </w:tc>
        <w:tc>
          <w:tcPr>
            <w:tcW w:w="2432" w:type="dxa"/>
            <w:shd w:val="clear" w:color="auto" w:fill="F2F2F2" w:themeFill="background1" w:themeFillShade="F2"/>
            <w:vAlign w:val="center"/>
            <w:hideMark/>
          </w:tcPr>
          <w:p w14:paraId="16CA575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F2F2F2" w:themeFill="background1" w:themeFillShade="F2"/>
            <w:vAlign w:val="center"/>
            <w:hideMark/>
          </w:tcPr>
          <w:p w14:paraId="6B84818F"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1,285,820 </w:t>
            </w:r>
          </w:p>
        </w:tc>
      </w:tr>
      <w:tr w:rsidR="007E2390" w:rsidRPr="007E2390" w14:paraId="5B69FB82" w14:textId="77777777" w:rsidTr="00B60E0B">
        <w:trPr>
          <w:trHeight w:val="283"/>
        </w:trPr>
        <w:tc>
          <w:tcPr>
            <w:tcW w:w="11063" w:type="dxa"/>
            <w:shd w:val="clear" w:color="auto" w:fill="auto"/>
            <w:vAlign w:val="center"/>
            <w:hideMark/>
          </w:tcPr>
          <w:p w14:paraId="0EBEF97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Discovery to therapy implementation in acute stroke</w:t>
            </w:r>
          </w:p>
        </w:tc>
        <w:tc>
          <w:tcPr>
            <w:tcW w:w="2432" w:type="dxa"/>
            <w:shd w:val="clear" w:color="auto" w:fill="auto"/>
            <w:vAlign w:val="center"/>
            <w:hideMark/>
          </w:tcPr>
          <w:p w14:paraId="4F75475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Newcastle</w:t>
            </w:r>
          </w:p>
        </w:tc>
        <w:tc>
          <w:tcPr>
            <w:tcW w:w="1392" w:type="dxa"/>
            <w:shd w:val="clear" w:color="auto" w:fill="auto"/>
            <w:vAlign w:val="center"/>
            <w:hideMark/>
          </w:tcPr>
          <w:p w14:paraId="613F7B4C"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577,189 </w:t>
            </w:r>
          </w:p>
        </w:tc>
      </w:tr>
      <w:tr w:rsidR="007E2390" w:rsidRPr="007E2390" w14:paraId="2419B6C1" w14:textId="77777777" w:rsidTr="00B60E0B">
        <w:trPr>
          <w:trHeight w:val="283"/>
        </w:trPr>
        <w:tc>
          <w:tcPr>
            <w:tcW w:w="11063" w:type="dxa"/>
            <w:shd w:val="clear" w:color="auto" w:fill="F2F2F2" w:themeFill="background1" w:themeFillShade="F2"/>
            <w:vAlign w:val="center"/>
            <w:hideMark/>
          </w:tcPr>
          <w:p w14:paraId="0BE28F7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Understanding and optimising the delivery of chronic disease care for better cardiovascular outcomes</w:t>
            </w:r>
          </w:p>
        </w:tc>
        <w:tc>
          <w:tcPr>
            <w:tcW w:w="2432" w:type="dxa"/>
            <w:shd w:val="clear" w:color="auto" w:fill="F2F2F2" w:themeFill="background1" w:themeFillShade="F2"/>
            <w:vAlign w:val="center"/>
            <w:hideMark/>
          </w:tcPr>
          <w:p w14:paraId="0DA63E32"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F2F2F2" w:themeFill="background1" w:themeFillShade="F2"/>
            <w:vAlign w:val="center"/>
            <w:hideMark/>
          </w:tcPr>
          <w:p w14:paraId="3DACAA9A"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476,728 </w:t>
            </w:r>
          </w:p>
        </w:tc>
      </w:tr>
      <w:tr w:rsidR="007E2390" w:rsidRPr="007E2390" w14:paraId="0D14EE1E" w14:textId="77777777" w:rsidTr="00B60E0B">
        <w:trPr>
          <w:trHeight w:val="283"/>
        </w:trPr>
        <w:tc>
          <w:tcPr>
            <w:tcW w:w="11063" w:type="dxa"/>
            <w:shd w:val="clear" w:color="auto" w:fill="auto"/>
            <w:vAlign w:val="center"/>
            <w:hideMark/>
          </w:tcPr>
          <w:p w14:paraId="0984D7AB"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Australian Genomics Cardiovascular Genetic Disorders Flagship</w:t>
            </w:r>
          </w:p>
        </w:tc>
        <w:tc>
          <w:tcPr>
            <w:tcW w:w="2432" w:type="dxa"/>
            <w:shd w:val="clear" w:color="auto" w:fill="auto"/>
            <w:vAlign w:val="center"/>
            <w:hideMark/>
          </w:tcPr>
          <w:p w14:paraId="48526E8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Murdoch Children's Research Institute</w:t>
            </w:r>
          </w:p>
        </w:tc>
        <w:tc>
          <w:tcPr>
            <w:tcW w:w="1392" w:type="dxa"/>
            <w:shd w:val="clear" w:color="auto" w:fill="auto"/>
            <w:vAlign w:val="center"/>
            <w:hideMark/>
          </w:tcPr>
          <w:p w14:paraId="1D66D563"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6,000,000 </w:t>
            </w:r>
          </w:p>
        </w:tc>
      </w:tr>
      <w:tr w:rsidR="007E2390" w:rsidRPr="007E2390" w14:paraId="1C2A24C7" w14:textId="77777777" w:rsidTr="00B60E0B">
        <w:trPr>
          <w:trHeight w:val="283"/>
        </w:trPr>
        <w:tc>
          <w:tcPr>
            <w:tcW w:w="11063" w:type="dxa"/>
            <w:shd w:val="clear" w:color="auto" w:fill="F2F2F2" w:themeFill="background1" w:themeFillShade="F2"/>
            <w:vAlign w:val="center"/>
            <w:hideMark/>
          </w:tcPr>
          <w:p w14:paraId="76FF9C62"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Australian Living Guidelines for Stroke Management and "Return to life, return to work": A targeted clinical research investment in stroke recovery for young survivors</w:t>
            </w:r>
          </w:p>
        </w:tc>
        <w:tc>
          <w:tcPr>
            <w:tcW w:w="2432" w:type="dxa"/>
            <w:shd w:val="clear" w:color="auto" w:fill="F2F2F2" w:themeFill="background1" w:themeFillShade="F2"/>
            <w:vAlign w:val="center"/>
            <w:hideMark/>
          </w:tcPr>
          <w:p w14:paraId="471F513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National Stroke Foundation</w:t>
            </w:r>
          </w:p>
        </w:tc>
        <w:tc>
          <w:tcPr>
            <w:tcW w:w="1392" w:type="dxa"/>
            <w:shd w:val="clear" w:color="auto" w:fill="F2F2F2" w:themeFill="background1" w:themeFillShade="F2"/>
            <w:vAlign w:val="center"/>
            <w:hideMark/>
          </w:tcPr>
          <w:p w14:paraId="177C71E5"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2,500,000 </w:t>
            </w:r>
          </w:p>
        </w:tc>
      </w:tr>
      <w:tr w:rsidR="007E2390" w:rsidRPr="007E2390" w14:paraId="38DF0F66" w14:textId="77777777" w:rsidTr="00B60E0B">
        <w:trPr>
          <w:trHeight w:val="283"/>
        </w:trPr>
        <w:tc>
          <w:tcPr>
            <w:tcW w:w="11063" w:type="dxa"/>
            <w:shd w:val="clear" w:color="auto" w:fill="auto"/>
            <w:vAlign w:val="center"/>
            <w:hideMark/>
          </w:tcPr>
          <w:p w14:paraId="17D19DD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Using disruptive technologies to transform prehospital care for stroke</w:t>
            </w:r>
          </w:p>
        </w:tc>
        <w:tc>
          <w:tcPr>
            <w:tcW w:w="2432" w:type="dxa"/>
            <w:shd w:val="clear" w:color="auto" w:fill="auto"/>
            <w:vAlign w:val="center"/>
            <w:hideMark/>
          </w:tcPr>
          <w:p w14:paraId="5FA0254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auto"/>
            <w:vAlign w:val="center"/>
            <w:hideMark/>
          </w:tcPr>
          <w:p w14:paraId="1DC20FA6"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1,203,125 </w:t>
            </w:r>
          </w:p>
        </w:tc>
      </w:tr>
      <w:tr w:rsidR="007E2390" w:rsidRPr="007E2390" w14:paraId="41640F6A" w14:textId="77777777" w:rsidTr="00B60E0B">
        <w:trPr>
          <w:trHeight w:val="283"/>
        </w:trPr>
        <w:tc>
          <w:tcPr>
            <w:tcW w:w="11063" w:type="dxa"/>
            <w:shd w:val="clear" w:color="auto" w:fill="F2F2F2" w:themeFill="background1" w:themeFillShade="F2"/>
            <w:vAlign w:val="center"/>
            <w:hideMark/>
          </w:tcPr>
          <w:p w14:paraId="605E897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SAHaRA Trial: Understanding the best red cell transfusion practice in patients with intracranial bleeding from a ruptured aneurysm</w:t>
            </w:r>
          </w:p>
        </w:tc>
        <w:tc>
          <w:tcPr>
            <w:tcW w:w="2432" w:type="dxa"/>
            <w:shd w:val="clear" w:color="auto" w:fill="F2F2F2" w:themeFill="background1" w:themeFillShade="F2"/>
            <w:vAlign w:val="center"/>
            <w:hideMark/>
          </w:tcPr>
          <w:p w14:paraId="25CC195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George Institute for Global Health</w:t>
            </w:r>
          </w:p>
        </w:tc>
        <w:tc>
          <w:tcPr>
            <w:tcW w:w="1392" w:type="dxa"/>
            <w:shd w:val="clear" w:color="auto" w:fill="F2F2F2" w:themeFill="background1" w:themeFillShade="F2"/>
            <w:vAlign w:val="center"/>
            <w:hideMark/>
          </w:tcPr>
          <w:p w14:paraId="21F4A4D4"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902,752 </w:t>
            </w:r>
          </w:p>
        </w:tc>
      </w:tr>
      <w:tr w:rsidR="007E2390" w:rsidRPr="007E2390" w14:paraId="654A02F4" w14:textId="77777777" w:rsidTr="00B60E0B">
        <w:trPr>
          <w:trHeight w:val="283"/>
        </w:trPr>
        <w:tc>
          <w:tcPr>
            <w:tcW w:w="11063" w:type="dxa"/>
            <w:shd w:val="clear" w:color="auto" w:fill="auto"/>
            <w:vAlign w:val="center"/>
            <w:hideMark/>
          </w:tcPr>
          <w:p w14:paraId="36B02A6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Early valve replacement in severe ASYmptomatic aortic stenosis (EASY AS) trial</w:t>
            </w:r>
          </w:p>
        </w:tc>
        <w:tc>
          <w:tcPr>
            <w:tcW w:w="2432" w:type="dxa"/>
            <w:shd w:val="clear" w:color="auto" w:fill="auto"/>
            <w:vAlign w:val="center"/>
            <w:hideMark/>
          </w:tcPr>
          <w:p w14:paraId="1F57838B"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Western Australia</w:t>
            </w:r>
          </w:p>
        </w:tc>
        <w:tc>
          <w:tcPr>
            <w:tcW w:w="1392" w:type="dxa"/>
            <w:shd w:val="clear" w:color="auto" w:fill="auto"/>
            <w:vAlign w:val="center"/>
            <w:hideMark/>
          </w:tcPr>
          <w:p w14:paraId="7B5E21F7"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1,827,443 </w:t>
            </w:r>
          </w:p>
        </w:tc>
      </w:tr>
      <w:tr w:rsidR="007E2390" w:rsidRPr="001F3130" w14:paraId="4F0E9243" w14:textId="77777777" w:rsidTr="00B60E0B">
        <w:trPr>
          <w:trHeight w:val="283"/>
        </w:trPr>
        <w:tc>
          <w:tcPr>
            <w:tcW w:w="11063" w:type="dxa"/>
            <w:shd w:val="clear" w:color="auto" w:fill="F2F2F2" w:themeFill="background1" w:themeFillShade="F2"/>
            <w:vAlign w:val="center"/>
            <w:hideMark/>
          </w:tcPr>
          <w:p w14:paraId="63603F2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REsilience to Seasonal ILlness and Increased Emergency admissioNs CarE (RESILIENCE) Study</w:t>
            </w:r>
          </w:p>
        </w:tc>
        <w:tc>
          <w:tcPr>
            <w:tcW w:w="2432" w:type="dxa"/>
            <w:shd w:val="clear" w:color="auto" w:fill="F2F2F2" w:themeFill="background1" w:themeFillShade="F2"/>
            <w:vAlign w:val="center"/>
            <w:hideMark/>
          </w:tcPr>
          <w:p w14:paraId="7E63A65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F2F2F2" w:themeFill="background1" w:themeFillShade="F2"/>
            <w:vAlign w:val="center"/>
            <w:hideMark/>
          </w:tcPr>
          <w:p w14:paraId="4FF04186" w14:textId="4A2A3290" w:rsidR="00300A2E" w:rsidRPr="001F3130" w:rsidRDefault="00300A2E" w:rsidP="00C501A1">
            <w:pPr>
              <w:spacing w:after="0" w:line="240" w:lineRule="auto"/>
              <w:jc w:val="right"/>
              <w:rPr>
                <w:rFonts w:eastAsia="Times New Roman" w:cs="Calibri"/>
                <w:sz w:val="16"/>
                <w:szCs w:val="16"/>
                <w:lang w:eastAsia="en-AU"/>
              </w:rPr>
            </w:pPr>
            <w:r w:rsidRPr="001F3130">
              <w:rPr>
                <w:rFonts w:eastAsia="Times New Roman" w:cs="Calibri"/>
                <w:sz w:val="16"/>
                <w:szCs w:val="16"/>
                <w:lang w:eastAsia="en-AU"/>
              </w:rPr>
              <w:t xml:space="preserve"> $1,284,327 </w:t>
            </w:r>
          </w:p>
        </w:tc>
      </w:tr>
      <w:tr w:rsidR="007E2390" w:rsidRPr="007E2390" w14:paraId="0505505D" w14:textId="77777777" w:rsidTr="00B60E0B">
        <w:trPr>
          <w:trHeight w:val="283"/>
        </w:trPr>
        <w:tc>
          <w:tcPr>
            <w:tcW w:w="11063" w:type="dxa"/>
            <w:shd w:val="clear" w:color="auto" w:fill="auto"/>
            <w:vAlign w:val="center"/>
            <w:hideMark/>
          </w:tcPr>
          <w:p w14:paraId="7D0DF358"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Reduction of Heart Failure Readmission in Resource-Constrained Environments: Supporting Nurse-led Disease Management by Risk-Guidance and eHealth</w:t>
            </w:r>
          </w:p>
        </w:tc>
        <w:tc>
          <w:tcPr>
            <w:tcW w:w="2432" w:type="dxa"/>
            <w:shd w:val="clear" w:color="auto" w:fill="auto"/>
            <w:vAlign w:val="center"/>
            <w:hideMark/>
          </w:tcPr>
          <w:p w14:paraId="1B3D837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Baker Heart and Diabetes Institute</w:t>
            </w:r>
          </w:p>
        </w:tc>
        <w:tc>
          <w:tcPr>
            <w:tcW w:w="1392" w:type="dxa"/>
            <w:shd w:val="clear" w:color="auto" w:fill="auto"/>
            <w:vAlign w:val="center"/>
            <w:hideMark/>
          </w:tcPr>
          <w:p w14:paraId="21E90F86"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287,663 </w:t>
            </w:r>
          </w:p>
        </w:tc>
      </w:tr>
      <w:tr w:rsidR="007E2390" w:rsidRPr="007E2390" w14:paraId="6134C7DA" w14:textId="77777777" w:rsidTr="00B60E0B">
        <w:trPr>
          <w:trHeight w:val="283"/>
        </w:trPr>
        <w:tc>
          <w:tcPr>
            <w:tcW w:w="11063" w:type="dxa"/>
            <w:shd w:val="clear" w:color="auto" w:fill="F2F2F2" w:themeFill="background1" w:themeFillShade="F2"/>
            <w:vAlign w:val="center"/>
            <w:hideMark/>
          </w:tcPr>
          <w:p w14:paraId="37E8BA9B"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Improving paediatric critical care outcome</w:t>
            </w:r>
          </w:p>
        </w:tc>
        <w:tc>
          <w:tcPr>
            <w:tcW w:w="2432" w:type="dxa"/>
            <w:shd w:val="clear" w:color="auto" w:fill="F2F2F2" w:themeFill="background1" w:themeFillShade="F2"/>
            <w:vAlign w:val="center"/>
            <w:hideMark/>
          </w:tcPr>
          <w:p w14:paraId="764B965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Wesley Medical Research Limited</w:t>
            </w:r>
          </w:p>
        </w:tc>
        <w:tc>
          <w:tcPr>
            <w:tcW w:w="1392" w:type="dxa"/>
            <w:shd w:val="clear" w:color="auto" w:fill="F2F2F2" w:themeFill="background1" w:themeFillShade="F2"/>
            <w:vAlign w:val="center"/>
            <w:hideMark/>
          </w:tcPr>
          <w:p w14:paraId="4CD34CC4"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348,495 </w:t>
            </w:r>
          </w:p>
        </w:tc>
      </w:tr>
      <w:tr w:rsidR="007E2390" w:rsidRPr="007E2390" w14:paraId="5E7998BC" w14:textId="77777777" w:rsidTr="00B60E0B">
        <w:trPr>
          <w:trHeight w:val="283"/>
        </w:trPr>
        <w:tc>
          <w:tcPr>
            <w:tcW w:w="11063" w:type="dxa"/>
            <w:shd w:val="clear" w:color="auto" w:fill="auto"/>
            <w:vAlign w:val="center"/>
            <w:hideMark/>
          </w:tcPr>
          <w:p w14:paraId="40E3EF6E"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Accelerating Development of a Group A Streptococcal Vaccine</w:t>
            </w:r>
          </w:p>
        </w:tc>
        <w:tc>
          <w:tcPr>
            <w:tcW w:w="2432" w:type="dxa"/>
            <w:shd w:val="clear" w:color="auto" w:fill="auto"/>
            <w:vAlign w:val="center"/>
            <w:hideMark/>
          </w:tcPr>
          <w:p w14:paraId="036524C2"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Western Australia</w:t>
            </w:r>
          </w:p>
        </w:tc>
        <w:tc>
          <w:tcPr>
            <w:tcW w:w="1392" w:type="dxa"/>
            <w:shd w:val="clear" w:color="auto" w:fill="auto"/>
            <w:vAlign w:val="center"/>
            <w:hideMark/>
          </w:tcPr>
          <w:p w14:paraId="5A3FD920" w14:textId="4FE28EA3" w:rsidR="00300A2E" w:rsidRPr="00101DEB" w:rsidRDefault="00300A2E" w:rsidP="00C501A1">
            <w:pPr>
              <w:spacing w:after="0" w:line="240" w:lineRule="auto"/>
              <w:jc w:val="right"/>
              <w:rPr>
                <w:rFonts w:eastAsia="Times New Roman" w:cs="Calibri"/>
                <w:sz w:val="16"/>
                <w:szCs w:val="16"/>
                <w:lang w:eastAsia="en-AU"/>
              </w:rPr>
            </w:pPr>
            <w:r w:rsidRPr="007E2390">
              <w:rPr>
                <w:rFonts w:eastAsia="Times New Roman" w:cs="Calibri"/>
                <w:sz w:val="16"/>
                <w:szCs w:val="16"/>
                <w:lang w:eastAsia="en-AU"/>
              </w:rPr>
              <w:t>$</w:t>
            </w:r>
            <w:r w:rsidRPr="00101DEB">
              <w:rPr>
                <w:rFonts w:eastAsia="Times New Roman" w:cs="Calibri"/>
                <w:sz w:val="16"/>
                <w:szCs w:val="16"/>
                <w:lang w:eastAsia="en-AU"/>
              </w:rPr>
              <w:t xml:space="preserve">35,000,000 </w:t>
            </w:r>
          </w:p>
        </w:tc>
      </w:tr>
      <w:tr w:rsidR="007E2390" w:rsidRPr="007E2390" w14:paraId="49FDEBDF" w14:textId="77777777" w:rsidTr="00B60E0B">
        <w:trPr>
          <w:trHeight w:val="283"/>
        </w:trPr>
        <w:tc>
          <w:tcPr>
            <w:tcW w:w="11063" w:type="dxa"/>
            <w:shd w:val="clear" w:color="auto" w:fill="F2F2F2" w:themeFill="background1" w:themeFillShade="F2"/>
            <w:vAlign w:val="center"/>
            <w:hideMark/>
          </w:tcPr>
          <w:p w14:paraId="79E544A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Artificial intelligence to detect eye and cardiovascular diseases</w:t>
            </w:r>
          </w:p>
        </w:tc>
        <w:tc>
          <w:tcPr>
            <w:tcW w:w="2432" w:type="dxa"/>
            <w:shd w:val="clear" w:color="auto" w:fill="F2F2F2" w:themeFill="background1" w:themeFillShade="F2"/>
            <w:vAlign w:val="center"/>
            <w:hideMark/>
          </w:tcPr>
          <w:p w14:paraId="6B87AB22"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Centre For Eye Research Australia Limited</w:t>
            </w:r>
          </w:p>
        </w:tc>
        <w:tc>
          <w:tcPr>
            <w:tcW w:w="1392" w:type="dxa"/>
            <w:shd w:val="clear" w:color="auto" w:fill="F2F2F2" w:themeFill="background1" w:themeFillShade="F2"/>
            <w:vAlign w:val="center"/>
            <w:hideMark/>
          </w:tcPr>
          <w:p w14:paraId="4EBD29EB"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4,988,487 </w:t>
            </w:r>
          </w:p>
        </w:tc>
      </w:tr>
      <w:tr w:rsidR="007E2390" w:rsidRPr="007E2390" w14:paraId="15C5F1DE" w14:textId="77777777" w:rsidTr="00B60E0B">
        <w:trPr>
          <w:trHeight w:val="283"/>
        </w:trPr>
        <w:tc>
          <w:tcPr>
            <w:tcW w:w="11063" w:type="dxa"/>
            <w:shd w:val="clear" w:color="auto" w:fill="auto"/>
            <w:vAlign w:val="center"/>
            <w:hideMark/>
          </w:tcPr>
          <w:p w14:paraId="2D4E992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Transfusion Triggers in Cardiac Surgery Australia trial (TRICS-IV)</w:t>
            </w:r>
          </w:p>
        </w:tc>
        <w:tc>
          <w:tcPr>
            <w:tcW w:w="2432" w:type="dxa"/>
            <w:shd w:val="clear" w:color="auto" w:fill="auto"/>
            <w:vAlign w:val="center"/>
            <w:hideMark/>
          </w:tcPr>
          <w:p w14:paraId="3B55A65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auto"/>
            <w:vAlign w:val="center"/>
            <w:hideMark/>
          </w:tcPr>
          <w:p w14:paraId="5FDBFEAC"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869,566 </w:t>
            </w:r>
          </w:p>
        </w:tc>
      </w:tr>
      <w:tr w:rsidR="007E2390" w:rsidRPr="007E2390" w14:paraId="3F324C49" w14:textId="77777777" w:rsidTr="00B60E0B">
        <w:trPr>
          <w:trHeight w:val="283"/>
        </w:trPr>
        <w:tc>
          <w:tcPr>
            <w:tcW w:w="11063" w:type="dxa"/>
            <w:shd w:val="clear" w:color="auto" w:fill="F2F2F2" w:themeFill="background1" w:themeFillShade="F2"/>
            <w:vAlign w:val="center"/>
            <w:hideMark/>
          </w:tcPr>
          <w:p w14:paraId="65DC7BE8"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Establishing the early diagnosis of atherosclerosis and cardiovascular risk factors in adults with repaired aortic arch obstruction: The key to decreasing premature death</w:t>
            </w:r>
          </w:p>
        </w:tc>
        <w:tc>
          <w:tcPr>
            <w:tcW w:w="2432" w:type="dxa"/>
            <w:shd w:val="clear" w:color="auto" w:fill="F2F2F2" w:themeFill="background1" w:themeFillShade="F2"/>
            <w:vAlign w:val="center"/>
            <w:hideMark/>
          </w:tcPr>
          <w:p w14:paraId="568A5E3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Murdoch Children's Research Institute</w:t>
            </w:r>
          </w:p>
        </w:tc>
        <w:tc>
          <w:tcPr>
            <w:tcW w:w="1392" w:type="dxa"/>
            <w:shd w:val="clear" w:color="auto" w:fill="F2F2F2" w:themeFill="background1" w:themeFillShade="F2"/>
            <w:vAlign w:val="center"/>
            <w:hideMark/>
          </w:tcPr>
          <w:p w14:paraId="154CD273"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329,041 </w:t>
            </w:r>
          </w:p>
        </w:tc>
      </w:tr>
      <w:tr w:rsidR="007E2390" w:rsidRPr="007E2390" w14:paraId="6193E3A3" w14:textId="77777777" w:rsidTr="00B60E0B">
        <w:trPr>
          <w:trHeight w:val="283"/>
        </w:trPr>
        <w:tc>
          <w:tcPr>
            <w:tcW w:w="11063" w:type="dxa"/>
            <w:shd w:val="clear" w:color="auto" w:fill="auto"/>
            <w:vAlign w:val="center"/>
            <w:hideMark/>
          </w:tcPr>
          <w:p w14:paraId="07A5637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Saving time, saving brain through prehospital stroke care</w:t>
            </w:r>
          </w:p>
        </w:tc>
        <w:tc>
          <w:tcPr>
            <w:tcW w:w="2432" w:type="dxa"/>
            <w:shd w:val="clear" w:color="auto" w:fill="auto"/>
            <w:vAlign w:val="center"/>
            <w:hideMark/>
          </w:tcPr>
          <w:p w14:paraId="6EE48E2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auto"/>
            <w:vAlign w:val="center"/>
            <w:hideMark/>
          </w:tcPr>
          <w:p w14:paraId="512DB55F"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645,205 </w:t>
            </w:r>
          </w:p>
        </w:tc>
      </w:tr>
      <w:tr w:rsidR="007E2390" w:rsidRPr="007E2390" w14:paraId="0CF65932" w14:textId="77777777" w:rsidTr="00B60E0B">
        <w:trPr>
          <w:trHeight w:val="283"/>
        </w:trPr>
        <w:tc>
          <w:tcPr>
            <w:tcW w:w="11063" w:type="dxa"/>
            <w:shd w:val="clear" w:color="auto" w:fill="F2F2F2" w:themeFill="background1" w:themeFillShade="F2"/>
            <w:vAlign w:val="center"/>
            <w:hideMark/>
          </w:tcPr>
          <w:p w14:paraId="0190D42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Optimise Primary Aldosteronism Detection For Better Health Outcomes</w:t>
            </w:r>
          </w:p>
        </w:tc>
        <w:tc>
          <w:tcPr>
            <w:tcW w:w="2432" w:type="dxa"/>
            <w:shd w:val="clear" w:color="auto" w:fill="F2F2F2" w:themeFill="background1" w:themeFillShade="F2"/>
            <w:vAlign w:val="center"/>
            <w:hideMark/>
          </w:tcPr>
          <w:p w14:paraId="2C27EA9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F2F2F2" w:themeFill="background1" w:themeFillShade="F2"/>
            <w:vAlign w:val="center"/>
            <w:hideMark/>
          </w:tcPr>
          <w:p w14:paraId="1260219E"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570,205 </w:t>
            </w:r>
          </w:p>
        </w:tc>
      </w:tr>
      <w:tr w:rsidR="007E2390" w:rsidRPr="007E2390" w14:paraId="62F8EDF2" w14:textId="77777777" w:rsidTr="00B60E0B">
        <w:trPr>
          <w:trHeight w:val="283"/>
        </w:trPr>
        <w:tc>
          <w:tcPr>
            <w:tcW w:w="11063" w:type="dxa"/>
            <w:shd w:val="clear" w:color="auto" w:fill="auto"/>
            <w:vAlign w:val="center"/>
            <w:hideMark/>
          </w:tcPr>
          <w:p w14:paraId="61C8842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Better penicillin, better hearts: improving secondary prevention of rheumatic heart disease</w:t>
            </w:r>
          </w:p>
        </w:tc>
        <w:tc>
          <w:tcPr>
            <w:tcW w:w="2432" w:type="dxa"/>
            <w:shd w:val="clear" w:color="auto" w:fill="auto"/>
            <w:vAlign w:val="center"/>
            <w:hideMark/>
          </w:tcPr>
          <w:p w14:paraId="6481C79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Western Australia</w:t>
            </w:r>
          </w:p>
        </w:tc>
        <w:tc>
          <w:tcPr>
            <w:tcW w:w="1392" w:type="dxa"/>
            <w:shd w:val="clear" w:color="auto" w:fill="auto"/>
            <w:vAlign w:val="center"/>
            <w:hideMark/>
          </w:tcPr>
          <w:p w14:paraId="61D27C57"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1,281,125 </w:t>
            </w:r>
          </w:p>
        </w:tc>
      </w:tr>
      <w:tr w:rsidR="007E2390" w:rsidRPr="007E2390" w14:paraId="6895EC64" w14:textId="77777777" w:rsidTr="00B60E0B">
        <w:trPr>
          <w:trHeight w:val="283"/>
        </w:trPr>
        <w:tc>
          <w:tcPr>
            <w:tcW w:w="11063" w:type="dxa"/>
            <w:shd w:val="clear" w:color="auto" w:fill="F2F2F2" w:themeFill="background1" w:themeFillShade="F2"/>
            <w:vAlign w:val="center"/>
            <w:hideMark/>
          </w:tcPr>
          <w:p w14:paraId="02CD3CA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Innovative regenerative therapies for heart repair</w:t>
            </w:r>
          </w:p>
        </w:tc>
        <w:tc>
          <w:tcPr>
            <w:tcW w:w="2432" w:type="dxa"/>
            <w:shd w:val="clear" w:color="auto" w:fill="F2F2F2" w:themeFill="background1" w:themeFillShade="F2"/>
            <w:vAlign w:val="center"/>
            <w:hideMark/>
          </w:tcPr>
          <w:p w14:paraId="169D7192"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F2F2F2" w:themeFill="background1" w:themeFillShade="F2"/>
            <w:vAlign w:val="center"/>
            <w:hideMark/>
          </w:tcPr>
          <w:p w14:paraId="311AB4C6"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1,562,250 </w:t>
            </w:r>
          </w:p>
        </w:tc>
      </w:tr>
      <w:tr w:rsidR="007E2390" w:rsidRPr="007E2390" w14:paraId="4EE3DD85" w14:textId="77777777" w:rsidTr="00B60E0B">
        <w:trPr>
          <w:trHeight w:val="283"/>
        </w:trPr>
        <w:tc>
          <w:tcPr>
            <w:tcW w:w="11063" w:type="dxa"/>
            <w:shd w:val="clear" w:color="auto" w:fill="auto"/>
            <w:vAlign w:val="center"/>
            <w:hideMark/>
          </w:tcPr>
          <w:p w14:paraId="5A9A97B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lastRenderedPageBreak/>
              <w:t>Investigating novel therapies for heart failure with preserved ejection fraction</w:t>
            </w:r>
          </w:p>
        </w:tc>
        <w:tc>
          <w:tcPr>
            <w:tcW w:w="2432" w:type="dxa"/>
            <w:shd w:val="clear" w:color="auto" w:fill="auto"/>
            <w:vAlign w:val="center"/>
            <w:hideMark/>
          </w:tcPr>
          <w:p w14:paraId="77BB03B8"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New South Wales</w:t>
            </w:r>
          </w:p>
        </w:tc>
        <w:tc>
          <w:tcPr>
            <w:tcW w:w="1392" w:type="dxa"/>
            <w:shd w:val="clear" w:color="auto" w:fill="auto"/>
            <w:vAlign w:val="center"/>
            <w:hideMark/>
          </w:tcPr>
          <w:p w14:paraId="5C8AAB8B"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387,123 </w:t>
            </w:r>
          </w:p>
        </w:tc>
      </w:tr>
      <w:tr w:rsidR="007E2390" w:rsidRPr="007E2390" w14:paraId="2D62439D" w14:textId="77777777" w:rsidTr="00B60E0B">
        <w:trPr>
          <w:trHeight w:val="283"/>
        </w:trPr>
        <w:tc>
          <w:tcPr>
            <w:tcW w:w="11063" w:type="dxa"/>
            <w:shd w:val="clear" w:color="auto" w:fill="F2F2F2" w:themeFill="background1" w:themeFillShade="F2"/>
            <w:vAlign w:val="center"/>
            <w:hideMark/>
          </w:tcPr>
          <w:p w14:paraId="16B611F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Addressing the evidence gap on medical nutrition therapy for primary and secondary prevention of cardiovascular disease in regional and rural communities</w:t>
            </w:r>
          </w:p>
        </w:tc>
        <w:tc>
          <w:tcPr>
            <w:tcW w:w="2432" w:type="dxa"/>
            <w:shd w:val="clear" w:color="auto" w:fill="F2F2F2" w:themeFill="background1" w:themeFillShade="F2"/>
            <w:vAlign w:val="center"/>
            <w:hideMark/>
          </w:tcPr>
          <w:p w14:paraId="61DC9BC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Newcastle</w:t>
            </w:r>
          </w:p>
        </w:tc>
        <w:tc>
          <w:tcPr>
            <w:tcW w:w="1392" w:type="dxa"/>
            <w:shd w:val="clear" w:color="auto" w:fill="F2F2F2" w:themeFill="background1" w:themeFillShade="F2"/>
            <w:vAlign w:val="center"/>
            <w:hideMark/>
          </w:tcPr>
          <w:p w14:paraId="67511A13"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1,028,236 </w:t>
            </w:r>
          </w:p>
        </w:tc>
      </w:tr>
      <w:tr w:rsidR="007E2390" w:rsidRPr="007E2390" w14:paraId="1BD75BD8" w14:textId="77777777" w:rsidTr="00B60E0B">
        <w:trPr>
          <w:trHeight w:val="283"/>
        </w:trPr>
        <w:tc>
          <w:tcPr>
            <w:tcW w:w="11063" w:type="dxa"/>
            <w:shd w:val="clear" w:color="auto" w:fill="auto"/>
            <w:vAlign w:val="center"/>
            <w:hideMark/>
          </w:tcPr>
          <w:p w14:paraId="2DC8A96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Reducing debilitating fatigue after stroke to improve Quality of Life</w:t>
            </w:r>
          </w:p>
        </w:tc>
        <w:tc>
          <w:tcPr>
            <w:tcW w:w="2432" w:type="dxa"/>
            <w:shd w:val="clear" w:color="auto" w:fill="auto"/>
            <w:vAlign w:val="center"/>
            <w:hideMark/>
          </w:tcPr>
          <w:p w14:paraId="0618170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Newcastle</w:t>
            </w:r>
          </w:p>
        </w:tc>
        <w:tc>
          <w:tcPr>
            <w:tcW w:w="1392" w:type="dxa"/>
            <w:shd w:val="clear" w:color="auto" w:fill="auto"/>
            <w:vAlign w:val="center"/>
            <w:hideMark/>
          </w:tcPr>
          <w:p w14:paraId="653776D9"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1,006,075 </w:t>
            </w:r>
          </w:p>
        </w:tc>
      </w:tr>
      <w:tr w:rsidR="007E2390" w:rsidRPr="007E2390" w14:paraId="4554049F" w14:textId="77777777" w:rsidTr="00B60E0B">
        <w:trPr>
          <w:trHeight w:val="283"/>
        </w:trPr>
        <w:tc>
          <w:tcPr>
            <w:tcW w:w="11063" w:type="dxa"/>
            <w:shd w:val="clear" w:color="auto" w:fill="F2F2F2" w:themeFill="background1" w:themeFillShade="F2"/>
            <w:vAlign w:val="center"/>
            <w:hideMark/>
          </w:tcPr>
          <w:p w14:paraId="2FEB2E5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PROMOTE: a cluster-randomised implementation trial to promote evidence use</w:t>
            </w:r>
          </w:p>
        </w:tc>
        <w:tc>
          <w:tcPr>
            <w:tcW w:w="2432" w:type="dxa"/>
            <w:shd w:val="clear" w:color="auto" w:fill="F2F2F2" w:themeFill="background1" w:themeFillShade="F2"/>
            <w:vAlign w:val="center"/>
            <w:hideMark/>
          </w:tcPr>
          <w:p w14:paraId="6C5E3E6F"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F2F2F2" w:themeFill="background1" w:themeFillShade="F2"/>
            <w:vAlign w:val="center"/>
            <w:hideMark/>
          </w:tcPr>
          <w:p w14:paraId="768E1F4F"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2,996,464 </w:t>
            </w:r>
          </w:p>
        </w:tc>
      </w:tr>
      <w:tr w:rsidR="007E2390" w:rsidRPr="007E2390" w14:paraId="11A6C8B3" w14:textId="77777777" w:rsidTr="00B60E0B">
        <w:trPr>
          <w:trHeight w:val="283"/>
        </w:trPr>
        <w:tc>
          <w:tcPr>
            <w:tcW w:w="11063" w:type="dxa"/>
            <w:shd w:val="clear" w:color="auto" w:fill="auto"/>
            <w:vAlign w:val="center"/>
            <w:hideMark/>
          </w:tcPr>
          <w:p w14:paraId="4342296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Optimal Post rTPA-iv Monitoring in Ischaemic Stroke (OPTIMISTmain)</w:t>
            </w:r>
          </w:p>
        </w:tc>
        <w:tc>
          <w:tcPr>
            <w:tcW w:w="2432" w:type="dxa"/>
            <w:shd w:val="clear" w:color="auto" w:fill="auto"/>
            <w:vAlign w:val="center"/>
            <w:hideMark/>
          </w:tcPr>
          <w:p w14:paraId="5C3AD52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George Institute for Global Health</w:t>
            </w:r>
          </w:p>
        </w:tc>
        <w:tc>
          <w:tcPr>
            <w:tcW w:w="1392" w:type="dxa"/>
            <w:shd w:val="clear" w:color="auto" w:fill="auto"/>
            <w:vAlign w:val="center"/>
            <w:hideMark/>
          </w:tcPr>
          <w:p w14:paraId="5810A56A"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1,774,988 </w:t>
            </w:r>
          </w:p>
        </w:tc>
      </w:tr>
      <w:tr w:rsidR="007E2390" w:rsidRPr="007E2390" w14:paraId="3C19B50B" w14:textId="77777777" w:rsidTr="00B60E0B">
        <w:trPr>
          <w:trHeight w:val="283"/>
        </w:trPr>
        <w:tc>
          <w:tcPr>
            <w:tcW w:w="11063" w:type="dxa"/>
            <w:shd w:val="clear" w:color="auto" w:fill="F2F2F2" w:themeFill="background1" w:themeFillShade="F2"/>
            <w:vAlign w:val="center"/>
            <w:hideMark/>
          </w:tcPr>
          <w:p w14:paraId="466E31C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Stroke Golden Hour: delivering urgent stroke care to all Australians</w:t>
            </w:r>
          </w:p>
        </w:tc>
        <w:tc>
          <w:tcPr>
            <w:tcW w:w="2432" w:type="dxa"/>
            <w:shd w:val="clear" w:color="auto" w:fill="F2F2F2" w:themeFill="background1" w:themeFillShade="F2"/>
            <w:vAlign w:val="center"/>
            <w:hideMark/>
          </w:tcPr>
          <w:p w14:paraId="0C7956D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F2F2F2" w:themeFill="background1" w:themeFillShade="F2"/>
            <w:vAlign w:val="center"/>
            <w:hideMark/>
          </w:tcPr>
          <w:p w14:paraId="2605805A" w14:textId="470146A6" w:rsidR="00300A2E" w:rsidRPr="00101DEB" w:rsidRDefault="00300A2E" w:rsidP="00C501A1">
            <w:pPr>
              <w:spacing w:after="0" w:line="240" w:lineRule="auto"/>
              <w:jc w:val="right"/>
              <w:rPr>
                <w:rFonts w:eastAsia="Times New Roman" w:cs="Calibri"/>
                <w:sz w:val="16"/>
                <w:szCs w:val="16"/>
                <w:lang w:eastAsia="en-AU"/>
              </w:rPr>
            </w:pPr>
            <w:r w:rsidRPr="007E2390">
              <w:rPr>
                <w:rFonts w:eastAsia="Times New Roman" w:cs="Calibri"/>
                <w:sz w:val="16"/>
                <w:szCs w:val="16"/>
                <w:lang w:eastAsia="en-AU"/>
              </w:rPr>
              <w:t>$</w:t>
            </w:r>
            <w:r w:rsidRPr="00101DEB">
              <w:rPr>
                <w:rFonts w:eastAsia="Times New Roman" w:cs="Calibri"/>
                <w:sz w:val="16"/>
                <w:szCs w:val="16"/>
                <w:lang w:eastAsia="en-AU"/>
              </w:rPr>
              <w:t xml:space="preserve">40,167,052 </w:t>
            </w:r>
          </w:p>
        </w:tc>
      </w:tr>
      <w:tr w:rsidR="007E2390" w:rsidRPr="007E2390" w14:paraId="7185859A" w14:textId="77777777" w:rsidTr="00B60E0B">
        <w:trPr>
          <w:trHeight w:val="283"/>
        </w:trPr>
        <w:tc>
          <w:tcPr>
            <w:tcW w:w="11063" w:type="dxa"/>
            <w:shd w:val="clear" w:color="auto" w:fill="auto"/>
            <w:vAlign w:val="center"/>
            <w:hideMark/>
          </w:tcPr>
          <w:p w14:paraId="4143314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AMEND-CRT trial</w:t>
            </w:r>
          </w:p>
        </w:tc>
        <w:tc>
          <w:tcPr>
            <w:tcW w:w="2432" w:type="dxa"/>
            <w:shd w:val="clear" w:color="auto" w:fill="auto"/>
            <w:vAlign w:val="center"/>
            <w:hideMark/>
          </w:tcPr>
          <w:p w14:paraId="49C53E5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auto"/>
            <w:vAlign w:val="center"/>
            <w:hideMark/>
          </w:tcPr>
          <w:p w14:paraId="2EF469A4"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991,198 </w:t>
            </w:r>
          </w:p>
        </w:tc>
      </w:tr>
      <w:tr w:rsidR="007E2390" w:rsidRPr="007E2390" w14:paraId="180072D9" w14:textId="77777777" w:rsidTr="00B60E0B">
        <w:trPr>
          <w:trHeight w:val="283"/>
        </w:trPr>
        <w:tc>
          <w:tcPr>
            <w:tcW w:w="11063" w:type="dxa"/>
            <w:shd w:val="clear" w:color="auto" w:fill="F2F2F2" w:themeFill="background1" w:themeFillShade="F2"/>
            <w:vAlign w:val="center"/>
            <w:hideMark/>
          </w:tcPr>
          <w:p w14:paraId="2A635AA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Nasal high-flow Oxygen Therapy After Cardiac Surgery: NOTACS</w:t>
            </w:r>
          </w:p>
        </w:tc>
        <w:tc>
          <w:tcPr>
            <w:tcW w:w="2432" w:type="dxa"/>
            <w:shd w:val="clear" w:color="auto" w:fill="F2F2F2" w:themeFill="background1" w:themeFillShade="F2"/>
            <w:vAlign w:val="center"/>
            <w:hideMark/>
          </w:tcPr>
          <w:p w14:paraId="4099C6A8"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Curtin University</w:t>
            </w:r>
          </w:p>
        </w:tc>
        <w:tc>
          <w:tcPr>
            <w:tcW w:w="1392" w:type="dxa"/>
            <w:shd w:val="clear" w:color="auto" w:fill="F2F2F2" w:themeFill="background1" w:themeFillShade="F2"/>
            <w:vAlign w:val="center"/>
            <w:hideMark/>
          </w:tcPr>
          <w:p w14:paraId="6666FCE3"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1,460,862 </w:t>
            </w:r>
          </w:p>
        </w:tc>
      </w:tr>
      <w:tr w:rsidR="007E2390" w:rsidRPr="007E2390" w14:paraId="17D06298" w14:textId="77777777" w:rsidTr="00B60E0B">
        <w:trPr>
          <w:trHeight w:val="283"/>
        </w:trPr>
        <w:tc>
          <w:tcPr>
            <w:tcW w:w="11063" w:type="dxa"/>
            <w:shd w:val="clear" w:color="auto" w:fill="auto"/>
            <w:vAlign w:val="center"/>
            <w:hideMark/>
          </w:tcPr>
          <w:p w14:paraId="6442B54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SAFER (AUS) Trial: Screening for Atrial Fibrillation with ECG to Reduce stroke - a randomised controlled trial</w:t>
            </w:r>
          </w:p>
        </w:tc>
        <w:tc>
          <w:tcPr>
            <w:tcW w:w="2432" w:type="dxa"/>
            <w:shd w:val="clear" w:color="auto" w:fill="auto"/>
            <w:vAlign w:val="center"/>
            <w:hideMark/>
          </w:tcPr>
          <w:p w14:paraId="6E30C1A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auto"/>
            <w:vAlign w:val="center"/>
            <w:hideMark/>
          </w:tcPr>
          <w:p w14:paraId="5F81F63D"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1,782,950 </w:t>
            </w:r>
          </w:p>
        </w:tc>
      </w:tr>
      <w:tr w:rsidR="007E2390" w:rsidRPr="007E2390" w14:paraId="2DBD732C" w14:textId="77777777" w:rsidTr="00B60E0B">
        <w:trPr>
          <w:trHeight w:val="283"/>
        </w:trPr>
        <w:tc>
          <w:tcPr>
            <w:tcW w:w="11063" w:type="dxa"/>
            <w:shd w:val="clear" w:color="auto" w:fill="F2F2F2" w:themeFill="background1" w:themeFillShade="F2"/>
            <w:vAlign w:val="center"/>
            <w:hideMark/>
          </w:tcPr>
          <w:p w14:paraId="3063324B"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Building Australia's First Young Stroke Service</w:t>
            </w:r>
          </w:p>
        </w:tc>
        <w:tc>
          <w:tcPr>
            <w:tcW w:w="2432" w:type="dxa"/>
            <w:shd w:val="clear" w:color="auto" w:fill="F2F2F2" w:themeFill="background1" w:themeFillShade="F2"/>
            <w:vAlign w:val="center"/>
            <w:hideMark/>
          </w:tcPr>
          <w:p w14:paraId="688D2F4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Florey Institute of Neuroscience and Mental Health</w:t>
            </w:r>
          </w:p>
        </w:tc>
        <w:tc>
          <w:tcPr>
            <w:tcW w:w="1392" w:type="dxa"/>
            <w:shd w:val="clear" w:color="auto" w:fill="F2F2F2" w:themeFill="background1" w:themeFillShade="F2"/>
            <w:vAlign w:val="center"/>
            <w:hideMark/>
          </w:tcPr>
          <w:p w14:paraId="0B5A9972"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9,932,108 </w:t>
            </w:r>
          </w:p>
        </w:tc>
      </w:tr>
      <w:tr w:rsidR="007E2390" w:rsidRPr="007E2390" w14:paraId="11A39EA3" w14:textId="77777777" w:rsidTr="00B60E0B">
        <w:trPr>
          <w:trHeight w:val="283"/>
        </w:trPr>
        <w:tc>
          <w:tcPr>
            <w:tcW w:w="11063" w:type="dxa"/>
            <w:shd w:val="clear" w:color="auto" w:fill="auto"/>
            <w:vAlign w:val="center"/>
            <w:hideMark/>
          </w:tcPr>
          <w:p w14:paraId="57F820C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Aboriginal prosperity through community driven translational research</w:t>
            </w:r>
          </w:p>
        </w:tc>
        <w:tc>
          <w:tcPr>
            <w:tcW w:w="2432" w:type="dxa"/>
            <w:shd w:val="clear" w:color="auto" w:fill="auto"/>
            <w:vAlign w:val="center"/>
            <w:hideMark/>
          </w:tcPr>
          <w:p w14:paraId="650E11D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Central Australian Aboriginal Congress Aboriginal Corporation</w:t>
            </w:r>
          </w:p>
        </w:tc>
        <w:tc>
          <w:tcPr>
            <w:tcW w:w="1392" w:type="dxa"/>
            <w:shd w:val="clear" w:color="auto" w:fill="auto"/>
            <w:vAlign w:val="center"/>
            <w:hideMark/>
          </w:tcPr>
          <w:p w14:paraId="67CF2AA3"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9,760,245 </w:t>
            </w:r>
          </w:p>
        </w:tc>
      </w:tr>
      <w:tr w:rsidR="007E2390" w:rsidRPr="007E2390" w14:paraId="40AE1F67" w14:textId="77777777" w:rsidTr="00B60E0B">
        <w:trPr>
          <w:trHeight w:val="283"/>
        </w:trPr>
        <w:tc>
          <w:tcPr>
            <w:tcW w:w="11063" w:type="dxa"/>
            <w:shd w:val="clear" w:color="auto" w:fill="F2F2F2" w:themeFill="background1" w:themeFillShade="F2"/>
            <w:vAlign w:val="center"/>
            <w:hideMark/>
          </w:tcPr>
          <w:p w14:paraId="4D098A8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Preventing Cardiac Injury in Patients with COVID-19</w:t>
            </w:r>
          </w:p>
        </w:tc>
        <w:tc>
          <w:tcPr>
            <w:tcW w:w="2432" w:type="dxa"/>
            <w:shd w:val="clear" w:color="auto" w:fill="F2F2F2" w:themeFill="background1" w:themeFillShade="F2"/>
            <w:vAlign w:val="center"/>
            <w:hideMark/>
          </w:tcPr>
          <w:p w14:paraId="02139F62"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Council of the Queensland Institute of Medical Research</w:t>
            </w:r>
          </w:p>
        </w:tc>
        <w:tc>
          <w:tcPr>
            <w:tcW w:w="1392" w:type="dxa"/>
            <w:shd w:val="clear" w:color="auto" w:fill="F2F2F2" w:themeFill="background1" w:themeFillShade="F2"/>
            <w:vAlign w:val="center"/>
            <w:hideMark/>
          </w:tcPr>
          <w:p w14:paraId="45D61345"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389,999 </w:t>
            </w:r>
          </w:p>
        </w:tc>
      </w:tr>
      <w:tr w:rsidR="007E2390" w:rsidRPr="007E2390" w14:paraId="366C7A41" w14:textId="77777777" w:rsidTr="00B60E0B">
        <w:trPr>
          <w:trHeight w:val="283"/>
        </w:trPr>
        <w:tc>
          <w:tcPr>
            <w:tcW w:w="11063" w:type="dxa"/>
            <w:shd w:val="clear" w:color="auto" w:fill="auto"/>
            <w:vAlign w:val="center"/>
            <w:hideMark/>
          </w:tcPr>
          <w:p w14:paraId="72F77B0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POST ETERNAL Extending the time window for Tenecteplase by Effective RecanalizatioN of bAsiLar artery thrombus in patients with POSTerior circulation stroke</w:t>
            </w:r>
          </w:p>
        </w:tc>
        <w:tc>
          <w:tcPr>
            <w:tcW w:w="2432" w:type="dxa"/>
            <w:shd w:val="clear" w:color="auto" w:fill="auto"/>
            <w:vAlign w:val="center"/>
            <w:hideMark/>
          </w:tcPr>
          <w:p w14:paraId="1B376F6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auto"/>
            <w:vAlign w:val="center"/>
            <w:hideMark/>
          </w:tcPr>
          <w:p w14:paraId="38B943D8"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2,860,249 </w:t>
            </w:r>
          </w:p>
        </w:tc>
      </w:tr>
      <w:tr w:rsidR="007E2390" w:rsidRPr="007E2390" w14:paraId="6F71B081" w14:textId="77777777" w:rsidTr="00B60E0B">
        <w:trPr>
          <w:trHeight w:val="283"/>
        </w:trPr>
        <w:tc>
          <w:tcPr>
            <w:tcW w:w="11063" w:type="dxa"/>
            <w:shd w:val="clear" w:color="auto" w:fill="F2F2F2" w:themeFill="background1" w:themeFillShade="F2"/>
            <w:vAlign w:val="center"/>
            <w:hideMark/>
          </w:tcPr>
          <w:p w14:paraId="7A9ADFB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Use of Cardioprotective Therapy to Manage Persistent Cardiovascular Effects of COVID-19: A Pathway to Recognition and Treatment of Subclinical Disease</w:t>
            </w:r>
          </w:p>
        </w:tc>
        <w:tc>
          <w:tcPr>
            <w:tcW w:w="2432" w:type="dxa"/>
            <w:shd w:val="clear" w:color="auto" w:fill="F2F2F2" w:themeFill="background1" w:themeFillShade="F2"/>
            <w:vAlign w:val="center"/>
            <w:hideMark/>
          </w:tcPr>
          <w:p w14:paraId="228529A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F2F2F2" w:themeFill="background1" w:themeFillShade="F2"/>
            <w:vAlign w:val="center"/>
            <w:hideMark/>
          </w:tcPr>
          <w:p w14:paraId="699AB72A"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2,574,943 </w:t>
            </w:r>
          </w:p>
        </w:tc>
      </w:tr>
      <w:tr w:rsidR="007E2390" w:rsidRPr="007E2390" w14:paraId="550399C1" w14:textId="77777777" w:rsidTr="00B60E0B">
        <w:trPr>
          <w:trHeight w:val="283"/>
        </w:trPr>
        <w:tc>
          <w:tcPr>
            <w:tcW w:w="11063" w:type="dxa"/>
            <w:shd w:val="clear" w:color="auto" w:fill="auto"/>
            <w:vAlign w:val="center"/>
            <w:hideMark/>
          </w:tcPr>
          <w:p w14:paraId="778D346E"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Evaluating safety and efficacy of bioengineered heart tissue for congenital heart repair</w:t>
            </w:r>
          </w:p>
        </w:tc>
        <w:tc>
          <w:tcPr>
            <w:tcW w:w="2432" w:type="dxa"/>
            <w:shd w:val="clear" w:color="auto" w:fill="auto"/>
            <w:vAlign w:val="center"/>
            <w:hideMark/>
          </w:tcPr>
          <w:p w14:paraId="7F214BA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Murdoch Children's Research Institute</w:t>
            </w:r>
          </w:p>
        </w:tc>
        <w:tc>
          <w:tcPr>
            <w:tcW w:w="1392" w:type="dxa"/>
            <w:shd w:val="clear" w:color="auto" w:fill="auto"/>
            <w:vAlign w:val="center"/>
            <w:hideMark/>
          </w:tcPr>
          <w:p w14:paraId="3B5F6071"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998,838 </w:t>
            </w:r>
          </w:p>
        </w:tc>
      </w:tr>
      <w:tr w:rsidR="007E2390" w:rsidRPr="007E2390" w14:paraId="34DAFC4D" w14:textId="77777777" w:rsidTr="00B60E0B">
        <w:trPr>
          <w:trHeight w:val="283"/>
        </w:trPr>
        <w:tc>
          <w:tcPr>
            <w:tcW w:w="11063" w:type="dxa"/>
            <w:shd w:val="clear" w:color="auto" w:fill="F2F2F2" w:themeFill="background1" w:themeFillShade="F2"/>
            <w:vAlign w:val="center"/>
            <w:hideMark/>
          </w:tcPr>
          <w:p w14:paraId="062E5EA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Induced pluripotent stem cell derived cardiomyocytes: a new therapy for “no-option” end stage heart failure</w:t>
            </w:r>
          </w:p>
        </w:tc>
        <w:tc>
          <w:tcPr>
            <w:tcW w:w="2432" w:type="dxa"/>
            <w:shd w:val="clear" w:color="auto" w:fill="F2F2F2" w:themeFill="background1" w:themeFillShade="F2"/>
            <w:vAlign w:val="center"/>
            <w:hideMark/>
          </w:tcPr>
          <w:p w14:paraId="3BF0EDF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F2F2F2" w:themeFill="background1" w:themeFillShade="F2"/>
            <w:vAlign w:val="center"/>
            <w:hideMark/>
          </w:tcPr>
          <w:p w14:paraId="24E65F19"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4,978,361 </w:t>
            </w:r>
          </w:p>
        </w:tc>
      </w:tr>
      <w:tr w:rsidR="007E2390" w:rsidRPr="007E2390" w14:paraId="15CF08A8" w14:textId="77777777" w:rsidTr="00B60E0B">
        <w:trPr>
          <w:trHeight w:val="283"/>
        </w:trPr>
        <w:tc>
          <w:tcPr>
            <w:tcW w:w="11063" w:type="dxa"/>
            <w:shd w:val="clear" w:color="auto" w:fill="auto"/>
            <w:vAlign w:val="center"/>
            <w:hideMark/>
          </w:tcPr>
          <w:p w14:paraId="500DF4FB"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New therapies preventing heart damage during chemotherapy</w:t>
            </w:r>
          </w:p>
        </w:tc>
        <w:tc>
          <w:tcPr>
            <w:tcW w:w="2432" w:type="dxa"/>
            <w:shd w:val="clear" w:color="auto" w:fill="auto"/>
            <w:vAlign w:val="center"/>
            <w:hideMark/>
          </w:tcPr>
          <w:p w14:paraId="427C275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Murdoch Children's Research Institute</w:t>
            </w:r>
          </w:p>
        </w:tc>
        <w:tc>
          <w:tcPr>
            <w:tcW w:w="1392" w:type="dxa"/>
            <w:shd w:val="clear" w:color="auto" w:fill="auto"/>
            <w:vAlign w:val="center"/>
            <w:hideMark/>
          </w:tcPr>
          <w:p w14:paraId="2FFCF1A5"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879,205 </w:t>
            </w:r>
          </w:p>
        </w:tc>
      </w:tr>
      <w:tr w:rsidR="007E2390" w:rsidRPr="007E2390" w14:paraId="2B4FA52A" w14:textId="77777777" w:rsidTr="00B60E0B">
        <w:trPr>
          <w:trHeight w:val="283"/>
        </w:trPr>
        <w:tc>
          <w:tcPr>
            <w:tcW w:w="11063" w:type="dxa"/>
            <w:shd w:val="clear" w:color="auto" w:fill="F2F2F2" w:themeFill="background1" w:themeFillShade="F2"/>
            <w:vAlign w:val="center"/>
            <w:hideMark/>
          </w:tcPr>
          <w:p w14:paraId="428BD3F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Novel SMART AAV vectors for gene therapy for Friedreich’s Ataxia</w:t>
            </w:r>
          </w:p>
        </w:tc>
        <w:tc>
          <w:tcPr>
            <w:tcW w:w="2432" w:type="dxa"/>
            <w:shd w:val="clear" w:color="auto" w:fill="F2F2F2" w:themeFill="background1" w:themeFillShade="F2"/>
            <w:vAlign w:val="center"/>
            <w:hideMark/>
          </w:tcPr>
          <w:p w14:paraId="094FC11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Wollongong</w:t>
            </w:r>
          </w:p>
        </w:tc>
        <w:tc>
          <w:tcPr>
            <w:tcW w:w="1392" w:type="dxa"/>
            <w:shd w:val="clear" w:color="auto" w:fill="F2F2F2" w:themeFill="background1" w:themeFillShade="F2"/>
            <w:vAlign w:val="center"/>
            <w:hideMark/>
          </w:tcPr>
          <w:p w14:paraId="53B03E37"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982,862 </w:t>
            </w:r>
          </w:p>
        </w:tc>
      </w:tr>
      <w:tr w:rsidR="007E2390" w:rsidRPr="007E2390" w14:paraId="61A6174E" w14:textId="77777777" w:rsidTr="00B60E0B">
        <w:trPr>
          <w:trHeight w:val="283"/>
        </w:trPr>
        <w:tc>
          <w:tcPr>
            <w:tcW w:w="11063" w:type="dxa"/>
            <w:shd w:val="clear" w:color="auto" w:fill="auto"/>
            <w:vAlign w:val="center"/>
            <w:hideMark/>
          </w:tcPr>
          <w:p w14:paraId="2980064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MTPConnect Diabetes and Cardiovascular Accelerator initiative</w:t>
            </w:r>
          </w:p>
        </w:tc>
        <w:tc>
          <w:tcPr>
            <w:tcW w:w="2432" w:type="dxa"/>
            <w:shd w:val="clear" w:color="auto" w:fill="auto"/>
            <w:vAlign w:val="center"/>
            <w:hideMark/>
          </w:tcPr>
          <w:p w14:paraId="2F7E0A0B"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MTPConnect</w:t>
            </w:r>
          </w:p>
        </w:tc>
        <w:tc>
          <w:tcPr>
            <w:tcW w:w="1392" w:type="dxa"/>
            <w:shd w:val="clear" w:color="auto" w:fill="auto"/>
            <w:vAlign w:val="center"/>
            <w:hideMark/>
          </w:tcPr>
          <w:p w14:paraId="11541493" w14:textId="77777777" w:rsidR="00300A2E" w:rsidRPr="00101DEB" w:rsidRDefault="00300A2E" w:rsidP="00C501A1">
            <w:pPr>
              <w:spacing w:after="0" w:line="240" w:lineRule="auto"/>
              <w:jc w:val="right"/>
              <w:rPr>
                <w:rFonts w:eastAsia="Times New Roman" w:cs="Calibri"/>
                <w:sz w:val="16"/>
                <w:szCs w:val="16"/>
                <w:lang w:eastAsia="en-AU"/>
              </w:rPr>
            </w:pPr>
            <w:r w:rsidRPr="007E2390">
              <w:rPr>
                <w:rFonts w:eastAsia="Times New Roman" w:cs="Calibri"/>
                <w:sz w:val="16"/>
                <w:szCs w:val="16"/>
                <w:lang w:eastAsia="en-AU"/>
              </w:rPr>
              <w:t>$</w:t>
            </w:r>
            <w:r w:rsidRPr="00101DEB">
              <w:rPr>
                <w:rFonts w:eastAsia="Times New Roman" w:cs="Calibri"/>
                <w:sz w:val="16"/>
                <w:szCs w:val="16"/>
                <w:lang w:eastAsia="en-AU"/>
              </w:rPr>
              <w:t xml:space="preserve">47,000,000 </w:t>
            </w:r>
          </w:p>
        </w:tc>
      </w:tr>
      <w:tr w:rsidR="007E2390" w:rsidRPr="007E2390" w14:paraId="77D82DAE" w14:textId="77777777" w:rsidTr="00B60E0B">
        <w:trPr>
          <w:trHeight w:val="283"/>
        </w:trPr>
        <w:tc>
          <w:tcPr>
            <w:tcW w:w="11063" w:type="dxa"/>
            <w:shd w:val="clear" w:color="auto" w:fill="F2F2F2" w:themeFill="background1" w:themeFillShade="F2"/>
            <w:vAlign w:val="center"/>
            <w:hideMark/>
          </w:tcPr>
          <w:p w14:paraId="3BD8E54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Generating new evidence to reduce complications and improve the safety and efficacy of extracorporeal membrane oxygenation (ECMO) in patients with severe cardiac and respiratory failure: THE RECOMMEND Platform Trial</w:t>
            </w:r>
          </w:p>
        </w:tc>
        <w:tc>
          <w:tcPr>
            <w:tcW w:w="2432" w:type="dxa"/>
            <w:shd w:val="clear" w:color="auto" w:fill="F2F2F2" w:themeFill="background1" w:themeFillShade="F2"/>
            <w:vAlign w:val="center"/>
            <w:hideMark/>
          </w:tcPr>
          <w:p w14:paraId="0ADFA0E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F2F2F2" w:themeFill="background1" w:themeFillShade="F2"/>
            <w:vAlign w:val="center"/>
            <w:hideMark/>
          </w:tcPr>
          <w:p w14:paraId="402C2019"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2,985,993 </w:t>
            </w:r>
          </w:p>
        </w:tc>
      </w:tr>
      <w:tr w:rsidR="007E2390" w:rsidRPr="007E2390" w14:paraId="48038A05" w14:textId="77777777" w:rsidTr="00B60E0B">
        <w:trPr>
          <w:trHeight w:val="283"/>
        </w:trPr>
        <w:tc>
          <w:tcPr>
            <w:tcW w:w="11063" w:type="dxa"/>
            <w:shd w:val="clear" w:color="auto" w:fill="auto"/>
            <w:vAlign w:val="center"/>
            <w:hideMark/>
          </w:tcPr>
          <w:p w14:paraId="3B5D5ACE"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Individualised blood pressure targets versus standard care among critically ill patients with shock - a multicentre randomised controlled trial</w:t>
            </w:r>
          </w:p>
        </w:tc>
        <w:tc>
          <w:tcPr>
            <w:tcW w:w="2432" w:type="dxa"/>
            <w:shd w:val="clear" w:color="auto" w:fill="auto"/>
            <w:vAlign w:val="center"/>
            <w:hideMark/>
          </w:tcPr>
          <w:p w14:paraId="07716E9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Newcastle</w:t>
            </w:r>
          </w:p>
        </w:tc>
        <w:tc>
          <w:tcPr>
            <w:tcW w:w="1392" w:type="dxa"/>
            <w:shd w:val="clear" w:color="auto" w:fill="auto"/>
            <w:vAlign w:val="center"/>
            <w:hideMark/>
          </w:tcPr>
          <w:p w14:paraId="25ABB9CC"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2,823,846 </w:t>
            </w:r>
          </w:p>
        </w:tc>
      </w:tr>
      <w:tr w:rsidR="007E2390" w:rsidRPr="007E2390" w14:paraId="54AB0B2C" w14:textId="77777777" w:rsidTr="00B60E0B">
        <w:trPr>
          <w:trHeight w:val="283"/>
        </w:trPr>
        <w:tc>
          <w:tcPr>
            <w:tcW w:w="11063" w:type="dxa"/>
            <w:shd w:val="clear" w:color="auto" w:fill="F2F2F2" w:themeFill="background1" w:themeFillShade="F2"/>
            <w:vAlign w:val="center"/>
            <w:hideMark/>
          </w:tcPr>
          <w:p w14:paraId="4AD2C38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CONSEP trial: Implementing screening for a hidden cause of hypertension</w:t>
            </w:r>
          </w:p>
        </w:tc>
        <w:tc>
          <w:tcPr>
            <w:tcW w:w="2432" w:type="dxa"/>
            <w:shd w:val="clear" w:color="auto" w:fill="F2F2F2" w:themeFill="background1" w:themeFillShade="F2"/>
            <w:vAlign w:val="center"/>
            <w:hideMark/>
          </w:tcPr>
          <w:p w14:paraId="12A3C02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F2F2F2" w:themeFill="background1" w:themeFillShade="F2"/>
            <w:vAlign w:val="center"/>
            <w:hideMark/>
          </w:tcPr>
          <w:p w14:paraId="2F0E5A4D"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2,299,203 </w:t>
            </w:r>
          </w:p>
        </w:tc>
      </w:tr>
      <w:tr w:rsidR="007E2390" w:rsidRPr="007E2390" w14:paraId="0A90571E" w14:textId="77777777" w:rsidTr="00B60E0B">
        <w:trPr>
          <w:trHeight w:val="283"/>
        </w:trPr>
        <w:tc>
          <w:tcPr>
            <w:tcW w:w="11063" w:type="dxa"/>
            <w:shd w:val="clear" w:color="auto" w:fill="auto"/>
            <w:vAlign w:val="center"/>
            <w:hideMark/>
          </w:tcPr>
          <w:p w14:paraId="40D8709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Harnessing the power of co-design to develop digital solutions and improve health self-efficacy after stroke</w:t>
            </w:r>
          </w:p>
        </w:tc>
        <w:tc>
          <w:tcPr>
            <w:tcW w:w="2432" w:type="dxa"/>
            <w:shd w:val="clear" w:color="auto" w:fill="auto"/>
            <w:vAlign w:val="center"/>
            <w:hideMark/>
          </w:tcPr>
          <w:p w14:paraId="4A6480B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Flinders University</w:t>
            </w:r>
          </w:p>
        </w:tc>
        <w:tc>
          <w:tcPr>
            <w:tcW w:w="1392" w:type="dxa"/>
            <w:shd w:val="clear" w:color="auto" w:fill="auto"/>
            <w:vAlign w:val="center"/>
            <w:hideMark/>
          </w:tcPr>
          <w:p w14:paraId="0CAAABE0"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599,874 </w:t>
            </w:r>
          </w:p>
        </w:tc>
      </w:tr>
      <w:tr w:rsidR="007E2390" w:rsidRPr="007E2390" w14:paraId="49D384F2" w14:textId="77777777" w:rsidTr="00B60E0B">
        <w:trPr>
          <w:trHeight w:val="283"/>
        </w:trPr>
        <w:tc>
          <w:tcPr>
            <w:tcW w:w="11063" w:type="dxa"/>
            <w:shd w:val="clear" w:color="auto" w:fill="F2F2F2" w:themeFill="background1" w:themeFillShade="F2"/>
            <w:vAlign w:val="center"/>
            <w:hideMark/>
          </w:tcPr>
          <w:p w14:paraId="5E6AC9D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HeartPath+: Targeting self-efficacy and health literacy through patient education to prevent recurrent heart events in Australians with heart disease</w:t>
            </w:r>
          </w:p>
        </w:tc>
        <w:tc>
          <w:tcPr>
            <w:tcW w:w="2432" w:type="dxa"/>
            <w:shd w:val="clear" w:color="auto" w:fill="F2F2F2" w:themeFill="background1" w:themeFillShade="F2"/>
            <w:vAlign w:val="center"/>
            <w:hideMark/>
          </w:tcPr>
          <w:p w14:paraId="41CE93A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F2F2F2" w:themeFill="background1" w:themeFillShade="F2"/>
            <w:vAlign w:val="center"/>
            <w:hideMark/>
          </w:tcPr>
          <w:p w14:paraId="2D023C64"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598,381 </w:t>
            </w:r>
          </w:p>
        </w:tc>
      </w:tr>
      <w:tr w:rsidR="007E2390" w:rsidRPr="007E2390" w14:paraId="5632E6E5" w14:textId="77777777" w:rsidTr="00B60E0B">
        <w:trPr>
          <w:trHeight w:val="283"/>
        </w:trPr>
        <w:tc>
          <w:tcPr>
            <w:tcW w:w="11063" w:type="dxa"/>
            <w:shd w:val="clear" w:color="auto" w:fill="auto"/>
            <w:vAlign w:val="center"/>
            <w:hideMark/>
          </w:tcPr>
          <w:p w14:paraId="52A00FBB"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 xml:space="preserve">Bridging the Digital Divide: Building Health Self-Efficacy through Communication-Accessible Online Environments </w:t>
            </w:r>
          </w:p>
        </w:tc>
        <w:tc>
          <w:tcPr>
            <w:tcW w:w="2432" w:type="dxa"/>
            <w:shd w:val="clear" w:color="auto" w:fill="auto"/>
            <w:vAlign w:val="center"/>
            <w:hideMark/>
          </w:tcPr>
          <w:p w14:paraId="61884E4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Queensland</w:t>
            </w:r>
          </w:p>
        </w:tc>
        <w:tc>
          <w:tcPr>
            <w:tcW w:w="1392" w:type="dxa"/>
            <w:shd w:val="clear" w:color="auto" w:fill="auto"/>
            <w:vAlign w:val="center"/>
            <w:hideMark/>
          </w:tcPr>
          <w:p w14:paraId="452FCF5C"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537,750 </w:t>
            </w:r>
          </w:p>
        </w:tc>
      </w:tr>
      <w:tr w:rsidR="007E2390" w:rsidRPr="007E2390" w14:paraId="6567D42F" w14:textId="77777777" w:rsidTr="00B60E0B">
        <w:trPr>
          <w:trHeight w:val="283"/>
        </w:trPr>
        <w:tc>
          <w:tcPr>
            <w:tcW w:w="11063" w:type="dxa"/>
            <w:shd w:val="clear" w:color="auto" w:fill="F2F2F2" w:themeFill="background1" w:themeFillShade="F2"/>
            <w:vAlign w:val="center"/>
            <w:hideMark/>
          </w:tcPr>
          <w:p w14:paraId="79D0BD4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lastRenderedPageBreak/>
              <w:t>Good paths for healthy hearts: bringing choice and flexibility to long-acting penicillins for rheumatic heart disease</w:t>
            </w:r>
          </w:p>
        </w:tc>
        <w:tc>
          <w:tcPr>
            <w:tcW w:w="2432" w:type="dxa"/>
            <w:shd w:val="clear" w:color="auto" w:fill="F2F2F2" w:themeFill="background1" w:themeFillShade="F2"/>
            <w:vAlign w:val="center"/>
            <w:hideMark/>
          </w:tcPr>
          <w:p w14:paraId="57FB123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Western Australia</w:t>
            </w:r>
          </w:p>
        </w:tc>
        <w:tc>
          <w:tcPr>
            <w:tcW w:w="1392" w:type="dxa"/>
            <w:shd w:val="clear" w:color="auto" w:fill="F2F2F2" w:themeFill="background1" w:themeFillShade="F2"/>
            <w:vAlign w:val="center"/>
            <w:hideMark/>
          </w:tcPr>
          <w:p w14:paraId="55F64FFF"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999,230 </w:t>
            </w:r>
          </w:p>
        </w:tc>
      </w:tr>
      <w:tr w:rsidR="007E2390" w:rsidRPr="007E2390" w14:paraId="0C0C9697" w14:textId="77777777" w:rsidTr="00B60E0B">
        <w:trPr>
          <w:trHeight w:val="283"/>
        </w:trPr>
        <w:tc>
          <w:tcPr>
            <w:tcW w:w="11063" w:type="dxa"/>
            <w:shd w:val="clear" w:color="auto" w:fill="auto"/>
            <w:vAlign w:val="center"/>
            <w:hideMark/>
          </w:tcPr>
          <w:p w14:paraId="5B43F42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Getting to the heart of healthy ageing: a behaviour change program to promote dietary pattern changes</w:t>
            </w:r>
          </w:p>
        </w:tc>
        <w:tc>
          <w:tcPr>
            <w:tcW w:w="2432" w:type="dxa"/>
            <w:shd w:val="clear" w:color="auto" w:fill="auto"/>
            <w:vAlign w:val="center"/>
            <w:hideMark/>
          </w:tcPr>
          <w:p w14:paraId="58FA5748"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Edith Cowan University</w:t>
            </w:r>
          </w:p>
        </w:tc>
        <w:tc>
          <w:tcPr>
            <w:tcW w:w="1392" w:type="dxa"/>
            <w:shd w:val="clear" w:color="auto" w:fill="auto"/>
            <w:vAlign w:val="center"/>
            <w:hideMark/>
          </w:tcPr>
          <w:p w14:paraId="16F33A34"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506,835 </w:t>
            </w:r>
          </w:p>
        </w:tc>
      </w:tr>
      <w:tr w:rsidR="007E2390" w:rsidRPr="007E2390" w14:paraId="3591D111" w14:textId="77777777" w:rsidTr="00B60E0B">
        <w:trPr>
          <w:trHeight w:val="283"/>
        </w:trPr>
        <w:tc>
          <w:tcPr>
            <w:tcW w:w="11063" w:type="dxa"/>
            <w:shd w:val="clear" w:color="auto" w:fill="F2F2F2" w:themeFill="background1" w:themeFillShade="F2"/>
            <w:vAlign w:val="center"/>
            <w:hideMark/>
          </w:tcPr>
          <w:p w14:paraId="59F9CD1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Developing a promoter-less gene therapy approach for haemophilia A</w:t>
            </w:r>
          </w:p>
        </w:tc>
        <w:tc>
          <w:tcPr>
            <w:tcW w:w="2432" w:type="dxa"/>
            <w:shd w:val="clear" w:color="auto" w:fill="F2F2F2" w:themeFill="background1" w:themeFillShade="F2"/>
            <w:vAlign w:val="center"/>
            <w:hideMark/>
          </w:tcPr>
          <w:p w14:paraId="5F3DA19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F2F2F2" w:themeFill="background1" w:themeFillShade="F2"/>
            <w:vAlign w:val="center"/>
            <w:hideMark/>
          </w:tcPr>
          <w:p w14:paraId="5A6D7E44"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513,720 </w:t>
            </w:r>
          </w:p>
        </w:tc>
      </w:tr>
      <w:tr w:rsidR="007E2390" w:rsidRPr="007E2390" w14:paraId="148D60C4" w14:textId="77777777" w:rsidTr="00B60E0B">
        <w:trPr>
          <w:trHeight w:val="283"/>
        </w:trPr>
        <w:tc>
          <w:tcPr>
            <w:tcW w:w="11063" w:type="dxa"/>
            <w:shd w:val="clear" w:color="auto" w:fill="auto"/>
            <w:vAlign w:val="center"/>
            <w:hideMark/>
          </w:tcPr>
          <w:p w14:paraId="360E554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Running for Health: community-based adaptive exercise for cardiorespiratory health in young people with moderate to severe cerebral palsy</w:t>
            </w:r>
          </w:p>
        </w:tc>
        <w:tc>
          <w:tcPr>
            <w:tcW w:w="2432" w:type="dxa"/>
            <w:shd w:val="clear" w:color="auto" w:fill="auto"/>
            <w:vAlign w:val="center"/>
            <w:hideMark/>
          </w:tcPr>
          <w:p w14:paraId="5EE9CE3E"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Queensland</w:t>
            </w:r>
          </w:p>
        </w:tc>
        <w:tc>
          <w:tcPr>
            <w:tcW w:w="1392" w:type="dxa"/>
            <w:shd w:val="clear" w:color="auto" w:fill="auto"/>
            <w:vAlign w:val="center"/>
            <w:hideMark/>
          </w:tcPr>
          <w:p w14:paraId="4A9A17BC"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768,887 </w:t>
            </w:r>
          </w:p>
        </w:tc>
      </w:tr>
      <w:tr w:rsidR="007E2390" w:rsidRPr="007E2390" w14:paraId="26917C6E" w14:textId="77777777" w:rsidTr="00B60E0B">
        <w:trPr>
          <w:trHeight w:val="283"/>
        </w:trPr>
        <w:tc>
          <w:tcPr>
            <w:tcW w:w="11063" w:type="dxa"/>
            <w:shd w:val="clear" w:color="auto" w:fill="F2F2F2" w:themeFill="background1" w:themeFillShade="F2"/>
            <w:vAlign w:val="center"/>
            <w:hideMark/>
          </w:tcPr>
          <w:p w14:paraId="0EC5EE0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Repurposing approved drugs for Friedreich’s ataxia heart disease</w:t>
            </w:r>
          </w:p>
        </w:tc>
        <w:tc>
          <w:tcPr>
            <w:tcW w:w="2432" w:type="dxa"/>
            <w:shd w:val="clear" w:color="auto" w:fill="F2F2F2" w:themeFill="background1" w:themeFillShade="F2"/>
            <w:vAlign w:val="center"/>
            <w:hideMark/>
          </w:tcPr>
          <w:p w14:paraId="5A4996E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St Vincent's Institute of Medical Research</w:t>
            </w:r>
          </w:p>
        </w:tc>
        <w:tc>
          <w:tcPr>
            <w:tcW w:w="1392" w:type="dxa"/>
            <w:shd w:val="clear" w:color="auto" w:fill="F2F2F2" w:themeFill="background1" w:themeFillShade="F2"/>
            <w:vAlign w:val="center"/>
            <w:hideMark/>
          </w:tcPr>
          <w:p w14:paraId="542EE845"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570,744 </w:t>
            </w:r>
          </w:p>
        </w:tc>
      </w:tr>
      <w:tr w:rsidR="007E2390" w:rsidRPr="007E2390" w14:paraId="2D44E673" w14:textId="77777777" w:rsidTr="00B60E0B">
        <w:trPr>
          <w:trHeight w:val="283"/>
        </w:trPr>
        <w:tc>
          <w:tcPr>
            <w:tcW w:w="11063" w:type="dxa"/>
            <w:shd w:val="clear" w:color="auto" w:fill="auto"/>
            <w:vAlign w:val="center"/>
            <w:hideMark/>
          </w:tcPr>
          <w:p w14:paraId="365F47E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Artificial Heart Frontiers Program</w:t>
            </w:r>
          </w:p>
        </w:tc>
        <w:tc>
          <w:tcPr>
            <w:tcW w:w="2432" w:type="dxa"/>
            <w:shd w:val="clear" w:color="auto" w:fill="auto"/>
            <w:vAlign w:val="center"/>
            <w:hideMark/>
          </w:tcPr>
          <w:p w14:paraId="005533E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auto"/>
            <w:vAlign w:val="center"/>
            <w:hideMark/>
          </w:tcPr>
          <w:p w14:paraId="5FB491A9"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999,570 </w:t>
            </w:r>
          </w:p>
        </w:tc>
      </w:tr>
      <w:tr w:rsidR="007E2390" w:rsidRPr="007E2390" w14:paraId="007DE5D7" w14:textId="77777777" w:rsidTr="00B60E0B">
        <w:trPr>
          <w:trHeight w:val="283"/>
        </w:trPr>
        <w:tc>
          <w:tcPr>
            <w:tcW w:w="11063" w:type="dxa"/>
            <w:shd w:val="clear" w:color="auto" w:fill="F2F2F2" w:themeFill="background1" w:themeFillShade="F2"/>
            <w:vAlign w:val="center"/>
            <w:hideMark/>
          </w:tcPr>
          <w:p w14:paraId="47499AC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Artificial Heart Frontiers Program (phase 2)</w:t>
            </w:r>
          </w:p>
        </w:tc>
        <w:tc>
          <w:tcPr>
            <w:tcW w:w="2432" w:type="dxa"/>
            <w:shd w:val="clear" w:color="auto" w:fill="F2F2F2" w:themeFill="background1" w:themeFillShade="F2"/>
            <w:vAlign w:val="center"/>
            <w:hideMark/>
          </w:tcPr>
          <w:p w14:paraId="6DC3855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F2F2F2" w:themeFill="background1" w:themeFillShade="F2"/>
            <w:vAlign w:val="center"/>
            <w:hideMark/>
          </w:tcPr>
          <w:p w14:paraId="00DEDAD6"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$50,000,000 </w:t>
            </w:r>
          </w:p>
        </w:tc>
      </w:tr>
      <w:tr w:rsidR="007E2390" w:rsidRPr="007E2390" w14:paraId="12A6F3AB" w14:textId="77777777" w:rsidTr="00B60E0B">
        <w:trPr>
          <w:trHeight w:val="283"/>
        </w:trPr>
        <w:tc>
          <w:tcPr>
            <w:tcW w:w="11063" w:type="dxa"/>
            <w:shd w:val="clear" w:color="auto" w:fill="auto"/>
            <w:vAlign w:val="center"/>
            <w:hideMark/>
          </w:tcPr>
          <w:p w14:paraId="78E70F0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Disruptive Technologies for Precision Medicine in Coronary Artery Disease</w:t>
            </w:r>
          </w:p>
        </w:tc>
        <w:tc>
          <w:tcPr>
            <w:tcW w:w="2432" w:type="dxa"/>
            <w:shd w:val="clear" w:color="auto" w:fill="auto"/>
            <w:vAlign w:val="center"/>
            <w:hideMark/>
          </w:tcPr>
          <w:p w14:paraId="533814B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Western Australia</w:t>
            </w:r>
          </w:p>
        </w:tc>
        <w:tc>
          <w:tcPr>
            <w:tcW w:w="1392" w:type="dxa"/>
            <w:shd w:val="clear" w:color="auto" w:fill="auto"/>
            <w:vAlign w:val="center"/>
            <w:hideMark/>
          </w:tcPr>
          <w:p w14:paraId="297F45D6"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896,606 </w:t>
            </w:r>
          </w:p>
        </w:tc>
      </w:tr>
      <w:tr w:rsidR="007E2390" w:rsidRPr="007E2390" w14:paraId="4AA45A6E" w14:textId="77777777" w:rsidTr="00B60E0B">
        <w:trPr>
          <w:trHeight w:val="283"/>
        </w:trPr>
        <w:tc>
          <w:tcPr>
            <w:tcW w:w="11063" w:type="dxa"/>
            <w:shd w:val="clear" w:color="auto" w:fill="F2F2F2" w:themeFill="background1" w:themeFillShade="F2"/>
            <w:vAlign w:val="center"/>
            <w:hideMark/>
          </w:tcPr>
          <w:p w14:paraId="29DEA13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New Frontiers in Personalised Prevention of Coronary Artery Disease</w:t>
            </w:r>
          </w:p>
        </w:tc>
        <w:tc>
          <w:tcPr>
            <w:tcW w:w="2432" w:type="dxa"/>
            <w:shd w:val="clear" w:color="auto" w:fill="F2F2F2" w:themeFill="background1" w:themeFillShade="F2"/>
            <w:vAlign w:val="center"/>
            <w:hideMark/>
          </w:tcPr>
          <w:p w14:paraId="5CDAA5DF"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F2F2F2" w:themeFill="background1" w:themeFillShade="F2"/>
            <w:vAlign w:val="center"/>
            <w:hideMark/>
          </w:tcPr>
          <w:p w14:paraId="4B1A4A61"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997,562 </w:t>
            </w:r>
          </w:p>
        </w:tc>
      </w:tr>
      <w:tr w:rsidR="007E2390" w:rsidRPr="007E2390" w14:paraId="15CB8431" w14:textId="77777777" w:rsidTr="00B60E0B">
        <w:trPr>
          <w:trHeight w:val="283"/>
        </w:trPr>
        <w:tc>
          <w:tcPr>
            <w:tcW w:w="11063" w:type="dxa"/>
            <w:shd w:val="clear" w:color="auto" w:fill="auto"/>
            <w:vAlign w:val="center"/>
            <w:hideMark/>
          </w:tcPr>
          <w:p w14:paraId="1E2E1D1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 xml:space="preserve">Preparing Australia for use of genomics in prevention of heart-disease: Focus on South Asian Australians </w:t>
            </w:r>
          </w:p>
        </w:tc>
        <w:tc>
          <w:tcPr>
            <w:tcW w:w="2432" w:type="dxa"/>
            <w:shd w:val="clear" w:color="auto" w:fill="auto"/>
            <w:vAlign w:val="center"/>
            <w:hideMark/>
          </w:tcPr>
          <w:p w14:paraId="6A1E706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Queensland</w:t>
            </w:r>
          </w:p>
        </w:tc>
        <w:tc>
          <w:tcPr>
            <w:tcW w:w="1392" w:type="dxa"/>
            <w:shd w:val="clear" w:color="auto" w:fill="auto"/>
            <w:vAlign w:val="center"/>
            <w:hideMark/>
          </w:tcPr>
          <w:p w14:paraId="2CCB7EC8"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928,899 </w:t>
            </w:r>
          </w:p>
        </w:tc>
      </w:tr>
      <w:tr w:rsidR="007E2390" w:rsidRPr="007E2390" w14:paraId="0902EA63" w14:textId="77777777" w:rsidTr="00B60E0B">
        <w:trPr>
          <w:trHeight w:val="283"/>
        </w:trPr>
        <w:tc>
          <w:tcPr>
            <w:tcW w:w="11063" w:type="dxa"/>
            <w:shd w:val="clear" w:color="auto" w:fill="F2F2F2" w:themeFill="background1" w:themeFillShade="F2"/>
            <w:vAlign w:val="center"/>
            <w:hideMark/>
          </w:tcPr>
          <w:p w14:paraId="3B9B14DB"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Anticoagulation for Stroke Prevention In patients with Recent Episodes of perioperative Atrial Fibrillation after noncardiac surgery - The ASPIRE-AF trial</w:t>
            </w:r>
          </w:p>
        </w:tc>
        <w:tc>
          <w:tcPr>
            <w:tcW w:w="2432" w:type="dxa"/>
            <w:shd w:val="clear" w:color="auto" w:fill="F2F2F2" w:themeFill="background1" w:themeFillShade="F2"/>
            <w:vAlign w:val="center"/>
            <w:hideMark/>
          </w:tcPr>
          <w:p w14:paraId="477BF338"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F2F2F2" w:themeFill="background1" w:themeFillShade="F2"/>
            <w:vAlign w:val="center"/>
            <w:hideMark/>
          </w:tcPr>
          <w:p w14:paraId="792E8721"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1,816,175 </w:t>
            </w:r>
          </w:p>
        </w:tc>
      </w:tr>
      <w:tr w:rsidR="007E2390" w:rsidRPr="007E2390" w14:paraId="06909116" w14:textId="77777777" w:rsidTr="00B60E0B">
        <w:trPr>
          <w:trHeight w:val="283"/>
        </w:trPr>
        <w:tc>
          <w:tcPr>
            <w:tcW w:w="11063" w:type="dxa"/>
            <w:shd w:val="clear" w:color="auto" w:fill="auto"/>
            <w:vAlign w:val="center"/>
            <w:hideMark/>
          </w:tcPr>
          <w:p w14:paraId="4FE692EF"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Enhanced Control of Hypertension and Thrombectomy Stroke Study (ENCHANTED-MT)</w:t>
            </w:r>
          </w:p>
        </w:tc>
        <w:tc>
          <w:tcPr>
            <w:tcW w:w="2432" w:type="dxa"/>
            <w:shd w:val="clear" w:color="auto" w:fill="auto"/>
            <w:vAlign w:val="center"/>
            <w:hideMark/>
          </w:tcPr>
          <w:p w14:paraId="5B9FB2C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New South Wales</w:t>
            </w:r>
          </w:p>
        </w:tc>
        <w:tc>
          <w:tcPr>
            <w:tcW w:w="1392" w:type="dxa"/>
            <w:shd w:val="clear" w:color="auto" w:fill="auto"/>
            <w:vAlign w:val="center"/>
            <w:hideMark/>
          </w:tcPr>
          <w:p w14:paraId="189AD2AA"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2,029,361 </w:t>
            </w:r>
          </w:p>
        </w:tc>
      </w:tr>
      <w:tr w:rsidR="007E2390" w:rsidRPr="007E2390" w14:paraId="3086C8BA" w14:textId="77777777" w:rsidTr="00B60E0B">
        <w:trPr>
          <w:trHeight w:val="283"/>
        </w:trPr>
        <w:tc>
          <w:tcPr>
            <w:tcW w:w="11063" w:type="dxa"/>
            <w:shd w:val="clear" w:color="auto" w:fill="F2F2F2" w:themeFill="background1" w:themeFillShade="F2"/>
            <w:vAlign w:val="center"/>
            <w:hideMark/>
          </w:tcPr>
          <w:p w14:paraId="731ABDD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Sedation, TEmperature and Pressure after Cardiac Arrest and REsuscitation (STEP CARE) trial</w:t>
            </w:r>
          </w:p>
        </w:tc>
        <w:tc>
          <w:tcPr>
            <w:tcW w:w="2432" w:type="dxa"/>
            <w:shd w:val="clear" w:color="auto" w:fill="F2F2F2" w:themeFill="background1" w:themeFillShade="F2"/>
            <w:vAlign w:val="center"/>
            <w:hideMark/>
          </w:tcPr>
          <w:p w14:paraId="63F22B4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New South Wales</w:t>
            </w:r>
          </w:p>
        </w:tc>
        <w:tc>
          <w:tcPr>
            <w:tcW w:w="1392" w:type="dxa"/>
            <w:shd w:val="clear" w:color="auto" w:fill="F2F2F2" w:themeFill="background1" w:themeFillShade="F2"/>
            <w:vAlign w:val="center"/>
            <w:hideMark/>
          </w:tcPr>
          <w:p w14:paraId="5C7285E0"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844,764 </w:t>
            </w:r>
          </w:p>
        </w:tc>
      </w:tr>
      <w:tr w:rsidR="007E2390" w:rsidRPr="007E2390" w14:paraId="115A973A" w14:textId="77777777" w:rsidTr="00B60E0B">
        <w:trPr>
          <w:trHeight w:val="283"/>
        </w:trPr>
        <w:tc>
          <w:tcPr>
            <w:tcW w:w="11063" w:type="dxa"/>
            <w:shd w:val="clear" w:color="auto" w:fill="auto"/>
            <w:vAlign w:val="center"/>
            <w:hideMark/>
          </w:tcPr>
          <w:p w14:paraId="3DCF660E"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Duration of Cardiac Antimicrobial Prophylaxis Outcomes Study (CALIPSO): multicentre, adaptive, double-blind, three-arm, placebo-controlled, non-inferiority trial examining antimicrobial prophylaxis duration in cardiac surgery</w:t>
            </w:r>
          </w:p>
        </w:tc>
        <w:tc>
          <w:tcPr>
            <w:tcW w:w="2432" w:type="dxa"/>
            <w:shd w:val="clear" w:color="auto" w:fill="auto"/>
            <w:vAlign w:val="center"/>
            <w:hideMark/>
          </w:tcPr>
          <w:p w14:paraId="588B02C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auto"/>
            <w:vAlign w:val="center"/>
            <w:hideMark/>
          </w:tcPr>
          <w:p w14:paraId="67F73289"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$7,979,999 </w:t>
            </w:r>
          </w:p>
        </w:tc>
      </w:tr>
      <w:tr w:rsidR="007E2390" w:rsidRPr="007E2390" w14:paraId="1E4E7341" w14:textId="77777777" w:rsidTr="00B60E0B">
        <w:trPr>
          <w:trHeight w:val="283"/>
        </w:trPr>
        <w:tc>
          <w:tcPr>
            <w:tcW w:w="11063" w:type="dxa"/>
            <w:shd w:val="clear" w:color="auto" w:fill="F2F2F2" w:themeFill="background1" w:themeFillShade="F2"/>
            <w:vAlign w:val="center"/>
            <w:hideMark/>
          </w:tcPr>
          <w:p w14:paraId="5B683D4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Accelerating clot lysis in ischemic stroke with dornase alfa in an Umbrella Bayesian Optimised Phase 2 trial</w:t>
            </w:r>
          </w:p>
        </w:tc>
        <w:tc>
          <w:tcPr>
            <w:tcW w:w="2432" w:type="dxa"/>
            <w:shd w:val="clear" w:color="auto" w:fill="F2F2F2" w:themeFill="background1" w:themeFillShade="F2"/>
            <w:vAlign w:val="center"/>
            <w:hideMark/>
          </w:tcPr>
          <w:p w14:paraId="4904736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F2F2F2" w:themeFill="background1" w:themeFillShade="F2"/>
            <w:vAlign w:val="center"/>
            <w:hideMark/>
          </w:tcPr>
          <w:p w14:paraId="4ACC6513"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1,453,337 </w:t>
            </w:r>
          </w:p>
        </w:tc>
      </w:tr>
      <w:tr w:rsidR="007E2390" w:rsidRPr="007E2390" w14:paraId="6B435432" w14:textId="77777777" w:rsidTr="00B60E0B">
        <w:trPr>
          <w:trHeight w:val="283"/>
        </w:trPr>
        <w:tc>
          <w:tcPr>
            <w:tcW w:w="11063" w:type="dxa"/>
            <w:shd w:val="clear" w:color="auto" w:fill="auto"/>
            <w:vAlign w:val="center"/>
            <w:hideMark/>
          </w:tcPr>
          <w:p w14:paraId="42A846E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Necessary steps to advance a pluripotent stem cell-derived tissue repair therapy to the clinic for stroke</w:t>
            </w:r>
          </w:p>
        </w:tc>
        <w:tc>
          <w:tcPr>
            <w:tcW w:w="2432" w:type="dxa"/>
            <w:shd w:val="clear" w:color="auto" w:fill="auto"/>
            <w:vAlign w:val="center"/>
            <w:hideMark/>
          </w:tcPr>
          <w:p w14:paraId="4CB5C26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auto"/>
            <w:vAlign w:val="center"/>
            <w:hideMark/>
          </w:tcPr>
          <w:p w14:paraId="73F07848"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$2,065,971 </w:t>
            </w:r>
          </w:p>
        </w:tc>
      </w:tr>
      <w:tr w:rsidR="007E2390" w:rsidRPr="007E2390" w14:paraId="788AA95C" w14:textId="77777777" w:rsidTr="00B60E0B">
        <w:trPr>
          <w:trHeight w:val="283"/>
        </w:trPr>
        <w:tc>
          <w:tcPr>
            <w:tcW w:w="11063" w:type="dxa"/>
            <w:shd w:val="clear" w:color="auto" w:fill="F2F2F2" w:themeFill="background1" w:themeFillShade="F2"/>
            <w:vAlign w:val="center"/>
            <w:hideMark/>
          </w:tcPr>
          <w:p w14:paraId="1101EDB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REMOTE-CARE: REmote MOnitoring deTEcting CArdiac issues Rapidly to Enable care</w:t>
            </w:r>
          </w:p>
        </w:tc>
        <w:tc>
          <w:tcPr>
            <w:tcW w:w="2432" w:type="dxa"/>
            <w:shd w:val="clear" w:color="auto" w:fill="F2F2F2" w:themeFill="background1" w:themeFillShade="F2"/>
            <w:vAlign w:val="center"/>
            <w:hideMark/>
          </w:tcPr>
          <w:p w14:paraId="12084598"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F2F2F2" w:themeFill="background1" w:themeFillShade="F2"/>
            <w:vAlign w:val="center"/>
            <w:hideMark/>
          </w:tcPr>
          <w:p w14:paraId="626284B9"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$1,295,377 </w:t>
            </w:r>
          </w:p>
        </w:tc>
      </w:tr>
      <w:tr w:rsidR="007E2390" w:rsidRPr="007E2390" w14:paraId="2906925E" w14:textId="77777777" w:rsidTr="00B60E0B">
        <w:trPr>
          <w:trHeight w:val="283"/>
        </w:trPr>
        <w:tc>
          <w:tcPr>
            <w:tcW w:w="11063" w:type="dxa"/>
            <w:shd w:val="clear" w:color="auto" w:fill="auto"/>
            <w:vAlign w:val="center"/>
            <w:hideMark/>
          </w:tcPr>
          <w:p w14:paraId="7A902DC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Remote monitoring of cardiac implantable electronic devices using an exception-based model of care</w:t>
            </w:r>
          </w:p>
        </w:tc>
        <w:tc>
          <w:tcPr>
            <w:tcW w:w="2432" w:type="dxa"/>
            <w:shd w:val="clear" w:color="auto" w:fill="auto"/>
            <w:vAlign w:val="center"/>
            <w:hideMark/>
          </w:tcPr>
          <w:p w14:paraId="0839E339"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Flinders University</w:t>
            </w:r>
          </w:p>
        </w:tc>
        <w:tc>
          <w:tcPr>
            <w:tcW w:w="1392" w:type="dxa"/>
            <w:shd w:val="clear" w:color="auto" w:fill="auto"/>
            <w:vAlign w:val="center"/>
            <w:hideMark/>
          </w:tcPr>
          <w:p w14:paraId="2FCEBBC7"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$1,459,974 </w:t>
            </w:r>
          </w:p>
        </w:tc>
      </w:tr>
      <w:tr w:rsidR="007E2390" w:rsidRPr="007E2390" w14:paraId="64E1355B" w14:textId="77777777" w:rsidTr="00B60E0B">
        <w:trPr>
          <w:trHeight w:val="283"/>
        </w:trPr>
        <w:tc>
          <w:tcPr>
            <w:tcW w:w="11063" w:type="dxa"/>
            <w:shd w:val="clear" w:color="auto" w:fill="F2F2F2" w:themeFill="background1" w:themeFillShade="F2"/>
            <w:vAlign w:val="center"/>
            <w:hideMark/>
          </w:tcPr>
          <w:p w14:paraId="7C29E82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Fludrocortisone in ICU patients with aneurysmal subarachnoid haemorrhage</w:t>
            </w:r>
          </w:p>
        </w:tc>
        <w:tc>
          <w:tcPr>
            <w:tcW w:w="2432" w:type="dxa"/>
            <w:shd w:val="clear" w:color="auto" w:fill="F2F2F2" w:themeFill="background1" w:themeFillShade="F2"/>
            <w:vAlign w:val="center"/>
            <w:hideMark/>
          </w:tcPr>
          <w:p w14:paraId="6EBC0F5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New South Wales</w:t>
            </w:r>
          </w:p>
        </w:tc>
        <w:tc>
          <w:tcPr>
            <w:tcW w:w="1392" w:type="dxa"/>
            <w:shd w:val="clear" w:color="auto" w:fill="F2F2F2" w:themeFill="background1" w:themeFillShade="F2"/>
            <w:vAlign w:val="center"/>
            <w:hideMark/>
          </w:tcPr>
          <w:p w14:paraId="3FA62B8A"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1,999,835 </w:t>
            </w:r>
          </w:p>
        </w:tc>
      </w:tr>
      <w:tr w:rsidR="007E2390" w:rsidRPr="007E2390" w14:paraId="3F14D5D5" w14:textId="77777777" w:rsidTr="00B60E0B">
        <w:trPr>
          <w:trHeight w:val="283"/>
        </w:trPr>
        <w:tc>
          <w:tcPr>
            <w:tcW w:w="11063" w:type="dxa"/>
            <w:shd w:val="clear" w:color="auto" w:fill="auto"/>
            <w:vAlign w:val="center"/>
            <w:hideMark/>
          </w:tcPr>
          <w:p w14:paraId="2EC8D74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SAFE-HF - tranSlating heArt Failure guidElines into practice: a RCT of a Nurse Practitioner primary care service</w:t>
            </w:r>
          </w:p>
        </w:tc>
        <w:tc>
          <w:tcPr>
            <w:tcW w:w="2432" w:type="dxa"/>
            <w:shd w:val="clear" w:color="auto" w:fill="auto"/>
            <w:vAlign w:val="center"/>
            <w:hideMark/>
          </w:tcPr>
          <w:p w14:paraId="69F86662"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Deakin University</w:t>
            </w:r>
          </w:p>
        </w:tc>
        <w:tc>
          <w:tcPr>
            <w:tcW w:w="1392" w:type="dxa"/>
            <w:shd w:val="clear" w:color="auto" w:fill="auto"/>
            <w:vAlign w:val="center"/>
            <w:hideMark/>
          </w:tcPr>
          <w:p w14:paraId="797CAD64"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1,488,730 </w:t>
            </w:r>
          </w:p>
        </w:tc>
      </w:tr>
      <w:tr w:rsidR="007E2390" w:rsidRPr="007E2390" w14:paraId="5510087B" w14:textId="77777777" w:rsidTr="00B60E0B">
        <w:trPr>
          <w:trHeight w:val="283"/>
        </w:trPr>
        <w:tc>
          <w:tcPr>
            <w:tcW w:w="11063" w:type="dxa"/>
            <w:shd w:val="clear" w:color="auto" w:fill="F2F2F2" w:themeFill="background1" w:themeFillShade="F2"/>
            <w:vAlign w:val="center"/>
            <w:hideMark/>
          </w:tcPr>
          <w:p w14:paraId="1D5C13A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ESTEEM After Stroke: Improving access to stroke rehabilitation for regional Australians</w:t>
            </w:r>
          </w:p>
        </w:tc>
        <w:tc>
          <w:tcPr>
            <w:tcW w:w="2432" w:type="dxa"/>
            <w:shd w:val="clear" w:color="auto" w:fill="F2F2F2" w:themeFill="background1" w:themeFillShade="F2"/>
            <w:vAlign w:val="center"/>
            <w:hideMark/>
          </w:tcPr>
          <w:p w14:paraId="706A241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Newcastle</w:t>
            </w:r>
          </w:p>
        </w:tc>
        <w:tc>
          <w:tcPr>
            <w:tcW w:w="1392" w:type="dxa"/>
            <w:shd w:val="clear" w:color="auto" w:fill="F2F2F2" w:themeFill="background1" w:themeFillShade="F2"/>
            <w:vAlign w:val="center"/>
            <w:hideMark/>
          </w:tcPr>
          <w:p w14:paraId="32F751F6"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1,485,667 </w:t>
            </w:r>
          </w:p>
        </w:tc>
      </w:tr>
      <w:tr w:rsidR="007E2390" w:rsidRPr="007E2390" w14:paraId="15BBEA71" w14:textId="77777777" w:rsidTr="00B60E0B">
        <w:trPr>
          <w:trHeight w:val="283"/>
        </w:trPr>
        <w:tc>
          <w:tcPr>
            <w:tcW w:w="11063" w:type="dxa"/>
            <w:shd w:val="clear" w:color="auto" w:fill="auto"/>
            <w:vAlign w:val="center"/>
            <w:hideMark/>
          </w:tcPr>
          <w:p w14:paraId="632246C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PANDA Trial: Physical Activity in Nature for Cardiometabolic Diseases in People Aged 45y+</w:t>
            </w:r>
          </w:p>
        </w:tc>
        <w:tc>
          <w:tcPr>
            <w:tcW w:w="2432" w:type="dxa"/>
            <w:shd w:val="clear" w:color="auto" w:fill="auto"/>
            <w:vAlign w:val="center"/>
            <w:hideMark/>
          </w:tcPr>
          <w:p w14:paraId="35020FF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Wollongong</w:t>
            </w:r>
          </w:p>
        </w:tc>
        <w:tc>
          <w:tcPr>
            <w:tcW w:w="1392" w:type="dxa"/>
            <w:shd w:val="clear" w:color="auto" w:fill="auto"/>
            <w:vAlign w:val="center"/>
            <w:hideMark/>
          </w:tcPr>
          <w:p w14:paraId="2B2A6D9D"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1,491,205 </w:t>
            </w:r>
          </w:p>
        </w:tc>
      </w:tr>
      <w:tr w:rsidR="007E2390" w:rsidRPr="007E2390" w14:paraId="56E7208F" w14:textId="77777777" w:rsidTr="00B60E0B">
        <w:trPr>
          <w:trHeight w:val="283"/>
        </w:trPr>
        <w:tc>
          <w:tcPr>
            <w:tcW w:w="11063" w:type="dxa"/>
            <w:shd w:val="clear" w:color="auto" w:fill="F2F2F2" w:themeFill="background1" w:themeFillShade="F2"/>
            <w:vAlign w:val="center"/>
            <w:hideMark/>
          </w:tcPr>
          <w:p w14:paraId="651DB2B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Using polygenic scores to guide the treatment and prophylaxis of hypertension</w:t>
            </w:r>
          </w:p>
        </w:tc>
        <w:tc>
          <w:tcPr>
            <w:tcW w:w="2432" w:type="dxa"/>
            <w:shd w:val="clear" w:color="auto" w:fill="F2F2F2" w:themeFill="background1" w:themeFillShade="F2"/>
            <w:vAlign w:val="center"/>
            <w:hideMark/>
          </w:tcPr>
          <w:p w14:paraId="3F5CE84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Newcastle</w:t>
            </w:r>
          </w:p>
        </w:tc>
        <w:tc>
          <w:tcPr>
            <w:tcW w:w="1392" w:type="dxa"/>
            <w:shd w:val="clear" w:color="auto" w:fill="F2F2F2" w:themeFill="background1" w:themeFillShade="F2"/>
            <w:vAlign w:val="center"/>
            <w:hideMark/>
          </w:tcPr>
          <w:p w14:paraId="6A479334"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2,619,701 </w:t>
            </w:r>
          </w:p>
        </w:tc>
      </w:tr>
      <w:tr w:rsidR="007E2390" w:rsidRPr="007E2390" w14:paraId="1839DFD2" w14:textId="77777777" w:rsidTr="00B60E0B">
        <w:trPr>
          <w:trHeight w:val="283"/>
        </w:trPr>
        <w:tc>
          <w:tcPr>
            <w:tcW w:w="11063" w:type="dxa"/>
            <w:shd w:val="clear" w:color="auto" w:fill="auto"/>
            <w:vAlign w:val="center"/>
            <w:hideMark/>
          </w:tcPr>
          <w:p w14:paraId="7BD8F2A6"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Co-design approaches to preventing cardiovascular disease among Aboriginal and Torres Strait Islander women</w:t>
            </w:r>
          </w:p>
        </w:tc>
        <w:tc>
          <w:tcPr>
            <w:tcW w:w="2432" w:type="dxa"/>
            <w:shd w:val="clear" w:color="auto" w:fill="auto"/>
            <w:vAlign w:val="center"/>
            <w:hideMark/>
          </w:tcPr>
          <w:p w14:paraId="4CE1CF4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auto"/>
            <w:vAlign w:val="center"/>
            <w:hideMark/>
          </w:tcPr>
          <w:p w14:paraId="0DDAA6B3"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987,428 </w:t>
            </w:r>
          </w:p>
        </w:tc>
      </w:tr>
      <w:tr w:rsidR="007E2390" w:rsidRPr="007E2390" w14:paraId="7D89BBBB" w14:textId="77777777" w:rsidTr="00B60E0B">
        <w:trPr>
          <w:trHeight w:val="283"/>
        </w:trPr>
        <w:tc>
          <w:tcPr>
            <w:tcW w:w="11063" w:type="dxa"/>
            <w:shd w:val="clear" w:color="auto" w:fill="F2F2F2" w:themeFill="background1" w:themeFillShade="F2"/>
            <w:vAlign w:val="center"/>
            <w:hideMark/>
          </w:tcPr>
          <w:p w14:paraId="7F4C370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Towards a culturally appropriate coordination, rehabilitation and secondary prevention model in primary care for Aboriginal people hospitalised with chronic disease</w:t>
            </w:r>
          </w:p>
        </w:tc>
        <w:tc>
          <w:tcPr>
            <w:tcW w:w="2432" w:type="dxa"/>
            <w:shd w:val="clear" w:color="auto" w:fill="F2F2F2" w:themeFill="background1" w:themeFillShade="F2"/>
            <w:vAlign w:val="center"/>
            <w:hideMark/>
          </w:tcPr>
          <w:p w14:paraId="29E718A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 xml:space="preserve">South Australian Health and Medical Research Institute </w:t>
            </w:r>
          </w:p>
        </w:tc>
        <w:tc>
          <w:tcPr>
            <w:tcW w:w="1392" w:type="dxa"/>
            <w:shd w:val="clear" w:color="auto" w:fill="F2F2F2" w:themeFill="background1" w:themeFillShade="F2"/>
            <w:vAlign w:val="center"/>
            <w:hideMark/>
          </w:tcPr>
          <w:p w14:paraId="21A978BD"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2,388,525 </w:t>
            </w:r>
          </w:p>
        </w:tc>
      </w:tr>
      <w:tr w:rsidR="007E2390" w:rsidRPr="007E2390" w14:paraId="42A136EB" w14:textId="77777777" w:rsidTr="00B60E0B">
        <w:trPr>
          <w:trHeight w:val="283"/>
        </w:trPr>
        <w:tc>
          <w:tcPr>
            <w:tcW w:w="11063" w:type="dxa"/>
            <w:shd w:val="clear" w:color="auto" w:fill="auto"/>
            <w:vAlign w:val="center"/>
            <w:hideMark/>
          </w:tcPr>
          <w:p w14:paraId="27F3E34E"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Personalised Exercise Rehabilitation FOR people with Multimorbidity - The PERFORM trial</w:t>
            </w:r>
          </w:p>
        </w:tc>
        <w:tc>
          <w:tcPr>
            <w:tcW w:w="2432" w:type="dxa"/>
            <w:shd w:val="clear" w:color="auto" w:fill="auto"/>
            <w:vAlign w:val="center"/>
            <w:hideMark/>
          </w:tcPr>
          <w:p w14:paraId="5263F03E"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auto"/>
            <w:vAlign w:val="center"/>
            <w:hideMark/>
          </w:tcPr>
          <w:p w14:paraId="5F044A3F"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2,999,444 </w:t>
            </w:r>
          </w:p>
        </w:tc>
      </w:tr>
      <w:tr w:rsidR="007E2390" w:rsidRPr="007E2390" w14:paraId="489B12BC" w14:textId="77777777" w:rsidTr="00B60E0B">
        <w:trPr>
          <w:trHeight w:val="283"/>
        </w:trPr>
        <w:tc>
          <w:tcPr>
            <w:tcW w:w="11063" w:type="dxa"/>
            <w:shd w:val="clear" w:color="auto" w:fill="F2F2F2" w:themeFill="background1" w:themeFillShade="F2"/>
            <w:vAlign w:val="center"/>
            <w:hideMark/>
          </w:tcPr>
          <w:p w14:paraId="3DC49BA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Early treatment of Atrial fibrillation for Stroke prevention Trial in acute STROKE (EAST-STROKE)</w:t>
            </w:r>
          </w:p>
        </w:tc>
        <w:tc>
          <w:tcPr>
            <w:tcW w:w="2432" w:type="dxa"/>
            <w:shd w:val="clear" w:color="auto" w:fill="F2F2F2" w:themeFill="background1" w:themeFillShade="F2"/>
            <w:vAlign w:val="center"/>
            <w:hideMark/>
          </w:tcPr>
          <w:p w14:paraId="3A943E0B"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F2F2F2" w:themeFill="background1" w:themeFillShade="F2"/>
            <w:vAlign w:val="center"/>
            <w:hideMark/>
          </w:tcPr>
          <w:p w14:paraId="641D06CF"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2,199,704 </w:t>
            </w:r>
          </w:p>
        </w:tc>
      </w:tr>
      <w:tr w:rsidR="007E2390" w:rsidRPr="007E2390" w14:paraId="5728F84A" w14:textId="77777777" w:rsidTr="00B60E0B">
        <w:trPr>
          <w:trHeight w:val="283"/>
        </w:trPr>
        <w:tc>
          <w:tcPr>
            <w:tcW w:w="11063" w:type="dxa"/>
            <w:shd w:val="clear" w:color="auto" w:fill="auto"/>
            <w:vAlign w:val="center"/>
            <w:hideMark/>
          </w:tcPr>
          <w:p w14:paraId="002A807B"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Australian participation in the Antiplatelet Secondary Prevention International Randomised trial after INtracerebral haemorrhaGe (ASPIRING)</w:t>
            </w:r>
          </w:p>
        </w:tc>
        <w:tc>
          <w:tcPr>
            <w:tcW w:w="2432" w:type="dxa"/>
            <w:shd w:val="clear" w:color="auto" w:fill="auto"/>
            <w:vAlign w:val="center"/>
            <w:hideMark/>
          </w:tcPr>
          <w:p w14:paraId="798F9B6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Western Australia</w:t>
            </w:r>
          </w:p>
        </w:tc>
        <w:tc>
          <w:tcPr>
            <w:tcW w:w="1392" w:type="dxa"/>
            <w:shd w:val="clear" w:color="auto" w:fill="auto"/>
            <w:vAlign w:val="center"/>
            <w:hideMark/>
          </w:tcPr>
          <w:p w14:paraId="154A1C36"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813,994 </w:t>
            </w:r>
          </w:p>
        </w:tc>
      </w:tr>
      <w:tr w:rsidR="007E2390" w:rsidRPr="007E2390" w14:paraId="5D3E2732" w14:textId="77777777" w:rsidTr="00B60E0B">
        <w:trPr>
          <w:trHeight w:val="283"/>
        </w:trPr>
        <w:tc>
          <w:tcPr>
            <w:tcW w:w="11063" w:type="dxa"/>
            <w:shd w:val="clear" w:color="auto" w:fill="F2F2F2" w:themeFill="background1" w:themeFillShade="F2"/>
            <w:vAlign w:val="center"/>
            <w:hideMark/>
          </w:tcPr>
          <w:p w14:paraId="59CA2352"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lastRenderedPageBreak/>
              <w:t>Improving Acute Atrial Fibrillation Management for better patient outcomes</w:t>
            </w:r>
          </w:p>
        </w:tc>
        <w:tc>
          <w:tcPr>
            <w:tcW w:w="2432" w:type="dxa"/>
            <w:shd w:val="clear" w:color="auto" w:fill="F2F2F2" w:themeFill="background1" w:themeFillShade="F2"/>
            <w:vAlign w:val="center"/>
            <w:hideMark/>
          </w:tcPr>
          <w:p w14:paraId="3AB9E4F8"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Adelaide</w:t>
            </w:r>
          </w:p>
        </w:tc>
        <w:tc>
          <w:tcPr>
            <w:tcW w:w="1392" w:type="dxa"/>
            <w:shd w:val="clear" w:color="auto" w:fill="F2F2F2" w:themeFill="background1" w:themeFillShade="F2"/>
            <w:vAlign w:val="center"/>
            <w:hideMark/>
          </w:tcPr>
          <w:p w14:paraId="0891D251"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1,075,421 </w:t>
            </w:r>
          </w:p>
        </w:tc>
      </w:tr>
      <w:tr w:rsidR="007E2390" w:rsidRPr="007E2390" w14:paraId="2470C749" w14:textId="77777777" w:rsidTr="00B60E0B">
        <w:trPr>
          <w:trHeight w:val="283"/>
        </w:trPr>
        <w:tc>
          <w:tcPr>
            <w:tcW w:w="11063" w:type="dxa"/>
            <w:shd w:val="clear" w:color="auto" w:fill="auto"/>
            <w:vAlign w:val="center"/>
            <w:hideMark/>
          </w:tcPr>
          <w:p w14:paraId="347284B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Building an Australian Cardiovascular disease Data Commons (ACDC)</w:t>
            </w:r>
          </w:p>
        </w:tc>
        <w:tc>
          <w:tcPr>
            <w:tcW w:w="2432" w:type="dxa"/>
            <w:shd w:val="clear" w:color="auto" w:fill="auto"/>
            <w:vAlign w:val="center"/>
            <w:hideMark/>
          </w:tcPr>
          <w:p w14:paraId="285AAC1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Baker Heart and Diabetes Institute</w:t>
            </w:r>
          </w:p>
        </w:tc>
        <w:tc>
          <w:tcPr>
            <w:tcW w:w="1392" w:type="dxa"/>
            <w:shd w:val="clear" w:color="auto" w:fill="auto"/>
            <w:vAlign w:val="center"/>
            <w:hideMark/>
          </w:tcPr>
          <w:p w14:paraId="3987A925"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2,929,499 </w:t>
            </w:r>
          </w:p>
        </w:tc>
      </w:tr>
      <w:tr w:rsidR="007E2390" w:rsidRPr="007E2390" w14:paraId="65AAC4B8" w14:textId="77777777" w:rsidTr="00B60E0B">
        <w:trPr>
          <w:trHeight w:val="283"/>
        </w:trPr>
        <w:tc>
          <w:tcPr>
            <w:tcW w:w="11063" w:type="dxa"/>
            <w:shd w:val="clear" w:color="auto" w:fill="F2F2F2" w:themeFill="background1" w:themeFillShade="F2"/>
            <w:vAlign w:val="center"/>
            <w:hideMark/>
          </w:tcPr>
          <w:p w14:paraId="159A030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Augmented Reality to improve telemedicine delivery and wound research</w:t>
            </w:r>
          </w:p>
        </w:tc>
        <w:tc>
          <w:tcPr>
            <w:tcW w:w="2432" w:type="dxa"/>
            <w:shd w:val="clear" w:color="auto" w:fill="F2F2F2" w:themeFill="background1" w:themeFillShade="F2"/>
            <w:vAlign w:val="center"/>
            <w:hideMark/>
          </w:tcPr>
          <w:p w14:paraId="5071FBC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Adelaide</w:t>
            </w:r>
          </w:p>
        </w:tc>
        <w:tc>
          <w:tcPr>
            <w:tcW w:w="1392" w:type="dxa"/>
            <w:shd w:val="clear" w:color="auto" w:fill="F2F2F2" w:themeFill="background1" w:themeFillShade="F2"/>
            <w:vAlign w:val="center"/>
            <w:hideMark/>
          </w:tcPr>
          <w:p w14:paraId="3FD4E6E5"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2,270,382 </w:t>
            </w:r>
          </w:p>
        </w:tc>
      </w:tr>
      <w:tr w:rsidR="007E2390" w:rsidRPr="007E2390" w14:paraId="402AD3CB" w14:textId="77777777" w:rsidTr="00B60E0B">
        <w:trPr>
          <w:trHeight w:val="283"/>
        </w:trPr>
        <w:tc>
          <w:tcPr>
            <w:tcW w:w="11063" w:type="dxa"/>
            <w:shd w:val="clear" w:color="auto" w:fill="auto"/>
            <w:vAlign w:val="center"/>
            <w:hideMark/>
          </w:tcPr>
          <w:p w14:paraId="6349A56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REducing hospital re-admission for high-risk CARDiology patients</w:t>
            </w:r>
          </w:p>
        </w:tc>
        <w:tc>
          <w:tcPr>
            <w:tcW w:w="2432" w:type="dxa"/>
            <w:shd w:val="clear" w:color="auto" w:fill="auto"/>
            <w:vAlign w:val="center"/>
            <w:hideMark/>
          </w:tcPr>
          <w:p w14:paraId="1B5B431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Queensland</w:t>
            </w:r>
          </w:p>
        </w:tc>
        <w:tc>
          <w:tcPr>
            <w:tcW w:w="1392" w:type="dxa"/>
            <w:shd w:val="clear" w:color="auto" w:fill="auto"/>
            <w:vAlign w:val="center"/>
            <w:hideMark/>
          </w:tcPr>
          <w:p w14:paraId="1729F864"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1,499,818 </w:t>
            </w:r>
          </w:p>
        </w:tc>
      </w:tr>
      <w:tr w:rsidR="007E2390" w:rsidRPr="007E2390" w14:paraId="0EEBEAEC" w14:textId="77777777" w:rsidTr="00B60E0B">
        <w:trPr>
          <w:trHeight w:val="283"/>
        </w:trPr>
        <w:tc>
          <w:tcPr>
            <w:tcW w:w="11063" w:type="dxa"/>
            <w:shd w:val="clear" w:color="auto" w:fill="F2F2F2" w:themeFill="background1" w:themeFillShade="F2"/>
            <w:vAlign w:val="center"/>
            <w:hideMark/>
          </w:tcPr>
          <w:p w14:paraId="460BE6D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Aphasia Treatment TranslAtIon Network (ATTAIN)</w:t>
            </w:r>
          </w:p>
        </w:tc>
        <w:tc>
          <w:tcPr>
            <w:tcW w:w="2432" w:type="dxa"/>
            <w:shd w:val="clear" w:color="auto" w:fill="F2F2F2" w:themeFill="background1" w:themeFillShade="F2"/>
            <w:vAlign w:val="center"/>
            <w:hideMark/>
          </w:tcPr>
          <w:p w14:paraId="51A2B21F"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Queensland</w:t>
            </w:r>
          </w:p>
        </w:tc>
        <w:tc>
          <w:tcPr>
            <w:tcW w:w="1392" w:type="dxa"/>
            <w:shd w:val="clear" w:color="auto" w:fill="F2F2F2" w:themeFill="background1" w:themeFillShade="F2"/>
            <w:vAlign w:val="center"/>
            <w:hideMark/>
          </w:tcPr>
          <w:p w14:paraId="69983310"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4,884,793 </w:t>
            </w:r>
          </w:p>
        </w:tc>
      </w:tr>
      <w:tr w:rsidR="007E2390" w:rsidRPr="007E2390" w14:paraId="0435DCA3" w14:textId="77777777" w:rsidTr="00B60E0B">
        <w:trPr>
          <w:trHeight w:val="283"/>
        </w:trPr>
        <w:tc>
          <w:tcPr>
            <w:tcW w:w="11063" w:type="dxa"/>
            <w:shd w:val="clear" w:color="auto" w:fill="auto"/>
            <w:vAlign w:val="center"/>
            <w:hideMark/>
          </w:tcPr>
          <w:p w14:paraId="0BA007C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 National Intensive Care Research Data Initiative (NICE-Data)</w:t>
            </w:r>
          </w:p>
        </w:tc>
        <w:tc>
          <w:tcPr>
            <w:tcW w:w="2432" w:type="dxa"/>
            <w:shd w:val="clear" w:color="auto" w:fill="auto"/>
            <w:vAlign w:val="center"/>
            <w:hideMark/>
          </w:tcPr>
          <w:p w14:paraId="1556041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Monash University</w:t>
            </w:r>
          </w:p>
        </w:tc>
        <w:tc>
          <w:tcPr>
            <w:tcW w:w="1392" w:type="dxa"/>
            <w:shd w:val="clear" w:color="auto" w:fill="auto"/>
            <w:vAlign w:val="center"/>
            <w:hideMark/>
          </w:tcPr>
          <w:p w14:paraId="1FE73701"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$2,497,605 </w:t>
            </w:r>
          </w:p>
        </w:tc>
      </w:tr>
      <w:tr w:rsidR="007E2390" w:rsidRPr="007E2390" w14:paraId="18A1119A" w14:textId="77777777" w:rsidTr="00B60E0B">
        <w:trPr>
          <w:trHeight w:val="283"/>
        </w:trPr>
        <w:tc>
          <w:tcPr>
            <w:tcW w:w="11063" w:type="dxa"/>
            <w:shd w:val="clear" w:color="auto" w:fill="F2F2F2" w:themeFill="background1" w:themeFillShade="F2"/>
            <w:vAlign w:val="center"/>
            <w:hideMark/>
          </w:tcPr>
          <w:p w14:paraId="215E005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National Integrated Stroke Data: Advancing Learning Health System</w:t>
            </w:r>
          </w:p>
        </w:tc>
        <w:tc>
          <w:tcPr>
            <w:tcW w:w="2432" w:type="dxa"/>
            <w:shd w:val="clear" w:color="auto" w:fill="F2F2F2" w:themeFill="background1" w:themeFillShade="F2"/>
            <w:vAlign w:val="center"/>
            <w:hideMark/>
          </w:tcPr>
          <w:p w14:paraId="2E3F695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F2F2F2" w:themeFill="background1" w:themeFillShade="F2"/>
            <w:vAlign w:val="center"/>
            <w:hideMark/>
          </w:tcPr>
          <w:p w14:paraId="51B7F0E3"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$2,496,136 </w:t>
            </w:r>
          </w:p>
        </w:tc>
      </w:tr>
      <w:tr w:rsidR="007E2390" w:rsidRPr="007E2390" w14:paraId="6CFA427B" w14:textId="77777777" w:rsidTr="00B60E0B">
        <w:trPr>
          <w:trHeight w:val="283"/>
        </w:trPr>
        <w:tc>
          <w:tcPr>
            <w:tcW w:w="11063" w:type="dxa"/>
            <w:shd w:val="clear" w:color="auto" w:fill="auto"/>
            <w:vAlign w:val="center"/>
            <w:hideMark/>
          </w:tcPr>
          <w:p w14:paraId="762D125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Bioengineered tissue models to identify new antiarrhythmics for atrial fibrillation</w:t>
            </w:r>
          </w:p>
        </w:tc>
        <w:tc>
          <w:tcPr>
            <w:tcW w:w="2432" w:type="dxa"/>
            <w:shd w:val="clear" w:color="auto" w:fill="auto"/>
            <w:vAlign w:val="center"/>
            <w:hideMark/>
          </w:tcPr>
          <w:p w14:paraId="3A24914E"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New South Wales</w:t>
            </w:r>
          </w:p>
        </w:tc>
        <w:tc>
          <w:tcPr>
            <w:tcW w:w="1392" w:type="dxa"/>
            <w:shd w:val="clear" w:color="auto" w:fill="auto"/>
            <w:vAlign w:val="center"/>
            <w:hideMark/>
          </w:tcPr>
          <w:p w14:paraId="27E73C1F"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$979,565 </w:t>
            </w:r>
          </w:p>
        </w:tc>
      </w:tr>
      <w:tr w:rsidR="007E2390" w:rsidRPr="007E2390" w14:paraId="2128BF62" w14:textId="77777777" w:rsidTr="00B60E0B">
        <w:trPr>
          <w:trHeight w:val="283"/>
        </w:trPr>
        <w:tc>
          <w:tcPr>
            <w:tcW w:w="11063" w:type="dxa"/>
            <w:shd w:val="clear" w:color="auto" w:fill="F2F2F2" w:themeFill="background1" w:themeFillShade="F2"/>
            <w:vAlign w:val="center"/>
            <w:hideMark/>
          </w:tcPr>
          <w:p w14:paraId="57D564FD"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Repurposing Clinical Grade Medications for Treatment of Friedreich Ataxia Heart Disease</w:t>
            </w:r>
          </w:p>
        </w:tc>
        <w:tc>
          <w:tcPr>
            <w:tcW w:w="2432" w:type="dxa"/>
            <w:shd w:val="clear" w:color="auto" w:fill="F2F2F2" w:themeFill="background1" w:themeFillShade="F2"/>
            <w:vAlign w:val="center"/>
            <w:hideMark/>
          </w:tcPr>
          <w:p w14:paraId="309024F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St Vincent's Institute of Medical Research</w:t>
            </w:r>
          </w:p>
        </w:tc>
        <w:tc>
          <w:tcPr>
            <w:tcW w:w="1392" w:type="dxa"/>
            <w:shd w:val="clear" w:color="auto" w:fill="F2F2F2" w:themeFill="background1" w:themeFillShade="F2"/>
            <w:vAlign w:val="center"/>
            <w:hideMark/>
          </w:tcPr>
          <w:p w14:paraId="24E5DBAA"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$812,365 </w:t>
            </w:r>
          </w:p>
        </w:tc>
      </w:tr>
      <w:tr w:rsidR="007E2390" w:rsidRPr="007E2390" w14:paraId="7235752D" w14:textId="77777777" w:rsidTr="00B60E0B">
        <w:trPr>
          <w:trHeight w:val="283"/>
        </w:trPr>
        <w:tc>
          <w:tcPr>
            <w:tcW w:w="11063" w:type="dxa"/>
            <w:shd w:val="clear" w:color="auto" w:fill="auto"/>
            <w:vAlign w:val="center"/>
            <w:hideMark/>
          </w:tcPr>
          <w:p w14:paraId="3342D60A"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Novel human stem cell-based models of genetic cardiomyopathy as a platform for disease modelling and therapeutic development</w:t>
            </w:r>
          </w:p>
        </w:tc>
        <w:tc>
          <w:tcPr>
            <w:tcW w:w="2432" w:type="dxa"/>
            <w:shd w:val="clear" w:color="auto" w:fill="auto"/>
            <w:vAlign w:val="center"/>
            <w:hideMark/>
          </w:tcPr>
          <w:p w14:paraId="261A0365"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Murdoch Children's Research Institute</w:t>
            </w:r>
          </w:p>
        </w:tc>
        <w:tc>
          <w:tcPr>
            <w:tcW w:w="1392" w:type="dxa"/>
            <w:shd w:val="clear" w:color="auto" w:fill="auto"/>
            <w:vAlign w:val="center"/>
            <w:hideMark/>
          </w:tcPr>
          <w:p w14:paraId="4F00F14A"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732,251 </w:t>
            </w:r>
          </w:p>
        </w:tc>
      </w:tr>
      <w:tr w:rsidR="007E2390" w:rsidRPr="007E2390" w14:paraId="5B9579AB" w14:textId="77777777" w:rsidTr="00B60E0B">
        <w:trPr>
          <w:trHeight w:val="283"/>
        </w:trPr>
        <w:tc>
          <w:tcPr>
            <w:tcW w:w="11063" w:type="dxa"/>
            <w:shd w:val="clear" w:color="auto" w:fill="F2F2F2" w:themeFill="background1" w:themeFillShade="F2"/>
            <w:vAlign w:val="center"/>
            <w:hideMark/>
          </w:tcPr>
          <w:p w14:paraId="07DD42A0" w14:textId="3AA3865C"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 xml:space="preserve">Bridging the Urban and </w:t>
            </w:r>
            <w:r w:rsidR="00AD5274" w:rsidRPr="00101DEB">
              <w:rPr>
                <w:rFonts w:eastAsia="Times New Roman" w:cs="Calibri"/>
                <w:sz w:val="16"/>
                <w:szCs w:val="16"/>
                <w:lang w:eastAsia="en-AU"/>
              </w:rPr>
              <w:t>regional</w:t>
            </w:r>
            <w:r w:rsidRPr="00101DEB">
              <w:rPr>
                <w:rFonts w:eastAsia="Times New Roman" w:cs="Calibri"/>
                <w:sz w:val="16"/>
                <w:szCs w:val="16"/>
                <w:lang w:eastAsia="en-AU"/>
              </w:rPr>
              <w:t xml:space="preserve"> Divide in Stroke care (BUILDS): A national Tele-Stroke Unit and Inpatient Service for remote and rural Australia</w:t>
            </w:r>
          </w:p>
        </w:tc>
        <w:tc>
          <w:tcPr>
            <w:tcW w:w="2432" w:type="dxa"/>
            <w:shd w:val="clear" w:color="auto" w:fill="F2F2F2" w:themeFill="background1" w:themeFillShade="F2"/>
            <w:vAlign w:val="center"/>
            <w:hideMark/>
          </w:tcPr>
          <w:p w14:paraId="4E51B097"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Melbourne</w:t>
            </w:r>
          </w:p>
        </w:tc>
        <w:tc>
          <w:tcPr>
            <w:tcW w:w="1392" w:type="dxa"/>
            <w:shd w:val="clear" w:color="auto" w:fill="F2F2F2" w:themeFill="background1" w:themeFillShade="F2"/>
            <w:vAlign w:val="center"/>
            <w:hideMark/>
          </w:tcPr>
          <w:p w14:paraId="2EF08119"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1,468,400 </w:t>
            </w:r>
          </w:p>
        </w:tc>
      </w:tr>
      <w:tr w:rsidR="007E2390" w:rsidRPr="007E2390" w14:paraId="26B598D2" w14:textId="77777777" w:rsidTr="00B60E0B">
        <w:trPr>
          <w:trHeight w:val="283"/>
        </w:trPr>
        <w:tc>
          <w:tcPr>
            <w:tcW w:w="11063" w:type="dxa"/>
            <w:shd w:val="clear" w:color="auto" w:fill="auto"/>
            <w:vAlign w:val="center"/>
            <w:hideMark/>
          </w:tcPr>
          <w:p w14:paraId="106969F1"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Developing Personalised and Portable Point-Of-Care Testing (POCT) Microtechnologies for Rapid Thrombotic Risk and Anticoagulant Dosage Assessment</w:t>
            </w:r>
          </w:p>
        </w:tc>
        <w:tc>
          <w:tcPr>
            <w:tcW w:w="2432" w:type="dxa"/>
            <w:shd w:val="clear" w:color="auto" w:fill="auto"/>
            <w:vAlign w:val="center"/>
            <w:hideMark/>
          </w:tcPr>
          <w:p w14:paraId="37120DB4"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University of Sydney</w:t>
            </w:r>
          </w:p>
        </w:tc>
        <w:tc>
          <w:tcPr>
            <w:tcW w:w="1392" w:type="dxa"/>
            <w:shd w:val="clear" w:color="auto" w:fill="auto"/>
            <w:vAlign w:val="center"/>
            <w:hideMark/>
          </w:tcPr>
          <w:p w14:paraId="4AA49359"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$600,000 </w:t>
            </w:r>
          </w:p>
        </w:tc>
      </w:tr>
      <w:tr w:rsidR="007E2390" w:rsidRPr="007E2390" w14:paraId="77B9EFE2" w14:textId="77777777" w:rsidTr="00B60E0B">
        <w:trPr>
          <w:trHeight w:val="283"/>
        </w:trPr>
        <w:tc>
          <w:tcPr>
            <w:tcW w:w="11063" w:type="dxa"/>
            <w:shd w:val="clear" w:color="auto" w:fill="F2F2F2" w:themeFill="background1" w:themeFillShade="F2"/>
            <w:vAlign w:val="center"/>
            <w:hideMark/>
          </w:tcPr>
          <w:p w14:paraId="1FB481D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Optimising the Detection and Multidisciplinary Management of Heart Failure in Primary Care</w:t>
            </w:r>
          </w:p>
        </w:tc>
        <w:tc>
          <w:tcPr>
            <w:tcW w:w="2432" w:type="dxa"/>
            <w:shd w:val="clear" w:color="auto" w:fill="F2F2F2" w:themeFill="background1" w:themeFillShade="F2"/>
            <w:vAlign w:val="center"/>
            <w:hideMark/>
          </w:tcPr>
          <w:p w14:paraId="6AE4D403"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Notre Dame Australia</w:t>
            </w:r>
          </w:p>
        </w:tc>
        <w:tc>
          <w:tcPr>
            <w:tcW w:w="1392" w:type="dxa"/>
            <w:shd w:val="clear" w:color="auto" w:fill="F2F2F2" w:themeFill="background1" w:themeFillShade="F2"/>
            <w:vAlign w:val="center"/>
            <w:hideMark/>
          </w:tcPr>
          <w:p w14:paraId="67A673EB"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1,934,504 </w:t>
            </w:r>
          </w:p>
        </w:tc>
      </w:tr>
      <w:tr w:rsidR="007E2390" w:rsidRPr="007E2390" w14:paraId="61E2392A" w14:textId="77777777" w:rsidTr="00B60E0B">
        <w:trPr>
          <w:trHeight w:val="283"/>
        </w:trPr>
        <w:tc>
          <w:tcPr>
            <w:tcW w:w="11063" w:type="dxa"/>
            <w:shd w:val="clear" w:color="auto" w:fill="auto"/>
            <w:vAlign w:val="center"/>
            <w:hideMark/>
          </w:tcPr>
          <w:p w14:paraId="3334B86C"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Applying needs-based workforce planning in primary care</w:t>
            </w:r>
          </w:p>
        </w:tc>
        <w:tc>
          <w:tcPr>
            <w:tcW w:w="2432" w:type="dxa"/>
            <w:shd w:val="clear" w:color="auto" w:fill="auto"/>
            <w:vAlign w:val="center"/>
            <w:hideMark/>
          </w:tcPr>
          <w:p w14:paraId="0893E2E0" w14:textId="77777777" w:rsidR="00300A2E" w:rsidRPr="00101DEB" w:rsidRDefault="00300A2E" w:rsidP="00C501A1">
            <w:pPr>
              <w:spacing w:after="0" w:line="240" w:lineRule="auto"/>
              <w:rPr>
                <w:rFonts w:eastAsia="Times New Roman" w:cs="Calibri"/>
                <w:sz w:val="16"/>
                <w:szCs w:val="16"/>
                <w:lang w:eastAsia="en-AU"/>
              </w:rPr>
            </w:pPr>
            <w:r w:rsidRPr="00101DEB">
              <w:rPr>
                <w:rFonts w:eastAsia="Times New Roman" w:cs="Calibri"/>
                <w:sz w:val="16"/>
                <w:szCs w:val="16"/>
                <w:lang w:eastAsia="en-AU"/>
              </w:rPr>
              <w:t>The University of Queensland</w:t>
            </w:r>
          </w:p>
        </w:tc>
        <w:tc>
          <w:tcPr>
            <w:tcW w:w="1392" w:type="dxa"/>
            <w:shd w:val="clear" w:color="auto" w:fill="auto"/>
            <w:vAlign w:val="center"/>
            <w:hideMark/>
          </w:tcPr>
          <w:p w14:paraId="2C736479" w14:textId="77777777" w:rsidR="00300A2E" w:rsidRPr="00101DEB" w:rsidRDefault="00300A2E" w:rsidP="00C501A1">
            <w:pPr>
              <w:spacing w:after="0" w:line="240" w:lineRule="auto"/>
              <w:jc w:val="right"/>
              <w:rPr>
                <w:rFonts w:eastAsia="Times New Roman" w:cs="Calibri"/>
                <w:sz w:val="16"/>
                <w:szCs w:val="16"/>
                <w:lang w:eastAsia="en-AU"/>
              </w:rPr>
            </w:pPr>
            <w:r w:rsidRPr="00101DEB">
              <w:rPr>
                <w:rFonts w:eastAsia="Times New Roman" w:cs="Calibri"/>
                <w:sz w:val="16"/>
                <w:szCs w:val="16"/>
                <w:lang w:eastAsia="en-AU"/>
              </w:rPr>
              <w:t xml:space="preserve"> </w:t>
            </w:r>
            <w:r w:rsidRPr="007E2390">
              <w:rPr>
                <w:rFonts w:eastAsia="Times New Roman" w:cs="Calibri"/>
                <w:sz w:val="16"/>
                <w:szCs w:val="16"/>
                <w:lang w:eastAsia="en-AU"/>
              </w:rPr>
              <w:t>$</w:t>
            </w:r>
            <w:r w:rsidRPr="00101DEB">
              <w:rPr>
                <w:rFonts w:eastAsia="Times New Roman" w:cs="Calibri"/>
                <w:sz w:val="16"/>
                <w:szCs w:val="16"/>
                <w:lang w:eastAsia="en-AU"/>
              </w:rPr>
              <w:t xml:space="preserve">2,885,186 </w:t>
            </w:r>
          </w:p>
        </w:tc>
      </w:tr>
    </w:tbl>
    <w:p w14:paraId="583BEA26" w14:textId="5C652C70" w:rsidR="00300A2E" w:rsidRDefault="00300A2E">
      <w:pPr>
        <w:rPr>
          <w:rFonts w:asciiTheme="majorHAnsi" w:eastAsiaTheme="majorEastAsia" w:hAnsiTheme="majorHAnsi" w:cstheme="majorBidi" w:hint="eastAsia"/>
          <w:color w:val="2C90C1" w:themeColor="accent1"/>
          <w:sz w:val="24"/>
          <w:szCs w:val="28"/>
        </w:rPr>
      </w:pPr>
    </w:p>
    <w:p w14:paraId="0D392309" w14:textId="77777777" w:rsidR="00300A2E" w:rsidRPr="00427660" w:rsidRDefault="00300A2E" w:rsidP="000D1314">
      <w:pPr>
        <w:pStyle w:val="Heading2"/>
        <w:spacing w:before="0" w:after="120"/>
        <w:ind w:left="-425"/>
        <w:rPr>
          <w:rFonts w:hint="eastAsia"/>
          <w:color w:val="216B90" w:themeColor="accent1" w:themeShade="BF"/>
        </w:rPr>
        <w:sectPr w:rsidR="00300A2E" w:rsidRPr="00427660" w:rsidSect="001A3C7E">
          <w:pgSz w:w="16840" w:h="11900" w:orient="landscape"/>
          <w:pgMar w:top="1418" w:right="1418" w:bottom="1418" w:left="1418" w:header="567" w:footer="340" w:gutter="0"/>
          <w:cols w:space="708"/>
          <w:titlePg/>
          <w:docGrid w:linePitch="326"/>
        </w:sectPr>
      </w:pPr>
    </w:p>
    <w:p w14:paraId="33503691" w14:textId="401DF489" w:rsidR="0052639E" w:rsidRPr="00427660" w:rsidRDefault="00300A2E" w:rsidP="000D1314">
      <w:pPr>
        <w:pStyle w:val="Heading2"/>
        <w:spacing w:before="0" w:after="120"/>
        <w:ind w:left="-425"/>
        <w:rPr>
          <w:rFonts w:hint="eastAsia"/>
          <w:color w:val="216B90" w:themeColor="accent1" w:themeShade="BF"/>
        </w:rPr>
      </w:pPr>
      <w:bookmarkStart w:id="317" w:name="_Appendix_C:_Mission"/>
      <w:bookmarkStart w:id="318" w:name="_Toc182834617"/>
      <w:bookmarkEnd w:id="317"/>
      <w:r w:rsidRPr="00427660">
        <w:rPr>
          <w:color w:val="216B90" w:themeColor="accent1" w:themeShade="BF"/>
        </w:rPr>
        <w:lastRenderedPageBreak/>
        <w:t xml:space="preserve">Appendix </w:t>
      </w:r>
      <w:r w:rsidR="00EE1F23">
        <w:rPr>
          <w:color w:val="216B90" w:themeColor="accent1" w:themeShade="BF"/>
        </w:rPr>
        <w:t>C</w:t>
      </w:r>
      <w:r w:rsidRPr="00427660">
        <w:rPr>
          <w:color w:val="216B90" w:themeColor="accent1" w:themeShade="BF"/>
        </w:rPr>
        <w:t xml:space="preserve">: </w:t>
      </w:r>
      <w:r w:rsidR="00BD7F10" w:rsidRPr="00427660">
        <w:rPr>
          <w:color w:val="216B90" w:themeColor="accent1" w:themeShade="BF"/>
        </w:rPr>
        <w:t>Mission Review Panel</w:t>
      </w:r>
      <w:bookmarkEnd w:id="318"/>
    </w:p>
    <w:p w14:paraId="4D6CAA9D" w14:textId="3E2381F1" w:rsidR="007C383F" w:rsidRPr="00F0338D" w:rsidRDefault="0052639E" w:rsidP="006000BB">
      <w:pPr>
        <w:ind w:left="-426"/>
        <w:rPr>
          <w:rFonts w:cstheme="minorHAnsi" w:hint="eastAsia"/>
          <w:szCs w:val="20"/>
        </w:rPr>
      </w:pPr>
      <w:r w:rsidRPr="0052639E">
        <w:rPr>
          <w:szCs w:val="20"/>
        </w:rPr>
        <w:t>The M</w:t>
      </w:r>
      <w:r w:rsidR="005952B9">
        <w:rPr>
          <w:szCs w:val="20"/>
        </w:rPr>
        <w:t>ission Review Panel</w:t>
      </w:r>
      <w:r w:rsidRPr="0052639E">
        <w:rPr>
          <w:szCs w:val="20"/>
        </w:rPr>
        <w:t xml:space="preserve"> membership comprises international and national members with qualifications and/or experience in </w:t>
      </w:r>
      <w:r w:rsidRPr="00E51550">
        <w:rPr>
          <w:szCs w:val="20"/>
        </w:rPr>
        <w:t xml:space="preserve">cardiovascular </w:t>
      </w:r>
      <w:r w:rsidR="00EA7AB8" w:rsidRPr="00E51550">
        <w:rPr>
          <w:szCs w:val="20"/>
        </w:rPr>
        <w:t xml:space="preserve">disease </w:t>
      </w:r>
      <w:r w:rsidRPr="00E51550">
        <w:rPr>
          <w:szCs w:val="20"/>
        </w:rPr>
        <w:t>and</w:t>
      </w:r>
      <w:r w:rsidRPr="0052639E">
        <w:rPr>
          <w:szCs w:val="20"/>
        </w:rPr>
        <w:t xml:space="preserve"> stroke research, industry and innovation, health policy and/or working in cardiovascular health service delivery, </w:t>
      </w:r>
      <w:r w:rsidR="005952B9">
        <w:rPr>
          <w:szCs w:val="20"/>
        </w:rPr>
        <w:t xml:space="preserve">First Nations research </w:t>
      </w:r>
      <w:r w:rsidRPr="0052639E">
        <w:rPr>
          <w:szCs w:val="20"/>
        </w:rPr>
        <w:t xml:space="preserve">and a consumer </w:t>
      </w:r>
      <w:r w:rsidRPr="00F0338D">
        <w:rPr>
          <w:rFonts w:cstheme="minorHAnsi"/>
          <w:szCs w:val="20"/>
        </w:rPr>
        <w:t>representative</w:t>
      </w:r>
      <w:r w:rsidR="00F0338D">
        <w:rPr>
          <w:rFonts w:cstheme="minorHAnsi"/>
          <w:szCs w:val="20"/>
        </w:rPr>
        <w:t>.</w:t>
      </w:r>
    </w:p>
    <w:tbl>
      <w:tblPr>
        <w:tblStyle w:val="TableGrid"/>
        <w:tblpPr w:leftFromText="180" w:rightFromText="180" w:vertAnchor="text" w:horzAnchor="margin" w:tblpX="-426" w:tblpY="70"/>
        <w:tblW w:w="9490" w:type="dxa"/>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ook w:val="04A0" w:firstRow="1" w:lastRow="0" w:firstColumn="1" w:lastColumn="0" w:noHBand="0" w:noVBand="1"/>
      </w:tblPr>
      <w:tblGrid>
        <w:gridCol w:w="2127"/>
        <w:gridCol w:w="7363"/>
      </w:tblGrid>
      <w:tr w:rsidR="00E569F6" w:rsidRPr="000B6555" w14:paraId="18C2D7F9" w14:textId="77777777" w:rsidTr="002A0109">
        <w:trPr>
          <w:trHeight w:val="510"/>
        </w:trPr>
        <w:tc>
          <w:tcPr>
            <w:tcW w:w="9490" w:type="dxa"/>
            <w:gridSpan w:val="2"/>
            <w:shd w:val="clear" w:color="auto" w:fill="A5D4EA" w:themeFill="accent1" w:themeFillTint="66"/>
            <w:vAlign w:val="center"/>
          </w:tcPr>
          <w:p w14:paraId="3A3184DD" w14:textId="45999B16" w:rsidR="00E569F6" w:rsidRPr="00F0338D" w:rsidRDefault="00E569F6" w:rsidP="000A7CEA">
            <w:pPr>
              <w:spacing w:after="120"/>
              <w:rPr>
                <w:rFonts w:cs="Calibri" w:hint="eastAsia"/>
                <w:color w:val="FFFFFF"/>
                <w:szCs w:val="20"/>
                <w:lang w:eastAsia="en-AU"/>
              </w:rPr>
            </w:pPr>
            <w:r w:rsidRPr="00427660">
              <w:rPr>
                <w:rFonts w:cs="Calibri"/>
                <w:color w:val="424244" w:themeColor="text2" w:themeShade="BF"/>
                <w:szCs w:val="20"/>
                <w:lang w:eastAsia="en-AU"/>
              </w:rPr>
              <w:t>Panel member</w:t>
            </w:r>
          </w:p>
        </w:tc>
      </w:tr>
      <w:tr w:rsidR="00AB2494" w:rsidRPr="00335FA4" w14:paraId="791A86E9" w14:textId="77777777" w:rsidTr="00F0338D">
        <w:tc>
          <w:tcPr>
            <w:tcW w:w="2127" w:type="dxa"/>
          </w:tcPr>
          <w:p w14:paraId="41A491AE" w14:textId="5636E6A9" w:rsidR="00AB2494" w:rsidRPr="00335FA4" w:rsidRDefault="00AB2494" w:rsidP="00F0338D">
            <w:pPr>
              <w:pStyle w:val="TableBullet"/>
              <w:numPr>
                <w:ilvl w:val="0"/>
                <w:numId w:val="0"/>
              </w:numPr>
              <w:tabs>
                <w:tab w:val="clear" w:pos="216"/>
              </w:tabs>
              <w:spacing w:before="120" w:after="120" w:line="240" w:lineRule="atLeast"/>
              <w:ind w:left="33" w:hanging="33"/>
              <w:rPr>
                <w:rFonts w:asciiTheme="minorHAnsi" w:hAnsiTheme="minorHAnsi"/>
                <w:color w:val="58595B" w:themeColor="text2"/>
                <w:sz w:val="18"/>
                <w:szCs w:val="18"/>
              </w:rPr>
            </w:pPr>
            <w:r w:rsidRPr="00AB2494">
              <w:rPr>
                <w:rFonts w:asciiTheme="minorHAnsi" w:hAnsiTheme="minorHAnsi"/>
                <w:color w:val="58595B" w:themeColor="text2"/>
                <w:sz w:val="18"/>
                <w:szCs w:val="18"/>
              </w:rPr>
              <w:t>Dr Dan Grant (Chair)</w:t>
            </w:r>
          </w:p>
        </w:tc>
        <w:tc>
          <w:tcPr>
            <w:tcW w:w="7363" w:type="dxa"/>
          </w:tcPr>
          <w:p w14:paraId="35D9A1A2" w14:textId="4B04DFE6" w:rsidR="00AB2494" w:rsidRPr="00335FA4" w:rsidRDefault="00AB2494" w:rsidP="00F0338D">
            <w:pPr>
              <w:pStyle w:val="TableBullet"/>
              <w:numPr>
                <w:ilvl w:val="0"/>
                <w:numId w:val="0"/>
              </w:numPr>
              <w:tabs>
                <w:tab w:val="clear" w:pos="216"/>
              </w:tabs>
              <w:spacing w:before="120" w:after="120" w:line="240" w:lineRule="atLeast"/>
              <w:ind w:left="33" w:hanging="33"/>
              <w:rPr>
                <w:rFonts w:asciiTheme="minorHAnsi" w:hAnsiTheme="minorHAnsi" w:cstheme="minorBidi"/>
                <w:color w:val="58595B" w:themeColor="text2"/>
                <w:sz w:val="18"/>
                <w:szCs w:val="18"/>
              </w:rPr>
            </w:pPr>
            <w:r w:rsidRPr="00AB2494">
              <w:rPr>
                <w:rFonts w:asciiTheme="minorHAnsi" w:hAnsiTheme="minorHAnsi"/>
                <w:color w:val="58595B" w:themeColor="text2"/>
                <w:sz w:val="18"/>
                <w:szCs w:val="18"/>
              </w:rPr>
              <w:t>Dr Dan Grant has spent more than 25 years in senior roles in the pharmaceutical, higher education and medical research sectors. This includes a role as the Senior Director and Head of Pfizer's External Research and Development Innovation group for ANZ/Singapore and their head of open innovation. D</w:t>
            </w:r>
            <w:r w:rsidR="003B5F2B">
              <w:rPr>
                <w:rFonts w:asciiTheme="minorHAnsi" w:hAnsiTheme="minorHAnsi"/>
                <w:color w:val="58595B" w:themeColor="text2"/>
                <w:sz w:val="18"/>
                <w:szCs w:val="18"/>
              </w:rPr>
              <w:t>r Grant</w:t>
            </w:r>
            <w:r w:rsidRPr="00AB2494">
              <w:rPr>
                <w:rFonts w:asciiTheme="minorHAnsi" w:hAnsiTheme="minorHAnsi"/>
                <w:color w:val="58595B" w:themeColor="text2"/>
                <w:sz w:val="18"/>
                <w:szCs w:val="18"/>
              </w:rPr>
              <w:t xml:space="preserve"> also sits on the Expert Advisory Panel for the MRFF Stem Cell Mission. He has a PhD in Cardiovascular Physiology and an MBA.</w:t>
            </w:r>
          </w:p>
        </w:tc>
      </w:tr>
      <w:tr w:rsidR="00E569F6" w:rsidRPr="00335FA4" w14:paraId="4A8197B0" w14:textId="77777777" w:rsidTr="00F0338D">
        <w:tc>
          <w:tcPr>
            <w:tcW w:w="2127" w:type="dxa"/>
          </w:tcPr>
          <w:p w14:paraId="1353A678" w14:textId="6E490C14" w:rsidR="00E569F6" w:rsidRPr="00AB2494" w:rsidRDefault="00E569F6" w:rsidP="00F0338D">
            <w:pPr>
              <w:pStyle w:val="TableBullet"/>
              <w:numPr>
                <w:ilvl w:val="0"/>
                <w:numId w:val="0"/>
              </w:numPr>
              <w:tabs>
                <w:tab w:val="clear" w:pos="216"/>
              </w:tabs>
              <w:spacing w:before="120" w:after="120" w:line="240" w:lineRule="atLeast"/>
              <w:ind w:left="33" w:hanging="33"/>
              <w:rPr>
                <w:rFonts w:asciiTheme="minorHAnsi" w:hAnsiTheme="minorHAnsi"/>
                <w:color w:val="58595B" w:themeColor="text2"/>
                <w:sz w:val="18"/>
                <w:szCs w:val="18"/>
              </w:rPr>
            </w:pPr>
            <w:r w:rsidRPr="00AB2494">
              <w:rPr>
                <w:rFonts w:asciiTheme="minorHAnsi" w:hAnsiTheme="minorHAnsi"/>
                <w:color w:val="58595B" w:themeColor="text2"/>
                <w:sz w:val="18"/>
                <w:szCs w:val="18"/>
              </w:rPr>
              <w:t>Dr Angela Dos Santos</w:t>
            </w:r>
          </w:p>
        </w:tc>
        <w:tc>
          <w:tcPr>
            <w:tcW w:w="7363" w:type="dxa"/>
          </w:tcPr>
          <w:p w14:paraId="0B25F701" w14:textId="79B8D12D" w:rsidR="00E569F6" w:rsidRPr="00AB2494" w:rsidRDefault="00E569F6" w:rsidP="00F0338D">
            <w:pPr>
              <w:pStyle w:val="TableBullet"/>
              <w:numPr>
                <w:ilvl w:val="0"/>
                <w:numId w:val="0"/>
              </w:numPr>
              <w:tabs>
                <w:tab w:val="clear" w:pos="216"/>
              </w:tabs>
              <w:spacing w:before="120" w:after="120" w:line="240" w:lineRule="atLeast"/>
              <w:ind w:left="33" w:hanging="33"/>
              <w:rPr>
                <w:rFonts w:asciiTheme="minorHAnsi" w:hAnsiTheme="minorHAnsi"/>
                <w:color w:val="58595B" w:themeColor="text2"/>
                <w:sz w:val="18"/>
                <w:szCs w:val="18"/>
              </w:rPr>
            </w:pPr>
            <w:r w:rsidRPr="00AB2494">
              <w:rPr>
                <w:rFonts w:asciiTheme="minorHAnsi" w:hAnsiTheme="minorHAnsi"/>
                <w:color w:val="58595B" w:themeColor="text2"/>
                <w:sz w:val="18"/>
                <w:szCs w:val="18"/>
              </w:rPr>
              <w:t>Dr Angela d</w:t>
            </w:r>
            <w:r w:rsidR="00CA44EA">
              <w:rPr>
                <w:rFonts w:asciiTheme="minorHAnsi" w:hAnsiTheme="minorHAnsi"/>
                <w:color w:val="58595B" w:themeColor="text2"/>
                <w:sz w:val="18"/>
                <w:szCs w:val="18"/>
              </w:rPr>
              <w:t>os</w:t>
            </w:r>
            <w:r w:rsidRPr="00AB2494">
              <w:rPr>
                <w:rFonts w:asciiTheme="minorHAnsi" w:hAnsiTheme="minorHAnsi"/>
                <w:color w:val="58595B" w:themeColor="text2"/>
                <w:sz w:val="18"/>
                <w:szCs w:val="18"/>
              </w:rPr>
              <w:t xml:space="preserve"> Santos is Australia’s first Indigenous neurologist and a leading stroke researcher. Dr d</w:t>
            </w:r>
            <w:r w:rsidR="00CA44EA">
              <w:rPr>
                <w:rFonts w:asciiTheme="minorHAnsi" w:hAnsiTheme="minorHAnsi"/>
                <w:color w:val="58595B" w:themeColor="text2"/>
                <w:sz w:val="18"/>
                <w:szCs w:val="18"/>
              </w:rPr>
              <w:t>os</w:t>
            </w:r>
            <w:r w:rsidRPr="00AB2494">
              <w:rPr>
                <w:rFonts w:asciiTheme="minorHAnsi" w:hAnsiTheme="minorHAnsi"/>
                <w:color w:val="58595B" w:themeColor="text2"/>
                <w:sz w:val="18"/>
                <w:szCs w:val="18"/>
              </w:rPr>
              <w:t xml:space="preserve"> Santos is a Kwiamble and Gumbaynggirr woman. She is a neurologist at the Royal Melbourne Hospital and is a senior clinical research fellow with the Australian Stroke Alliance. She also co-chairs the Australian Stroke Alliance Aboriginal and Torres Strait Islander Leadership Council and is a member of the Pre-hospital Stroke Council.</w:t>
            </w:r>
          </w:p>
        </w:tc>
      </w:tr>
      <w:tr w:rsidR="00E569F6" w:rsidRPr="00335FA4" w14:paraId="6D957046" w14:textId="77777777" w:rsidTr="00F0338D">
        <w:tc>
          <w:tcPr>
            <w:tcW w:w="2127" w:type="dxa"/>
          </w:tcPr>
          <w:p w14:paraId="04A7EF76" w14:textId="2BE00ADF" w:rsidR="00E569F6" w:rsidRPr="00AB2494" w:rsidRDefault="0019673C" w:rsidP="00F0338D">
            <w:pPr>
              <w:pStyle w:val="TableBullet"/>
              <w:numPr>
                <w:ilvl w:val="0"/>
                <w:numId w:val="0"/>
              </w:numPr>
              <w:tabs>
                <w:tab w:val="clear" w:pos="216"/>
              </w:tabs>
              <w:spacing w:before="120" w:after="120" w:line="240" w:lineRule="atLeast"/>
              <w:ind w:left="33" w:hanging="33"/>
              <w:rPr>
                <w:rFonts w:asciiTheme="minorHAnsi" w:hAnsiTheme="minorHAnsi"/>
                <w:color w:val="58595B" w:themeColor="text2"/>
                <w:sz w:val="18"/>
                <w:szCs w:val="18"/>
              </w:rPr>
            </w:pPr>
            <w:r>
              <w:rPr>
                <w:rFonts w:asciiTheme="minorHAnsi" w:hAnsiTheme="minorHAnsi"/>
                <w:color w:val="58595B" w:themeColor="text2"/>
                <w:sz w:val="18"/>
                <w:szCs w:val="18"/>
              </w:rPr>
              <w:t xml:space="preserve">Ms </w:t>
            </w:r>
            <w:r w:rsidR="00E569F6" w:rsidRPr="00AB2494">
              <w:rPr>
                <w:rFonts w:asciiTheme="minorHAnsi" w:hAnsiTheme="minorHAnsi"/>
                <w:color w:val="58595B" w:themeColor="text2"/>
                <w:sz w:val="18"/>
                <w:szCs w:val="18"/>
              </w:rPr>
              <w:t>Imelda Lynch</w:t>
            </w:r>
          </w:p>
        </w:tc>
        <w:tc>
          <w:tcPr>
            <w:tcW w:w="7363" w:type="dxa"/>
          </w:tcPr>
          <w:p w14:paraId="399A3FFC" w14:textId="3A078DA4" w:rsidR="00E569F6" w:rsidRPr="00AB2494" w:rsidRDefault="00E569F6" w:rsidP="00F0338D">
            <w:pPr>
              <w:pStyle w:val="TableBullet"/>
              <w:numPr>
                <w:ilvl w:val="0"/>
                <w:numId w:val="0"/>
              </w:numPr>
              <w:tabs>
                <w:tab w:val="clear" w:pos="216"/>
              </w:tabs>
              <w:spacing w:before="120" w:after="120" w:line="240" w:lineRule="atLeast"/>
              <w:ind w:left="33" w:hanging="33"/>
              <w:rPr>
                <w:rFonts w:asciiTheme="minorHAnsi" w:hAnsiTheme="minorHAnsi"/>
                <w:color w:val="58595B" w:themeColor="text2"/>
                <w:sz w:val="18"/>
                <w:szCs w:val="18"/>
              </w:rPr>
            </w:pPr>
            <w:r w:rsidRPr="00AB2494">
              <w:rPr>
                <w:rFonts w:asciiTheme="minorHAnsi" w:hAnsiTheme="minorHAnsi"/>
                <w:color w:val="58595B" w:themeColor="text2"/>
                <w:sz w:val="18"/>
                <w:szCs w:val="18"/>
              </w:rPr>
              <w:t>Ms Lynch was recently the Chief Executive of the South Australian and Northern Territory National Heart Foundation of Australia and was the founding Chief Executive Officer of Bellberry Limited. She is currently an Australian Medical Research Advisory Board member and Director of several health related companies.</w:t>
            </w:r>
          </w:p>
        </w:tc>
      </w:tr>
      <w:tr w:rsidR="00E569F6" w:rsidRPr="00335FA4" w14:paraId="36C0A40D" w14:textId="77777777" w:rsidTr="00F0338D">
        <w:tc>
          <w:tcPr>
            <w:tcW w:w="2127" w:type="dxa"/>
          </w:tcPr>
          <w:p w14:paraId="76EA99CE" w14:textId="279A5055" w:rsidR="00E569F6" w:rsidRPr="00AB2494" w:rsidRDefault="0019673C" w:rsidP="00F0338D">
            <w:pPr>
              <w:pStyle w:val="TableBullet"/>
              <w:numPr>
                <w:ilvl w:val="0"/>
                <w:numId w:val="0"/>
              </w:numPr>
              <w:tabs>
                <w:tab w:val="clear" w:pos="216"/>
              </w:tabs>
              <w:spacing w:before="120" w:after="120" w:line="240" w:lineRule="atLeast"/>
              <w:ind w:left="33" w:hanging="33"/>
              <w:rPr>
                <w:rFonts w:asciiTheme="minorHAnsi" w:hAnsiTheme="minorHAnsi"/>
                <w:color w:val="58595B" w:themeColor="text2"/>
                <w:sz w:val="18"/>
                <w:szCs w:val="18"/>
              </w:rPr>
            </w:pPr>
            <w:r>
              <w:rPr>
                <w:rFonts w:asciiTheme="minorHAnsi" w:hAnsiTheme="minorHAnsi"/>
                <w:color w:val="58595B" w:themeColor="text2"/>
                <w:sz w:val="18"/>
                <w:szCs w:val="18"/>
              </w:rPr>
              <w:t xml:space="preserve">Ms </w:t>
            </w:r>
            <w:r w:rsidR="00E569F6" w:rsidRPr="00AB2494">
              <w:rPr>
                <w:rFonts w:asciiTheme="minorHAnsi" w:hAnsiTheme="minorHAnsi"/>
                <w:color w:val="58595B" w:themeColor="text2"/>
                <w:sz w:val="18"/>
                <w:szCs w:val="18"/>
              </w:rPr>
              <w:t>Jennifer Muller</w:t>
            </w:r>
            <w:r w:rsidR="00370262">
              <w:rPr>
                <w:rFonts w:asciiTheme="minorHAnsi" w:hAnsiTheme="minorHAnsi"/>
                <w:color w:val="58595B" w:themeColor="text2"/>
                <w:sz w:val="18"/>
                <w:szCs w:val="18"/>
              </w:rPr>
              <w:t xml:space="preserve"> PSM</w:t>
            </w:r>
          </w:p>
        </w:tc>
        <w:tc>
          <w:tcPr>
            <w:tcW w:w="7363" w:type="dxa"/>
          </w:tcPr>
          <w:p w14:paraId="211B7E15" w14:textId="52A3563B" w:rsidR="00E569F6" w:rsidRPr="00C17EA6" w:rsidRDefault="00F42DD3" w:rsidP="003F780D">
            <w:pPr>
              <w:pStyle w:val="TableBullet"/>
              <w:numPr>
                <w:ilvl w:val="0"/>
                <w:numId w:val="0"/>
              </w:numPr>
              <w:tabs>
                <w:tab w:val="clear" w:pos="216"/>
              </w:tabs>
              <w:spacing w:before="120" w:after="120" w:line="240" w:lineRule="atLeast"/>
              <w:ind w:left="33" w:hanging="33"/>
              <w:rPr>
                <w:sz w:val="18"/>
                <w:szCs w:val="18"/>
              </w:rPr>
            </w:pPr>
            <w:r w:rsidRPr="003F780D">
              <w:rPr>
                <w:rFonts w:asciiTheme="minorHAnsi" w:hAnsiTheme="minorHAnsi"/>
                <w:color w:val="58595B" w:themeColor="text2"/>
                <w:sz w:val="18"/>
                <w:szCs w:val="18"/>
              </w:rPr>
              <w:t xml:space="preserve">Ms Jennifer Muller PSM is a member of the Queensland Surgical, Treatment and Rehabilitation Services (STARS) Clinical Research Committee and STARS Research Consumer Steering Group; actively advocating for consumer engagement in research. Ms Muller has lived experience of stroke and has been a consumer advocate for stroke survivors on various state and national committees since 2014, as well as a participant in several research projects. She was the Non-Executive Director of the Stroke Foundation Board representing the interests of Consumers, and Chair of the Consumer Council for </w:t>
            </w:r>
            <w:r w:rsidR="00B71462">
              <w:rPr>
                <w:rFonts w:asciiTheme="minorHAnsi" w:hAnsiTheme="minorHAnsi"/>
                <w:color w:val="58595B" w:themeColor="text2"/>
                <w:sz w:val="18"/>
                <w:szCs w:val="18"/>
              </w:rPr>
              <w:t>9</w:t>
            </w:r>
            <w:r w:rsidRPr="003F780D">
              <w:rPr>
                <w:rFonts w:asciiTheme="minorHAnsi" w:hAnsiTheme="minorHAnsi"/>
                <w:color w:val="58595B" w:themeColor="text2"/>
                <w:sz w:val="18"/>
                <w:szCs w:val="18"/>
              </w:rPr>
              <w:t xml:space="preserve"> years. During this period, she was a consumer member of the Commonwealth government expert committees on the National Action Plan for Heart </w:t>
            </w:r>
            <w:r w:rsidR="0061367B">
              <w:rPr>
                <w:rFonts w:asciiTheme="minorHAnsi" w:hAnsiTheme="minorHAnsi"/>
                <w:color w:val="58595B" w:themeColor="text2"/>
                <w:sz w:val="18"/>
                <w:szCs w:val="18"/>
              </w:rPr>
              <w:t xml:space="preserve">Disease </w:t>
            </w:r>
            <w:r w:rsidRPr="003F780D">
              <w:rPr>
                <w:rFonts w:asciiTheme="minorHAnsi" w:hAnsiTheme="minorHAnsi"/>
                <w:color w:val="58595B" w:themeColor="text2"/>
                <w:sz w:val="18"/>
                <w:szCs w:val="18"/>
              </w:rPr>
              <w:t>and Stroke and the National Clinical Quality Registries.</w:t>
            </w:r>
          </w:p>
        </w:tc>
      </w:tr>
      <w:tr w:rsidR="00E569F6" w:rsidRPr="00335FA4" w14:paraId="2C3E54D4" w14:textId="77777777" w:rsidTr="00F0338D">
        <w:tc>
          <w:tcPr>
            <w:tcW w:w="2127" w:type="dxa"/>
          </w:tcPr>
          <w:p w14:paraId="252B1C83" w14:textId="2CF0B693" w:rsidR="00E569F6" w:rsidRPr="00AB2494" w:rsidRDefault="00E569F6" w:rsidP="00F0338D">
            <w:pPr>
              <w:pStyle w:val="TableBullet"/>
              <w:numPr>
                <w:ilvl w:val="0"/>
                <w:numId w:val="0"/>
              </w:numPr>
              <w:tabs>
                <w:tab w:val="clear" w:pos="216"/>
              </w:tabs>
              <w:spacing w:before="120" w:after="120" w:line="240" w:lineRule="atLeast"/>
              <w:ind w:left="33" w:hanging="33"/>
              <w:rPr>
                <w:rFonts w:asciiTheme="minorHAnsi" w:hAnsiTheme="minorHAnsi"/>
                <w:color w:val="58595B" w:themeColor="text2"/>
                <w:sz w:val="18"/>
                <w:szCs w:val="18"/>
              </w:rPr>
            </w:pPr>
            <w:r w:rsidRPr="00AB2494">
              <w:rPr>
                <w:rFonts w:asciiTheme="minorHAnsi" w:hAnsiTheme="minorHAnsi"/>
                <w:color w:val="58595B" w:themeColor="text2"/>
                <w:sz w:val="18"/>
                <w:szCs w:val="18"/>
              </w:rPr>
              <w:t>Dr Lee Nedkoff</w:t>
            </w:r>
          </w:p>
        </w:tc>
        <w:tc>
          <w:tcPr>
            <w:tcW w:w="7363" w:type="dxa"/>
          </w:tcPr>
          <w:p w14:paraId="01F19719" w14:textId="2DB8C255" w:rsidR="00E569F6" w:rsidRPr="00AB2494" w:rsidRDefault="00E569F6" w:rsidP="00F0338D">
            <w:pPr>
              <w:pStyle w:val="TableBullet"/>
              <w:numPr>
                <w:ilvl w:val="0"/>
                <w:numId w:val="0"/>
              </w:numPr>
              <w:tabs>
                <w:tab w:val="clear" w:pos="216"/>
              </w:tabs>
              <w:spacing w:before="120" w:after="120" w:line="240" w:lineRule="atLeast"/>
              <w:ind w:left="33" w:hanging="33"/>
              <w:rPr>
                <w:rFonts w:asciiTheme="minorHAnsi" w:hAnsiTheme="minorHAnsi"/>
                <w:color w:val="58595B" w:themeColor="text2"/>
                <w:sz w:val="18"/>
                <w:szCs w:val="18"/>
              </w:rPr>
            </w:pPr>
            <w:r w:rsidRPr="00AB2494">
              <w:rPr>
                <w:rFonts w:asciiTheme="minorHAnsi" w:hAnsiTheme="minorHAnsi"/>
                <w:color w:val="58595B" w:themeColor="text2"/>
                <w:sz w:val="18"/>
                <w:szCs w:val="18"/>
              </w:rPr>
              <w:t>Dr Lee Nedkoff is co-Director of the Cardiovascular Epidemiology Research Centre in the School of Population and Global Health at the University of Western Australia, and a Senior Research Fellow in cardiovascular disease epidemiology. She also heads the Cardiology Population Health laboratory at the Victor Chang Cardiac Research Institute, based at the UWA. She is a current National Heart Foundation Future Leader Fellow. Dr Nedkoff has research expertise in cardiovascular disease epidemiology and uses linked health data for monitoring cardiovascular disease at the population level.</w:t>
            </w:r>
          </w:p>
        </w:tc>
      </w:tr>
      <w:tr w:rsidR="0019673C" w:rsidRPr="00335FA4" w14:paraId="75996005" w14:textId="77777777" w:rsidTr="00F0338D">
        <w:tc>
          <w:tcPr>
            <w:tcW w:w="2127" w:type="dxa"/>
          </w:tcPr>
          <w:p w14:paraId="3198445B" w14:textId="41A63136" w:rsidR="0019673C" w:rsidRPr="00AB2494" w:rsidRDefault="0019673C" w:rsidP="00F0338D">
            <w:pPr>
              <w:pStyle w:val="TableBullet"/>
              <w:numPr>
                <w:ilvl w:val="0"/>
                <w:numId w:val="0"/>
              </w:numPr>
              <w:tabs>
                <w:tab w:val="clear" w:pos="216"/>
              </w:tabs>
              <w:spacing w:before="120" w:after="120" w:line="240" w:lineRule="atLeast"/>
              <w:ind w:left="33" w:hanging="33"/>
              <w:rPr>
                <w:rFonts w:asciiTheme="minorHAnsi" w:hAnsiTheme="minorHAnsi"/>
                <w:color w:val="58595B" w:themeColor="text2"/>
                <w:sz w:val="18"/>
                <w:szCs w:val="18"/>
              </w:rPr>
            </w:pPr>
            <w:r w:rsidRPr="00AB2494">
              <w:rPr>
                <w:rFonts w:asciiTheme="minorHAnsi" w:hAnsiTheme="minorHAnsi"/>
                <w:color w:val="58595B" w:themeColor="text2"/>
                <w:sz w:val="18"/>
                <w:szCs w:val="18"/>
              </w:rPr>
              <w:t>Prof Anna Ranta</w:t>
            </w:r>
          </w:p>
        </w:tc>
        <w:tc>
          <w:tcPr>
            <w:tcW w:w="7363" w:type="dxa"/>
          </w:tcPr>
          <w:p w14:paraId="39831A6B" w14:textId="48981994" w:rsidR="0019673C" w:rsidRPr="00AB2494" w:rsidRDefault="0019673C" w:rsidP="00F0338D">
            <w:pPr>
              <w:pStyle w:val="TableBullet"/>
              <w:numPr>
                <w:ilvl w:val="0"/>
                <w:numId w:val="0"/>
              </w:numPr>
              <w:tabs>
                <w:tab w:val="clear" w:pos="216"/>
              </w:tabs>
              <w:spacing w:before="120" w:after="120" w:line="240" w:lineRule="atLeast"/>
              <w:ind w:left="33" w:hanging="33"/>
              <w:rPr>
                <w:rFonts w:asciiTheme="minorHAnsi" w:hAnsiTheme="minorHAnsi"/>
                <w:color w:val="58595B" w:themeColor="text2"/>
                <w:sz w:val="18"/>
                <w:szCs w:val="18"/>
              </w:rPr>
            </w:pPr>
            <w:r w:rsidRPr="00AB2494">
              <w:rPr>
                <w:rFonts w:asciiTheme="minorHAnsi" w:hAnsiTheme="minorHAnsi"/>
                <w:color w:val="58595B" w:themeColor="text2"/>
                <w:sz w:val="18"/>
                <w:szCs w:val="18"/>
              </w:rPr>
              <w:t>Professor Anna Ranta is an academic stroke neurologist and the Head of the Department of Medicine at the University of Otago, NZ. She also leads the New Zealand National Stroke Registry and Stroke Strategy, co-directs the New Zealand National Hyper-Acute Stroke Programme, is the immediate past President of the Neurological Association of New Zealand, the current Secretary of Stroke Society of Australasia, Board Member of the World Stroke Organization, Board Member of the New Zealand Stroke Foundation, and serves on the editorial boards of Stroke, Neurology, and the Journal of the American Heart Association.</w:t>
            </w:r>
          </w:p>
        </w:tc>
      </w:tr>
    </w:tbl>
    <w:p w14:paraId="75EB1BFD" w14:textId="62D85EF0" w:rsidR="003414B2" w:rsidRPr="00427660" w:rsidRDefault="003414B2" w:rsidP="003414B2">
      <w:pPr>
        <w:pStyle w:val="Heading2"/>
        <w:rPr>
          <w:rFonts w:hint="eastAsia"/>
          <w:color w:val="216B90" w:themeColor="accent1" w:themeShade="BF"/>
        </w:rPr>
      </w:pPr>
      <w:bookmarkStart w:id="319" w:name="_Appendix_D:_Organisations"/>
      <w:bookmarkStart w:id="320" w:name="_Toc182834618"/>
      <w:bookmarkEnd w:id="319"/>
      <w:r w:rsidRPr="00427660">
        <w:rPr>
          <w:color w:val="216B90" w:themeColor="accent1" w:themeShade="BF"/>
        </w:rPr>
        <w:lastRenderedPageBreak/>
        <w:t xml:space="preserve">Appendix </w:t>
      </w:r>
      <w:r w:rsidR="00EE1F23">
        <w:rPr>
          <w:color w:val="216B90" w:themeColor="accent1" w:themeShade="BF"/>
        </w:rPr>
        <w:t>D</w:t>
      </w:r>
      <w:r w:rsidRPr="00427660">
        <w:rPr>
          <w:color w:val="216B90" w:themeColor="accent1" w:themeShade="BF"/>
        </w:rPr>
        <w:t xml:space="preserve">: </w:t>
      </w:r>
      <w:r w:rsidR="00141B24" w:rsidRPr="00427660">
        <w:rPr>
          <w:color w:val="216B90" w:themeColor="accent1" w:themeShade="BF"/>
        </w:rPr>
        <w:t>O</w:t>
      </w:r>
      <w:r w:rsidRPr="00427660">
        <w:rPr>
          <w:color w:val="216B90" w:themeColor="accent1" w:themeShade="BF"/>
        </w:rPr>
        <w:t>rganisations and number of people interviewed</w:t>
      </w:r>
      <w:bookmarkEnd w:id="320"/>
    </w:p>
    <w:tbl>
      <w:tblPr>
        <w:tblStyle w:val="TableGrid"/>
        <w:tblW w:w="9128" w:type="dxa"/>
        <w:jc w:val="center"/>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6A0" w:firstRow="1" w:lastRow="0" w:firstColumn="1" w:lastColumn="0" w:noHBand="1" w:noVBand="1"/>
      </w:tblPr>
      <w:tblGrid>
        <w:gridCol w:w="9128"/>
      </w:tblGrid>
      <w:tr w:rsidR="00F0338D" w:rsidRPr="00F0338D" w14:paraId="55F0A098" w14:textId="77777777" w:rsidTr="002A0109">
        <w:trPr>
          <w:trHeight w:val="397"/>
          <w:jc w:val="center"/>
        </w:trPr>
        <w:tc>
          <w:tcPr>
            <w:tcW w:w="9128" w:type="dxa"/>
            <w:shd w:val="clear" w:color="auto" w:fill="D2E9F5" w:themeFill="accent1" w:themeFillTint="33"/>
            <w:vAlign w:val="center"/>
          </w:tcPr>
          <w:p w14:paraId="579DA5DB" w14:textId="77777777" w:rsidR="003414B2" w:rsidRPr="00F0338D" w:rsidRDefault="003414B2" w:rsidP="00C501A1">
            <w:pPr>
              <w:spacing w:after="0" w:line="240" w:lineRule="auto"/>
              <w:rPr>
                <w:rFonts w:cstheme="minorHAnsi" w:hint="eastAsia"/>
                <w:szCs w:val="20"/>
              </w:rPr>
            </w:pPr>
            <w:r w:rsidRPr="00F0338D">
              <w:rPr>
                <w:rFonts w:cstheme="minorHAnsi"/>
                <w:szCs w:val="20"/>
              </w:rPr>
              <w:t>13 stakeholders with a good understanding of the MRFF and/or Mission</w:t>
            </w:r>
          </w:p>
        </w:tc>
      </w:tr>
      <w:tr w:rsidR="003414B2" w:rsidRPr="00155106" w14:paraId="40B7D0D6" w14:textId="77777777" w:rsidTr="00F0338D">
        <w:trPr>
          <w:trHeight w:val="369"/>
          <w:jc w:val="center"/>
        </w:trPr>
        <w:tc>
          <w:tcPr>
            <w:tcW w:w="9128" w:type="dxa"/>
            <w:shd w:val="clear" w:color="auto" w:fill="auto"/>
            <w:vAlign w:val="center"/>
          </w:tcPr>
          <w:p w14:paraId="0B4DBF7D" w14:textId="77777777" w:rsidR="003414B2" w:rsidRPr="00DE56B2" w:rsidRDefault="003414B2" w:rsidP="00C501A1">
            <w:pPr>
              <w:spacing w:before="60" w:after="60" w:line="240" w:lineRule="auto"/>
              <w:rPr>
                <w:rFonts w:cstheme="minorHAnsi" w:hint="eastAsia"/>
                <w:sz w:val="18"/>
                <w:szCs w:val="18"/>
              </w:rPr>
            </w:pPr>
            <w:r w:rsidRPr="00DE56B2">
              <w:rPr>
                <w:rFonts w:cstheme="minorHAnsi"/>
                <w:sz w:val="18"/>
                <w:szCs w:val="18"/>
              </w:rPr>
              <w:t>Mission Expert Advisory Panel (n=6)</w:t>
            </w:r>
          </w:p>
        </w:tc>
      </w:tr>
      <w:tr w:rsidR="003414B2" w:rsidRPr="00155106" w14:paraId="5BA024A2" w14:textId="77777777" w:rsidTr="00F0338D">
        <w:trPr>
          <w:trHeight w:val="369"/>
          <w:jc w:val="center"/>
        </w:trPr>
        <w:tc>
          <w:tcPr>
            <w:tcW w:w="9128" w:type="dxa"/>
            <w:shd w:val="clear" w:color="auto" w:fill="auto"/>
            <w:vAlign w:val="center"/>
          </w:tcPr>
          <w:p w14:paraId="66D384F2" w14:textId="77777777" w:rsidR="003414B2" w:rsidRPr="00DE56B2" w:rsidRDefault="003414B2" w:rsidP="00C501A1">
            <w:pPr>
              <w:spacing w:before="60" w:after="60" w:line="240" w:lineRule="auto"/>
              <w:rPr>
                <w:rFonts w:cstheme="minorHAnsi" w:hint="eastAsia"/>
                <w:sz w:val="18"/>
                <w:szCs w:val="18"/>
              </w:rPr>
            </w:pPr>
            <w:r w:rsidRPr="00DE56B2">
              <w:rPr>
                <w:rFonts w:cstheme="minorHAnsi"/>
                <w:sz w:val="18"/>
                <w:szCs w:val="18"/>
              </w:rPr>
              <w:t>Australian Cardiovascular Alliance (n=5)</w:t>
            </w:r>
          </w:p>
        </w:tc>
      </w:tr>
      <w:tr w:rsidR="003414B2" w:rsidRPr="00155106" w14:paraId="04ED36DC" w14:textId="77777777" w:rsidTr="00F0338D">
        <w:trPr>
          <w:trHeight w:val="369"/>
          <w:jc w:val="center"/>
        </w:trPr>
        <w:tc>
          <w:tcPr>
            <w:tcW w:w="9128" w:type="dxa"/>
            <w:shd w:val="clear" w:color="auto" w:fill="auto"/>
            <w:vAlign w:val="center"/>
          </w:tcPr>
          <w:p w14:paraId="29AA4A32" w14:textId="77777777" w:rsidR="003414B2" w:rsidRPr="00DE56B2" w:rsidRDefault="003414B2" w:rsidP="00C501A1">
            <w:pPr>
              <w:spacing w:before="60" w:after="60" w:line="240" w:lineRule="auto"/>
              <w:rPr>
                <w:rFonts w:cstheme="minorHAnsi" w:hint="eastAsia"/>
                <w:sz w:val="18"/>
                <w:szCs w:val="18"/>
              </w:rPr>
            </w:pPr>
            <w:r w:rsidRPr="00DE56B2">
              <w:rPr>
                <w:rFonts w:cstheme="minorHAnsi"/>
                <w:sz w:val="18"/>
                <w:szCs w:val="18"/>
              </w:rPr>
              <w:t>Individuals from other organisations (n=2)</w:t>
            </w:r>
          </w:p>
        </w:tc>
      </w:tr>
      <w:tr w:rsidR="003414B2" w:rsidRPr="00F0338D" w14:paraId="0C1B7541" w14:textId="77777777" w:rsidTr="002A0109">
        <w:trPr>
          <w:trHeight w:val="397"/>
          <w:jc w:val="center"/>
        </w:trPr>
        <w:tc>
          <w:tcPr>
            <w:tcW w:w="9128" w:type="dxa"/>
            <w:shd w:val="clear" w:color="auto" w:fill="D2E9F5" w:themeFill="accent1" w:themeFillTint="33"/>
            <w:vAlign w:val="center"/>
          </w:tcPr>
          <w:p w14:paraId="1B5E4F78" w14:textId="77777777" w:rsidR="003414B2" w:rsidRPr="00F0338D" w:rsidRDefault="003414B2" w:rsidP="00C501A1">
            <w:pPr>
              <w:spacing w:after="0" w:line="240" w:lineRule="auto"/>
              <w:rPr>
                <w:rFonts w:cstheme="minorHAnsi" w:hint="eastAsia"/>
                <w:szCs w:val="20"/>
              </w:rPr>
            </w:pPr>
            <w:r w:rsidRPr="00F0338D">
              <w:rPr>
                <w:rFonts w:cstheme="minorHAnsi"/>
                <w:szCs w:val="20"/>
              </w:rPr>
              <w:t>12 stakeholders with a specific interest in cardiovascular/stroke health and/or research</w:t>
            </w:r>
          </w:p>
        </w:tc>
      </w:tr>
      <w:tr w:rsidR="003414B2" w:rsidRPr="00155106" w14:paraId="5A93BB04" w14:textId="77777777" w:rsidTr="00F0338D">
        <w:trPr>
          <w:trHeight w:val="369"/>
          <w:jc w:val="center"/>
        </w:trPr>
        <w:tc>
          <w:tcPr>
            <w:tcW w:w="9128" w:type="dxa"/>
            <w:shd w:val="clear" w:color="auto" w:fill="auto"/>
            <w:vAlign w:val="center"/>
          </w:tcPr>
          <w:p w14:paraId="146DFD1B" w14:textId="77777777" w:rsidR="003414B2" w:rsidRPr="00155106" w:rsidRDefault="003414B2" w:rsidP="00C501A1">
            <w:pPr>
              <w:keepNext/>
              <w:spacing w:after="0" w:line="240" w:lineRule="auto"/>
              <w:textAlignment w:val="baseline"/>
              <w:rPr>
                <w:rFonts w:eastAsia="Calibri" w:cstheme="minorHAnsi"/>
                <w:sz w:val="18"/>
                <w:szCs w:val="18"/>
              </w:rPr>
            </w:pPr>
            <w:r w:rsidRPr="00155106">
              <w:rPr>
                <w:rFonts w:cstheme="minorHAnsi"/>
                <w:sz w:val="18"/>
                <w:szCs w:val="18"/>
              </w:rPr>
              <w:t xml:space="preserve">Australian Stroke Alliance </w:t>
            </w:r>
            <w:r>
              <w:rPr>
                <w:rFonts w:cstheme="minorHAnsi"/>
                <w:sz w:val="18"/>
                <w:szCs w:val="18"/>
              </w:rPr>
              <w:t>(n=3)</w:t>
            </w:r>
          </w:p>
        </w:tc>
      </w:tr>
      <w:tr w:rsidR="003414B2" w:rsidRPr="00DE56B2" w14:paraId="233BFBDC" w14:textId="77777777" w:rsidTr="00F0338D">
        <w:trPr>
          <w:trHeight w:val="369"/>
          <w:jc w:val="center"/>
        </w:trPr>
        <w:tc>
          <w:tcPr>
            <w:tcW w:w="9128" w:type="dxa"/>
            <w:shd w:val="clear" w:color="auto" w:fill="auto"/>
            <w:vAlign w:val="center"/>
          </w:tcPr>
          <w:p w14:paraId="707A69DB" w14:textId="5E7E06B5" w:rsidR="003414B2" w:rsidRPr="00155106" w:rsidRDefault="00CD6284" w:rsidP="00C501A1">
            <w:pPr>
              <w:spacing w:after="0" w:line="240" w:lineRule="auto"/>
              <w:rPr>
                <w:rFonts w:cstheme="minorHAnsi" w:hint="eastAsia"/>
                <w:sz w:val="18"/>
                <w:szCs w:val="18"/>
              </w:rPr>
            </w:pPr>
            <w:r>
              <w:rPr>
                <w:rFonts w:cstheme="minorHAnsi"/>
                <w:sz w:val="18"/>
                <w:szCs w:val="18"/>
              </w:rPr>
              <w:t xml:space="preserve">National </w:t>
            </w:r>
            <w:r w:rsidR="003414B2" w:rsidRPr="00155106">
              <w:rPr>
                <w:rFonts w:cstheme="minorHAnsi"/>
                <w:sz w:val="18"/>
                <w:szCs w:val="18"/>
              </w:rPr>
              <w:t xml:space="preserve">Stroke Foundation </w:t>
            </w:r>
            <w:r w:rsidR="003414B2">
              <w:rPr>
                <w:rFonts w:cstheme="minorHAnsi"/>
                <w:sz w:val="18"/>
                <w:szCs w:val="18"/>
              </w:rPr>
              <w:t>(n=3)</w:t>
            </w:r>
          </w:p>
        </w:tc>
      </w:tr>
      <w:tr w:rsidR="003414B2" w:rsidRPr="00155106" w14:paraId="7A4B4369" w14:textId="77777777" w:rsidTr="00F0338D">
        <w:trPr>
          <w:trHeight w:val="369"/>
          <w:jc w:val="center"/>
        </w:trPr>
        <w:tc>
          <w:tcPr>
            <w:tcW w:w="9128" w:type="dxa"/>
            <w:shd w:val="clear" w:color="auto" w:fill="auto"/>
            <w:vAlign w:val="center"/>
          </w:tcPr>
          <w:p w14:paraId="4F39DFCB" w14:textId="15EE557B" w:rsidR="003414B2" w:rsidRPr="00155106" w:rsidRDefault="003414B2" w:rsidP="00C501A1">
            <w:pPr>
              <w:spacing w:after="0" w:line="240" w:lineRule="auto"/>
              <w:rPr>
                <w:rFonts w:eastAsia="Calibri" w:cstheme="minorHAnsi"/>
                <w:sz w:val="18"/>
                <w:szCs w:val="18"/>
              </w:rPr>
            </w:pPr>
            <w:r w:rsidRPr="00155106">
              <w:rPr>
                <w:rFonts w:cstheme="minorHAnsi"/>
                <w:sz w:val="18"/>
                <w:szCs w:val="18"/>
              </w:rPr>
              <w:t>The</w:t>
            </w:r>
            <w:r w:rsidR="00AD4A62">
              <w:rPr>
                <w:rFonts w:cstheme="minorHAnsi"/>
                <w:sz w:val="18"/>
                <w:szCs w:val="18"/>
              </w:rPr>
              <w:t xml:space="preserve"> National</w:t>
            </w:r>
            <w:r w:rsidRPr="00155106">
              <w:rPr>
                <w:rFonts w:cstheme="minorHAnsi"/>
                <w:sz w:val="18"/>
                <w:szCs w:val="18"/>
              </w:rPr>
              <w:t xml:space="preserve"> Heart Foundation</w:t>
            </w:r>
            <w:r>
              <w:rPr>
                <w:rFonts w:cstheme="minorHAnsi"/>
                <w:sz w:val="18"/>
                <w:szCs w:val="18"/>
              </w:rPr>
              <w:t xml:space="preserve"> (n=2)</w:t>
            </w:r>
          </w:p>
        </w:tc>
      </w:tr>
      <w:tr w:rsidR="003414B2" w:rsidRPr="00155106" w14:paraId="4C76BE44" w14:textId="77777777" w:rsidTr="00F0338D">
        <w:trPr>
          <w:trHeight w:val="369"/>
          <w:jc w:val="center"/>
        </w:trPr>
        <w:tc>
          <w:tcPr>
            <w:tcW w:w="9128" w:type="dxa"/>
            <w:shd w:val="clear" w:color="auto" w:fill="auto"/>
            <w:vAlign w:val="center"/>
          </w:tcPr>
          <w:p w14:paraId="34661D17" w14:textId="77777777" w:rsidR="003414B2" w:rsidRPr="00155106" w:rsidRDefault="003414B2" w:rsidP="00C501A1">
            <w:pPr>
              <w:spacing w:after="0" w:line="240" w:lineRule="auto"/>
              <w:rPr>
                <w:rFonts w:eastAsia="Calibri" w:cstheme="minorHAnsi"/>
                <w:sz w:val="18"/>
                <w:szCs w:val="18"/>
              </w:rPr>
            </w:pPr>
            <w:r w:rsidRPr="00155106">
              <w:rPr>
                <w:rFonts w:cstheme="minorHAnsi"/>
                <w:sz w:val="18"/>
                <w:szCs w:val="18"/>
              </w:rPr>
              <w:t xml:space="preserve">ANZ Stroke Organisation </w:t>
            </w:r>
            <w:r>
              <w:rPr>
                <w:rFonts w:cstheme="minorHAnsi"/>
                <w:sz w:val="18"/>
                <w:szCs w:val="18"/>
              </w:rPr>
              <w:t>(n=2)</w:t>
            </w:r>
          </w:p>
        </w:tc>
      </w:tr>
      <w:tr w:rsidR="003414B2" w:rsidRPr="00155106" w14:paraId="54AB4896" w14:textId="77777777" w:rsidTr="00F0338D">
        <w:trPr>
          <w:trHeight w:val="369"/>
          <w:jc w:val="center"/>
        </w:trPr>
        <w:tc>
          <w:tcPr>
            <w:tcW w:w="9128" w:type="dxa"/>
            <w:shd w:val="clear" w:color="auto" w:fill="auto"/>
            <w:vAlign w:val="center"/>
          </w:tcPr>
          <w:p w14:paraId="026E186A" w14:textId="77777777" w:rsidR="003414B2" w:rsidRPr="00155106" w:rsidRDefault="003414B2" w:rsidP="00C501A1">
            <w:pPr>
              <w:spacing w:after="0" w:line="240" w:lineRule="auto"/>
              <w:rPr>
                <w:rFonts w:eastAsia="Calibri" w:cstheme="minorHAnsi"/>
                <w:sz w:val="18"/>
                <w:szCs w:val="18"/>
              </w:rPr>
            </w:pPr>
            <w:r w:rsidRPr="00155106">
              <w:rPr>
                <w:rFonts w:cstheme="minorHAnsi"/>
                <w:sz w:val="18"/>
                <w:szCs w:val="18"/>
              </w:rPr>
              <w:t>Cardiac Society of ANZ</w:t>
            </w:r>
            <w:r>
              <w:rPr>
                <w:rFonts w:cstheme="minorHAnsi"/>
                <w:sz w:val="18"/>
                <w:szCs w:val="18"/>
              </w:rPr>
              <w:t xml:space="preserve"> (n=1)</w:t>
            </w:r>
          </w:p>
        </w:tc>
      </w:tr>
      <w:tr w:rsidR="003414B2" w:rsidRPr="00155106" w14:paraId="601E229B" w14:textId="77777777" w:rsidTr="00F0338D">
        <w:trPr>
          <w:trHeight w:val="369"/>
          <w:jc w:val="center"/>
        </w:trPr>
        <w:tc>
          <w:tcPr>
            <w:tcW w:w="9128" w:type="dxa"/>
            <w:shd w:val="clear" w:color="auto" w:fill="auto"/>
            <w:vAlign w:val="center"/>
          </w:tcPr>
          <w:p w14:paraId="4A0C9788" w14:textId="77777777" w:rsidR="003414B2" w:rsidRPr="00155106" w:rsidRDefault="003414B2" w:rsidP="00C501A1">
            <w:pPr>
              <w:spacing w:after="0" w:line="240" w:lineRule="auto"/>
              <w:rPr>
                <w:rFonts w:eastAsia="Calibri" w:cstheme="minorHAnsi"/>
                <w:sz w:val="18"/>
                <w:szCs w:val="18"/>
              </w:rPr>
            </w:pPr>
            <w:r w:rsidRPr="00155106">
              <w:rPr>
                <w:rFonts w:cstheme="minorHAnsi"/>
                <w:sz w:val="18"/>
                <w:szCs w:val="18"/>
              </w:rPr>
              <w:t>Australian Centre for Heart Health</w:t>
            </w:r>
            <w:r>
              <w:rPr>
                <w:rFonts w:cstheme="minorHAnsi"/>
                <w:sz w:val="18"/>
                <w:szCs w:val="18"/>
              </w:rPr>
              <w:t xml:space="preserve"> (n=1)</w:t>
            </w:r>
          </w:p>
        </w:tc>
      </w:tr>
      <w:tr w:rsidR="003414B2" w:rsidRPr="00F0338D" w14:paraId="6B43C74C" w14:textId="77777777" w:rsidTr="00F0338D">
        <w:trPr>
          <w:trHeight w:val="397"/>
          <w:jc w:val="center"/>
        </w:trPr>
        <w:tc>
          <w:tcPr>
            <w:tcW w:w="9128" w:type="dxa"/>
            <w:shd w:val="clear" w:color="auto" w:fill="D2E9F5" w:themeFill="accent1" w:themeFillTint="33"/>
            <w:vAlign w:val="center"/>
          </w:tcPr>
          <w:p w14:paraId="7F228B37" w14:textId="77777777" w:rsidR="003414B2" w:rsidRPr="00F0338D" w:rsidRDefault="003414B2" w:rsidP="00C501A1">
            <w:pPr>
              <w:spacing w:after="0" w:line="240" w:lineRule="auto"/>
              <w:rPr>
                <w:rFonts w:cstheme="minorHAnsi" w:hint="eastAsia"/>
                <w:szCs w:val="20"/>
              </w:rPr>
            </w:pPr>
            <w:r w:rsidRPr="00F0338D">
              <w:rPr>
                <w:rFonts w:cstheme="minorHAnsi"/>
                <w:szCs w:val="20"/>
              </w:rPr>
              <w:t>28 stakeholders with interests that include but are broader than cardiovascular or stroke health</w:t>
            </w:r>
          </w:p>
        </w:tc>
      </w:tr>
      <w:tr w:rsidR="003414B2" w:rsidRPr="00DE56B2" w14:paraId="48E860D5" w14:textId="77777777" w:rsidTr="00F0338D">
        <w:trPr>
          <w:trHeight w:val="369"/>
          <w:jc w:val="center"/>
        </w:trPr>
        <w:tc>
          <w:tcPr>
            <w:tcW w:w="9128" w:type="dxa"/>
            <w:shd w:val="clear" w:color="auto" w:fill="auto"/>
            <w:vAlign w:val="center"/>
          </w:tcPr>
          <w:p w14:paraId="22419470" w14:textId="77777777" w:rsidR="003414B2" w:rsidRPr="00DE56B2" w:rsidRDefault="003414B2" w:rsidP="00C501A1">
            <w:pPr>
              <w:spacing w:after="0" w:line="240" w:lineRule="auto"/>
              <w:rPr>
                <w:rFonts w:cstheme="minorHAnsi" w:hint="eastAsia"/>
                <w:sz w:val="18"/>
                <w:szCs w:val="18"/>
              </w:rPr>
            </w:pPr>
            <w:r>
              <w:rPr>
                <w:rFonts w:cstheme="minorHAnsi"/>
                <w:sz w:val="18"/>
                <w:szCs w:val="18"/>
              </w:rPr>
              <w:t xml:space="preserve">Australian </w:t>
            </w:r>
            <w:r w:rsidRPr="00DE56B2">
              <w:rPr>
                <w:rFonts w:cstheme="minorHAnsi"/>
                <w:sz w:val="18"/>
                <w:szCs w:val="18"/>
              </w:rPr>
              <w:t>Department of Health and Aged Care (n=7)</w:t>
            </w:r>
          </w:p>
        </w:tc>
      </w:tr>
      <w:tr w:rsidR="003414B2" w:rsidRPr="00DE56B2" w14:paraId="0CD0482F" w14:textId="77777777" w:rsidTr="00F0338D">
        <w:trPr>
          <w:trHeight w:val="369"/>
          <w:jc w:val="center"/>
        </w:trPr>
        <w:tc>
          <w:tcPr>
            <w:tcW w:w="9128" w:type="dxa"/>
            <w:shd w:val="clear" w:color="auto" w:fill="auto"/>
            <w:vAlign w:val="center"/>
          </w:tcPr>
          <w:p w14:paraId="15D7A48C" w14:textId="77777777" w:rsidR="003414B2" w:rsidRPr="00DE56B2" w:rsidRDefault="003414B2" w:rsidP="00C501A1">
            <w:pPr>
              <w:spacing w:after="0" w:line="240" w:lineRule="auto"/>
              <w:rPr>
                <w:rFonts w:cstheme="minorHAnsi" w:hint="eastAsia"/>
                <w:sz w:val="18"/>
                <w:szCs w:val="18"/>
              </w:rPr>
            </w:pPr>
            <w:r w:rsidRPr="00DE56B2">
              <w:rPr>
                <w:rFonts w:cstheme="minorHAnsi"/>
                <w:sz w:val="18"/>
                <w:szCs w:val="18"/>
              </w:rPr>
              <w:t>State and territory health and medical research offices (n=4)</w:t>
            </w:r>
          </w:p>
        </w:tc>
      </w:tr>
      <w:tr w:rsidR="003414B2" w:rsidRPr="00155106" w14:paraId="6BF063DE" w14:textId="77777777" w:rsidTr="00F0338D">
        <w:trPr>
          <w:cantSplit/>
          <w:trHeight w:val="369"/>
          <w:jc w:val="center"/>
        </w:trPr>
        <w:tc>
          <w:tcPr>
            <w:tcW w:w="9128" w:type="dxa"/>
            <w:shd w:val="clear" w:color="auto" w:fill="auto"/>
            <w:vAlign w:val="center"/>
          </w:tcPr>
          <w:p w14:paraId="2D6DE4D4" w14:textId="77777777" w:rsidR="003414B2" w:rsidRPr="00DE56B2" w:rsidRDefault="003414B2" w:rsidP="00C501A1">
            <w:pPr>
              <w:spacing w:after="0" w:line="240" w:lineRule="auto"/>
              <w:rPr>
                <w:rFonts w:cstheme="minorHAnsi" w:hint="eastAsia"/>
                <w:sz w:val="18"/>
                <w:szCs w:val="18"/>
              </w:rPr>
            </w:pPr>
            <w:r w:rsidRPr="00DE56B2">
              <w:rPr>
                <w:rFonts w:cstheme="minorHAnsi"/>
                <w:sz w:val="18"/>
                <w:szCs w:val="18"/>
              </w:rPr>
              <w:t>Global CV Research Funders Forum (n=3)</w:t>
            </w:r>
          </w:p>
        </w:tc>
      </w:tr>
      <w:tr w:rsidR="003414B2" w:rsidRPr="00155106" w14:paraId="6BCCAFD7" w14:textId="77777777" w:rsidTr="00F0338D">
        <w:trPr>
          <w:trHeight w:val="369"/>
          <w:jc w:val="center"/>
        </w:trPr>
        <w:tc>
          <w:tcPr>
            <w:tcW w:w="9128" w:type="dxa"/>
            <w:shd w:val="clear" w:color="auto" w:fill="auto"/>
            <w:vAlign w:val="center"/>
          </w:tcPr>
          <w:p w14:paraId="0034271A" w14:textId="77777777" w:rsidR="003414B2" w:rsidRPr="00DE56B2" w:rsidRDefault="003414B2" w:rsidP="00C501A1">
            <w:pPr>
              <w:spacing w:after="0" w:line="240" w:lineRule="auto"/>
              <w:rPr>
                <w:rFonts w:cstheme="minorHAnsi" w:hint="eastAsia"/>
                <w:sz w:val="18"/>
                <w:szCs w:val="18"/>
              </w:rPr>
            </w:pPr>
            <w:r w:rsidRPr="00DE56B2">
              <w:rPr>
                <w:rFonts w:cstheme="minorHAnsi"/>
                <w:sz w:val="18"/>
                <w:szCs w:val="18"/>
              </w:rPr>
              <w:t xml:space="preserve">Royal Australian College of Physicians (n=2) </w:t>
            </w:r>
          </w:p>
        </w:tc>
      </w:tr>
      <w:tr w:rsidR="003414B2" w:rsidRPr="00155106" w14:paraId="7D9CD0DB" w14:textId="77777777" w:rsidTr="00F0338D">
        <w:trPr>
          <w:trHeight w:val="369"/>
          <w:jc w:val="center"/>
        </w:trPr>
        <w:tc>
          <w:tcPr>
            <w:tcW w:w="9128" w:type="dxa"/>
            <w:shd w:val="clear" w:color="auto" w:fill="auto"/>
            <w:vAlign w:val="center"/>
          </w:tcPr>
          <w:p w14:paraId="2682A912" w14:textId="77777777" w:rsidR="003414B2" w:rsidRPr="00155106" w:rsidRDefault="003414B2" w:rsidP="00C501A1">
            <w:pPr>
              <w:spacing w:after="0" w:line="240" w:lineRule="auto"/>
              <w:rPr>
                <w:rFonts w:cstheme="minorHAnsi" w:hint="eastAsia"/>
                <w:sz w:val="18"/>
                <w:szCs w:val="18"/>
              </w:rPr>
            </w:pPr>
            <w:r w:rsidRPr="00155106">
              <w:rPr>
                <w:rFonts w:eastAsia="Times New Roman" w:cstheme="minorHAnsi"/>
                <w:sz w:val="18"/>
                <w:szCs w:val="18"/>
              </w:rPr>
              <w:t>National Rural Health Alliance</w:t>
            </w:r>
            <w:r>
              <w:rPr>
                <w:rFonts w:eastAsia="Times New Roman" w:cstheme="minorHAnsi"/>
                <w:sz w:val="18"/>
                <w:szCs w:val="18"/>
              </w:rPr>
              <w:t xml:space="preserve"> (n=2)</w:t>
            </w:r>
          </w:p>
        </w:tc>
      </w:tr>
      <w:tr w:rsidR="003414B2" w:rsidRPr="00DE56B2" w14:paraId="5D422A7C" w14:textId="77777777" w:rsidTr="00F0338D">
        <w:trPr>
          <w:trHeight w:val="369"/>
          <w:jc w:val="center"/>
        </w:trPr>
        <w:tc>
          <w:tcPr>
            <w:tcW w:w="9128" w:type="dxa"/>
            <w:shd w:val="clear" w:color="auto" w:fill="auto"/>
            <w:vAlign w:val="center"/>
          </w:tcPr>
          <w:p w14:paraId="0405600B" w14:textId="77777777" w:rsidR="003414B2" w:rsidRPr="00DE56B2" w:rsidRDefault="003414B2" w:rsidP="00C501A1">
            <w:pPr>
              <w:spacing w:after="0" w:line="240" w:lineRule="auto"/>
              <w:rPr>
                <w:rFonts w:cstheme="minorHAnsi" w:hint="eastAsia"/>
                <w:sz w:val="18"/>
                <w:szCs w:val="18"/>
              </w:rPr>
            </w:pPr>
            <w:r w:rsidRPr="00155106">
              <w:rPr>
                <w:rFonts w:cstheme="minorHAnsi"/>
                <w:sz w:val="18"/>
                <w:szCs w:val="18"/>
              </w:rPr>
              <w:t xml:space="preserve">National Health and Medical Research Council </w:t>
            </w:r>
            <w:r>
              <w:rPr>
                <w:rFonts w:cstheme="minorHAnsi"/>
                <w:sz w:val="18"/>
                <w:szCs w:val="18"/>
              </w:rPr>
              <w:t>(n=1)</w:t>
            </w:r>
          </w:p>
        </w:tc>
      </w:tr>
      <w:tr w:rsidR="003414B2" w:rsidRPr="00DE56B2" w14:paraId="0A8647C0" w14:textId="77777777" w:rsidTr="00F0338D">
        <w:trPr>
          <w:trHeight w:val="369"/>
          <w:jc w:val="center"/>
        </w:trPr>
        <w:tc>
          <w:tcPr>
            <w:tcW w:w="9128" w:type="dxa"/>
            <w:shd w:val="clear" w:color="auto" w:fill="auto"/>
            <w:vAlign w:val="center"/>
          </w:tcPr>
          <w:p w14:paraId="4E64C27E" w14:textId="77777777" w:rsidR="003414B2" w:rsidRPr="00DE56B2" w:rsidRDefault="003414B2" w:rsidP="007544D5">
            <w:pPr>
              <w:spacing w:after="0" w:line="240" w:lineRule="auto"/>
              <w:rPr>
                <w:rFonts w:cstheme="minorHAnsi" w:hint="eastAsia"/>
                <w:sz w:val="18"/>
                <w:szCs w:val="18"/>
              </w:rPr>
            </w:pPr>
            <w:r w:rsidRPr="00155106">
              <w:rPr>
                <w:rFonts w:cstheme="minorHAnsi"/>
                <w:sz w:val="18"/>
                <w:szCs w:val="18"/>
              </w:rPr>
              <w:t>Group of 8 Australia</w:t>
            </w:r>
            <w:r>
              <w:rPr>
                <w:rFonts w:cstheme="minorHAnsi"/>
                <w:sz w:val="18"/>
                <w:szCs w:val="18"/>
              </w:rPr>
              <w:t xml:space="preserve"> (n=1)</w:t>
            </w:r>
          </w:p>
        </w:tc>
      </w:tr>
      <w:tr w:rsidR="003414B2" w:rsidRPr="00DE56B2" w14:paraId="7E7CA7AE" w14:textId="77777777" w:rsidTr="00F0338D">
        <w:trPr>
          <w:trHeight w:val="369"/>
          <w:jc w:val="center"/>
        </w:trPr>
        <w:tc>
          <w:tcPr>
            <w:tcW w:w="9128" w:type="dxa"/>
            <w:shd w:val="clear" w:color="auto" w:fill="auto"/>
            <w:vAlign w:val="center"/>
          </w:tcPr>
          <w:p w14:paraId="5C7B3A69" w14:textId="77777777" w:rsidR="003414B2" w:rsidRPr="00DE56B2" w:rsidRDefault="003414B2" w:rsidP="00C501A1">
            <w:pPr>
              <w:keepNext/>
              <w:spacing w:after="0" w:line="240" w:lineRule="auto"/>
              <w:textAlignment w:val="baseline"/>
              <w:rPr>
                <w:rFonts w:cstheme="minorHAnsi" w:hint="eastAsia"/>
                <w:sz w:val="18"/>
                <w:szCs w:val="18"/>
              </w:rPr>
            </w:pPr>
            <w:r w:rsidRPr="00155106">
              <w:rPr>
                <w:rFonts w:cstheme="minorHAnsi"/>
                <w:sz w:val="18"/>
                <w:szCs w:val="18"/>
              </w:rPr>
              <w:t>Innovative Research Universities</w:t>
            </w:r>
            <w:r>
              <w:rPr>
                <w:rFonts w:cstheme="minorHAnsi"/>
                <w:sz w:val="18"/>
                <w:szCs w:val="18"/>
              </w:rPr>
              <w:t xml:space="preserve"> (n=1)</w:t>
            </w:r>
          </w:p>
        </w:tc>
      </w:tr>
      <w:tr w:rsidR="003414B2" w:rsidRPr="00155106" w14:paraId="35A3D652" w14:textId="77777777" w:rsidTr="00F0338D">
        <w:trPr>
          <w:trHeight w:val="369"/>
          <w:jc w:val="center"/>
        </w:trPr>
        <w:tc>
          <w:tcPr>
            <w:tcW w:w="9128" w:type="dxa"/>
            <w:shd w:val="clear" w:color="auto" w:fill="auto"/>
            <w:vAlign w:val="center"/>
          </w:tcPr>
          <w:p w14:paraId="0F39C0BD" w14:textId="77777777" w:rsidR="003414B2" w:rsidRPr="00155106" w:rsidRDefault="003414B2" w:rsidP="00C501A1">
            <w:pPr>
              <w:keepNext/>
              <w:spacing w:after="0" w:line="240" w:lineRule="auto"/>
              <w:textAlignment w:val="baseline"/>
              <w:rPr>
                <w:rFonts w:eastAsia="Calibri"/>
                <w:sz w:val="18"/>
                <w:szCs w:val="18"/>
              </w:rPr>
            </w:pPr>
            <w:r w:rsidRPr="00155106">
              <w:rPr>
                <w:rFonts w:cstheme="minorHAnsi"/>
                <w:sz w:val="18"/>
                <w:szCs w:val="18"/>
              </w:rPr>
              <w:t>Australian Society of Medical Research</w:t>
            </w:r>
            <w:r>
              <w:rPr>
                <w:rFonts w:cstheme="minorHAnsi"/>
                <w:sz w:val="18"/>
                <w:szCs w:val="18"/>
              </w:rPr>
              <w:t xml:space="preserve"> (n=1)</w:t>
            </w:r>
          </w:p>
        </w:tc>
      </w:tr>
      <w:tr w:rsidR="003414B2" w:rsidRPr="00155106" w14:paraId="6B394DBC" w14:textId="77777777" w:rsidTr="00F0338D">
        <w:trPr>
          <w:trHeight w:val="369"/>
          <w:jc w:val="center"/>
        </w:trPr>
        <w:tc>
          <w:tcPr>
            <w:tcW w:w="9128" w:type="dxa"/>
            <w:shd w:val="clear" w:color="auto" w:fill="auto"/>
            <w:vAlign w:val="center"/>
          </w:tcPr>
          <w:p w14:paraId="6961E273" w14:textId="77777777" w:rsidR="003414B2" w:rsidRPr="00155106" w:rsidRDefault="003414B2" w:rsidP="00C501A1">
            <w:pPr>
              <w:keepNext/>
              <w:spacing w:after="0" w:line="240" w:lineRule="auto"/>
              <w:textAlignment w:val="baseline"/>
              <w:rPr>
                <w:rFonts w:eastAsia="Calibri"/>
                <w:sz w:val="18"/>
                <w:szCs w:val="18"/>
              </w:rPr>
            </w:pPr>
            <w:r w:rsidRPr="00155106">
              <w:rPr>
                <w:rFonts w:cstheme="minorHAnsi"/>
                <w:sz w:val="18"/>
                <w:szCs w:val="18"/>
              </w:rPr>
              <w:t>Australian Health Research Alliance</w:t>
            </w:r>
            <w:r>
              <w:rPr>
                <w:rFonts w:cstheme="minorHAnsi"/>
                <w:sz w:val="18"/>
                <w:szCs w:val="18"/>
              </w:rPr>
              <w:t xml:space="preserve"> (n=1)</w:t>
            </w:r>
          </w:p>
        </w:tc>
      </w:tr>
      <w:tr w:rsidR="003414B2" w:rsidRPr="00155106" w14:paraId="0556DDFB" w14:textId="77777777" w:rsidTr="00F0338D">
        <w:trPr>
          <w:trHeight w:val="369"/>
          <w:jc w:val="center"/>
        </w:trPr>
        <w:tc>
          <w:tcPr>
            <w:tcW w:w="9128" w:type="dxa"/>
            <w:shd w:val="clear" w:color="auto" w:fill="auto"/>
            <w:vAlign w:val="center"/>
          </w:tcPr>
          <w:p w14:paraId="10681E16" w14:textId="77777777" w:rsidR="003414B2" w:rsidRPr="00155106" w:rsidRDefault="003414B2" w:rsidP="00C501A1">
            <w:pPr>
              <w:spacing w:after="0" w:line="240" w:lineRule="auto"/>
              <w:rPr>
                <w:rFonts w:cstheme="minorHAnsi" w:hint="eastAsia"/>
                <w:sz w:val="18"/>
                <w:szCs w:val="18"/>
              </w:rPr>
            </w:pPr>
            <w:r w:rsidRPr="00155106">
              <w:rPr>
                <w:rFonts w:cstheme="minorHAnsi"/>
                <w:sz w:val="18"/>
                <w:szCs w:val="18"/>
              </w:rPr>
              <w:t>Health Services Research Association of Australia and New Zealand</w:t>
            </w:r>
            <w:r>
              <w:rPr>
                <w:rFonts w:cstheme="minorHAnsi"/>
                <w:sz w:val="18"/>
                <w:szCs w:val="18"/>
              </w:rPr>
              <w:t xml:space="preserve"> (n=1)</w:t>
            </w:r>
          </w:p>
        </w:tc>
      </w:tr>
      <w:tr w:rsidR="003414B2" w:rsidRPr="00155106" w14:paraId="277EF307" w14:textId="77777777" w:rsidTr="00F0338D">
        <w:trPr>
          <w:trHeight w:val="369"/>
          <w:jc w:val="center"/>
        </w:trPr>
        <w:tc>
          <w:tcPr>
            <w:tcW w:w="9128" w:type="dxa"/>
            <w:shd w:val="clear" w:color="auto" w:fill="auto"/>
            <w:vAlign w:val="center"/>
          </w:tcPr>
          <w:p w14:paraId="708E8B32" w14:textId="77777777" w:rsidR="003414B2" w:rsidRPr="00155106" w:rsidRDefault="003414B2" w:rsidP="00C501A1">
            <w:pPr>
              <w:spacing w:after="0" w:line="240" w:lineRule="auto"/>
              <w:rPr>
                <w:rFonts w:cstheme="minorHAnsi" w:hint="eastAsia"/>
                <w:sz w:val="18"/>
                <w:szCs w:val="18"/>
              </w:rPr>
            </w:pPr>
            <w:r w:rsidRPr="00155106">
              <w:rPr>
                <w:rFonts w:cstheme="minorHAnsi"/>
                <w:sz w:val="18"/>
                <w:szCs w:val="18"/>
              </w:rPr>
              <w:t>Medicines Australia</w:t>
            </w:r>
            <w:r>
              <w:rPr>
                <w:rFonts w:cstheme="minorHAnsi"/>
                <w:sz w:val="18"/>
                <w:szCs w:val="18"/>
              </w:rPr>
              <w:t xml:space="preserve"> (n=1)</w:t>
            </w:r>
          </w:p>
        </w:tc>
      </w:tr>
      <w:tr w:rsidR="003414B2" w:rsidRPr="00155106" w14:paraId="06C7ACA4" w14:textId="77777777" w:rsidTr="00F0338D">
        <w:trPr>
          <w:trHeight w:val="369"/>
          <w:jc w:val="center"/>
        </w:trPr>
        <w:tc>
          <w:tcPr>
            <w:tcW w:w="9128" w:type="dxa"/>
            <w:shd w:val="clear" w:color="auto" w:fill="auto"/>
            <w:vAlign w:val="center"/>
          </w:tcPr>
          <w:p w14:paraId="4C3E22BE" w14:textId="77777777" w:rsidR="003414B2" w:rsidRPr="00155106" w:rsidRDefault="003414B2" w:rsidP="00C501A1">
            <w:pPr>
              <w:spacing w:after="0" w:line="240" w:lineRule="auto"/>
              <w:rPr>
                <w:rFonts w:cstheme="minorHAnsi" w:hint="eastAsia"/>
                <w:sz w:val="18"/>
                <w:szCs w:val="18"/>
              </w:rPr>
            </w:pPr>
            <w:r w:rsidRPr="00155106">
              <w:rPr>
                <w:rFonts w:cstheme="minorHAnsi"/>
                <w:sz w:val="18"/>
                <w:szCs w:val="18"/>
              </w:rPr>
              <w:t>Novartis Pty. Ltd</w:t>
            </w:r>
            <w:r>
              <w:rPr>
                <w:rFonts w:cstheme="minorHAnsi"/>
                <w:sz w:val="18"/>
                <w:szCs w:val="18"/>
              </w:rPr>
              <w:t xml:space="preserve"> (n=1)</w:t>
            </w:r>
          </w:p>
        </w:tc>
      </w:tr>
      <w:tr w:rsidR="003414B2" w:rsidRPr="00155106" w14:paraId="124A31B9" w14:textId="77777777" w:rsidTr="00F0338D">
        <w:trPr>
          <w:trHeight w:val="369"/>
          <w:jc w:val="center"/>
        </w:trPr>
        <w:tc>
          <w:tcPr>
            <w:tcW w:w="9128" w:type="dxa"/>
            <w:shd w:val="clear" w:color="auto" w:fill="auto"/>
            <w:vAlign w:val="center"/>
          </w:tcPr>
          <w:p w14:paraId="3536CC59" w14:textId="77777777" w:rsidR="003414B2" w:rsidRPr="00155106" w:rsidRDefault="003414B2" w:rsidP="00C501A1">
            <w:pPr>
              <w:spacing w:after="0" w:line="240" w:lineRule="auto"/>
              <w:rPr>
                <w:rFonts w:cstheme="minorHAnsi" w:hint="eastAsia"/>
                <w:sz w:val="18"/>
                <w:szCs w:val="18"/>
              </w:rPr>
            </w:pPr>
            <w:r w:rsidRPr="00155106">
              <w:rPr>
                <w:rFonts w:cstheme="minorHAnsi"/>
                <w:sz w:val="18"/>
                <w:szCs w:val="18"/>
              </w:rPr>
              <w:t>Bristol-Myers Squibb Pty. Ltd</w:t>
            </w:r>
            <w:r>
              <w:rPr>
                <w:rFonts w:cstheme="minorHAnsi"/>
                <w:sz w:val="18"/>
                <w:szCs w:val="18"/>
              </w:rPr>
              <w:t xml:space="preserve"> (n=1)</w:t>
            </w:r>
          </w:p>
        </w:tc>
      </w:tr>
      <w:tr w:rsidR="003414B2" w:rsidRPr="00155106" w14:paraId="2E22D405" w14:textId="77777777" w:rsidTr="00F0338D">
        <w:trPr>
          <w:trHeight w:val="369"/>
          <w:jc w:val="center"/>
        </w:trPr>
        <w:tc>
          <w:tcPr>
            <w:tcW w:w="9128" w:type="dxa"/>
            <w:shd w:val="clear" w:color="auto" w:fill="auto"/>
            <w:vAlign w:val="center"/>
          </w:tcPr>
          <w:p w14:paraId="4362534F" w14:textId="77777777" w:rsidR="003414B2" w:rsidRPr="00155106" w:rsidRDefault="003414B2" w:rsidP="00C501A1">
            <w:pPr>
              <w:spacing w:after="0" w:line="240" w:lineRule="auto"/>
              <w:rPr>
                <w:rFonts w:cstheme="minorHAnsi" w:hint="eastAsia"/>
                <w:sz w:val="18"/>
                <w:szCs w:val="18"/>
              </w:rPr>
            </w:pPr>
            <w:r w:rsidRPr="00155106">
              <w:rPr>
                <w:rFonts w:cstheme="minorHAnsi"/>
                <w:sz w:val="18"/>
                <w:szCs w:val="18"/>
              </w:rPr>
              <w:t>Amgen</w:t>
            </w:r>
            <w:r>
              <w:rPr>
                <w:rFonts w:cstheme="minorHAnsi"/>
                <w:sz w:val="18"/>
                <w:szCs w:val="18"/>
              </w:rPr>
              <w:t xml:space="preserve"> (n=1)</w:t>
            </w:r>
          </w:p>
        </w:tc>
      </w:tr>
      <w:tr w:rsidR="003414B2" w:rsidRPr="00F0338D" w14:paraId="0B59395E" w14:textId="77777777" w:rsidTr="00F0338D">
        <w:trPr>
          <w:trHeight w:val="397"/>
          <w:jc w:val="center"/>
        </w:trPr>
        <w:tc>
          <w:tcPr>
            <w:tcW w:w="9128" w:type="dxa"/>
            <w:shd w:val="clear" w:color="auto" w:fill="D2E9F5" w:themeFill="accent1" w:themeFillTint="33"/>
            <w:vAlign w:val="center"/>
          </w:tcPr>
          <w:p w14:paraId="092C80E3" w14:textId="77777777" w:rsidR="003414B2" w:rsidRPr="00F0338D" w:rsidRDefault="003414B2" w:rsidP="00F0338D">
            <w:pPr>
              <w:spacing w:after="0" w:line="240" w:lineRule="auto"/>
              <w:rPr>
                <w:rFonts w:cstheme="minorHAnsi" w:hint="eastAsia"/>
                <w:szCs w:val="20"/>
              </w:rPr>
            </w:pPr>
            <w:r w:rsidRPr="00F0338D">
              <w:rPr>
                <w:rFonts w:cstheme="minorHAnsi"/>
                <w:szCs w:val="20"/>
              </w:rPr>
              <w:t xml:space="preserve">5 stakeholders with consumer perspectives </w:t>
            </w:r>
          </w:p>
        </w:tc>
      </w:tr>
      <w:tr w:rsidR="003414B2" w:rsidRPr="00155106" w14:paraId="3E374205" w14:textId="77777777" w:rsidTr="00F0338D">
        <w:trPr>
          <w:trHeight w:val="369"/>
          <w:jc w:val="center"/>
        </w:trPr>
        <w:tc>
          <w:tcPr>
            <w:tcW w:w="9128" w:type="dxa"/>
            <w:shd w:val="clear" w:color="auto" w:fill="auto"/>
            <w:vAlign w:val="center"/>
          </w:tcPr>
          <w:p w14:paraId="78FA87C3" w14:textId="29C7166F" w:rsidR="003414B2" w:rsidRPr="00155106" w:rsidRDefault="00AD4A62" w:rsidP="00C501A1">
            <w:pPr>
              <w:spacing w:after="0" w:line="240" w:lineRule="auto"/>
              <w:rPr>
                <w:rFonts w:cstheme="minorHAnsi" w:hint="eastAsia"/>
                <w:sz w:val="18"/>
                <w:szCs w:val="18"/>
              </w:rPr>
            </w:pPr>
            <w:r>
              <w:rPr>
                <w:rFonts w:cstheme="minorHAnsi"/>
                <w:sz w:val="18"/>
                <w:szCs w:val="18"/>
              </w:rPr>
              <w:t xml:space="preserve">National </w:t>
            </w:r>
            <w:r w:rsidR="003414B2" w:rsidRPr="00155106">
              <w:rPr>
                <w:rFonts w:cstheme="minorHAnsi"/>
                <w:sz w:val="18"/>
                <w:szCs w:val="18"/>
              </w:rPr>
              <w:t>Heart Foundation</w:t>
            </w:r>
            <w:r w:rsidR="003414B2">
              <w:rPr>
                <w:rFonts w:cstheme="minorHAnsi"/>
                <w:sz w:val="18"/>
                <w:szCs w:val="18"/>
              </w:rPr>
              <w:t xml:space="preserve"> </w:t>
            </w:r>
            <w:r w:rsidR="003414B2" w:rsidRPr="00155106">
              <w:rPr>
                <w:rFonts w:cstheme="minorHAnsi"/>
                <w:sz w:val="18"/>
                <w:szCs w:val="18"/>
              </w:rPr>
              <w:t>– Consumer representative</w:t>
            </w:r>
            <w:r w:rsidR="003414B2">
              <w:rPr>
                <w:rFonts w:cstheme="minorHAnsi"/>
                <w:sz w:val="18"/>
                <w:szCs w:val="18"/>
              </w:rPr>
              <w:t xml:space="preserve"> (n=1)</w:t>
            </w:r>
          </w:p>
        </w:tc>
      </w:tr>
      <w:tr w:rsidR="003414B2" w:rsidRPr="00155106" w14:paraId="563CED76" w14:textId="77777777" w:rsidTr="00F0338D">
        <w:trPr>
          <w:trHeight w:val="369"/>
          <w:jc w:val="center"/>
        </w:trPr>
        <w:tc>
          <w:tcPr>
            <w:tcW w:w="9128" w:type="dxa"/>
            <w:shd w:val="clear" w:color="auto" w:fill="auto"/>
            <w:vAlign w:val="center"/>
          </w:tcPr>
          <w:p w14:paraId="68EC8F28" w14:textId="64E21C6D" w:rsidR="003414B2" w:rsidRPr="00155106" w:rsidRDefault="00CD6284" w:rsidP="00C501A1">
            <w:pPr>
              <w:spacing w:after="0" w:line="240" w:lineRule="auto"/>
              <w:rPr>
                <w:rFonts w:cstheme="minorHAnsi" w:hint="eastAsia"/>
                <w:sz w:val="18"/>
                <w:szCs w:val="18"/>
              </w:rPr>
            </w:pPr>
            <w:r>
              <w:rPr>
                <w:rFonts w:cstheme="minorHAnsi"/>
                <w:sz w:val="18"/>
                <w:szCs w:val="18"/>
              </w:rPr>
              <w:t xml:space="preserve">National </w:t>
            </w:r>
            <w:r w:rsidR="003414B2" w:rsidRPr="00155106">
              <w:rPr>
                <w:rFonts w:cstheme="minorHAnsi"/>
                <w:sz w:val="18"/>
                <w:szCs w:val="18"/>
              </w:rPr>
              <w:t>Stroke Foundation Consumer Council</w:t>
            </w:r>
            <w:r w:rsidR="003414B2">
              <w:rPr>
                <w:rFonts w:cstheme="minorHAnsi"/>
                <w:sz w:val="18"/>
                <w:szCs w:val="18"/>
              </w:rPr>
              <w:t xml:space="preserve"> (n=1)</w:t>
            </w:r>
          </w:p>
        </w:tc>
      </w:tr>
      <w:tr w:rsidR="003414B2" w:rsidRPr="00155106" w14:paraId="03BC91B8" w14:textId="77777777" w:rsidTr="00F0338D">
        <w:trPr>
          <w:trHeight w:val="369"/>
          <w:jc w:val="center"/>
        </w:trPr>
        <w:tc>
          <w:tcPr>
            <w:tcW w:w="9128" w:type="dxa"/>
            <w:shd w:val="clear" w:color="auto" w:fill="auto"/>
            <w:vAlign w:val="center"/>
          </w:tcPr>
          <w:p w14:paraId="7A6EB256" w14:textId="77777777" w:rsidR="003414B2" w:rsidRPr="00155106" w:rsidRDefault="003414B2" w:rsidP="00C501A1">
            <w:pPr>
              <w:spacing w:after="0" w:line="240" w:lineRule="auto"/>
              <w:rPr>
                <w:rFonts w:cstheme="minorHAnsi" w:hint="eastAsia"/>
                <w:b/>
                <w:bCs/>
                <w:sz w:val="18"/>
                <w:szCs w:val="18"/>
              </w:rPr>
            </w:pPr>
            <w:r w:rsidRPr="00155106">
              <w:rPr>
                <w:rFonts w:cstheme="minorHAnsi"/>
                <w:sz w:val="18"/>
                <w:szCs w:val="18"/>
              </w:rPr>
              <w:t>Heartbeat Victoria</w:t>
            </w:r>
            <w:r>
              <w:rPr>
                <w:rFonts w:cstheme="minorHAnsi"/>
                <w:sz w:val="18"/>
                <w:szCs w:val="18"/>
              </w:rPr>
              <w:t xml:space="preserve"> (n=1)</w:t>
            </w:r>
          </w:p>
        </w:tc>
      </w:tr>
      <w:tr w:rsidR="003414B2" w:rsidRPr="00155106" w14:paraId="49085926" w14:textId="77777777" w:rsidTr="00F0338D">
        <w:tblPrEx>
          <w:tblLook w:val="04A0" w:firstRow="1" w:lastRow="0" w:firstColumn="1" w:lastColumn="0" w:noHBand="0" w:noVBand="1"/>
        </w:tblPrEx>
        <w:trPr>
          <w:trHeight w:val="369"/>
          <w:jc w:val="center"/>
        </w:trPr>
        <w:tc>
          <w:tcPr>
            <w:tcW w:w="9128" w:type="dxa"/>
            <w:shd w:val="clear" w:color="auto" w:fill="auto"/>
            <w:vAlign w:val="center"/>
          </w:tcPr>
          <w:p w14:paraId="742EF8B6" w14:textId="77777777" w:rsidR="003414B2" w:rsidRPr="00155106" w:rsidRDefault="003414B2" w:rsidP="00C501A1">
            <w:pPr>
              <w:spacing w:after="0" w:line="240" w:lineRule="auto"/>
              <w:rPr>
                <w:rFonts w:cstheme="minorHAnsi" w:hint="eastAsia"/>
                <w:sz w:val="18"/>
                <w:szCs w:val="18"/>
              </w:rPr>
            </w:pPr>
            <w:r w:rsidRPr="00155106">
              <w:rPr>
                <w:rFonts w:cstheme="minorHAnsi"/>
                <w:sz w:val="18"/>
                <w:szCs w:val="18"/>
              </w:rPr>
              <w:t>Her Heart</w:t>
            </w:r>
            <w:r>
              <w:rPr>
                <w:rFonts w:cstheme="minorHAnsi"/>
                <w:sz w:val="18"/>
                <w:szCs w:val="18"/>
              </w:rPr>
              <w:t xml:space="preserve"> (n=1)</w:t>
            </w:r>
          </w:p>
        </w:tc>
      </w:tr>
      <w:tr w:rsidR="003414B2" w:rsidRPr="00155106" w14:paraId="1B425A8B" w14:textId="77777777" w:rsidTr="00F0338D">
        <w:trPr>
          <w:trHeight w:val="369"/>
          <w:jc w:val="center"/>
        </w:trPr>
        <w:tc>
          <w:tcPr>
            <w:tcW w:w="9128" w:type="dxa"/>
            <w:shd w:val="clear" w:color="auto" w:fill="auto"/>
            <w:vAlign w:val="center"/>
          </w:tcPr>
          <w:p w14:paraId="6050EA88" w14:textId="77777777" w:rsidR="003414B2" w:rsidRPr="00155106" w:rsidRDefault="003414B2" w:rsidP="00C501A1">
            <w:pPr>
              <w:spacing w:after="0" w:line="240" w:lineRule="auto"/>
              <w:rPr>
                <w:rFonts w:cstheme="minorHAnsi" w:hint="eastAsia"/>
                <w:sz w:val="18"/>
                <w:szCs w:val="18"/>
              </w:rPr>
            </w:pPr>
            <w:r w:rsidRPr="00155106">
              <w:rPr>
                <w:rFonts w:cstheme="minorHAnsi"/>
                <w:sz w:val="18"/>
                <w:szCs w:val="18"/>
              </w:rPr>
              <w:t>Heart Support Australia</w:t>
            </w:r>
            <w:r>
              <w:rPr>
                <w:rFonts w:cstheme="minorHAnsi"/>
                <w:sz w:val="18"/>
                <w:szCs w:val="18"/>
              </w:rPr>
              <w:t xml:space="preserve"> (n=1)</w:t>
            </w:r>
            <w:r w:rsidRPr="00155106">
              <w:rPr>
                <w:rFonts w:cstheme="minorHAnsi"/>
                <w:sz w:val="18"/>
                <w:szCs w:val="18"/>
              </w:rPr>
              <w:t xml:space="preserve"> </w:t>
            </w:r>
          </w:p>
        </w:tc>
      </w:tr>
    </w:tbl>
    <w:p w14:paraId="5B9858FE" w14:textId="77777777" w:rsidR="003414B2" w:rsidRDefault="003414B2" w:rsidP="003414B2">
      <w:pPr>
        <w:rPr>
          <w:rFonts w:eastAsia="Times New Roman"/>
          <w:i/>
          <w:iCs/>
          <w:sz w:val="18"/>
          <w:szCs w:val="18"/>
          <w:lang w:eastAsia="en-AU"/>
        </w:rPr>
      </w:pPr>
    </w:p>
    <w:p w14:paraId="518B9FE9" w14:textId="04D43E37" w:rsidR="004F3B6E" w:rsidRPr="00427660" w:rsidRDefault="0069224B" w:rsidP="000D7DCA">
      <w:pPr>
        <w:pStyle w:val="Heading2"/>
        <w:spacing w:before="0" w:after="120"/>
        <w:ind w:left="-426"/>
        <w:rPr>
          <w:rFonts w:hint="eastAsia"/>
          <w:color w:val="216B90" w:themeColor="accent1" w:themeShade="BF"/>
        </w:rPr>
      </w:pPr>
      <w:bookmarkStart w:id="321" w:name="_Appendix_E:_Mission"/>
      <w:bookmarkStart w:id="322" w:name="_Toc182834619"/>
      <w:bookmarkStart w:id="323" w:name="_Hlk180049052"/>
      <w:bookmarkEnd w:id="321"/>
      <w:r w:rsidRPr="00427660">
        <w:rPr>
          <w:color w:val="216B90" w:themeColor="accent1" w:themeShade="BF"/>
        </w:rPr>
        <w:lastRenderedPageBreak/>
        <w:t xml:space="preserve">Appendix </w:t>
      </w:r>
      <w:r w:rsidR="00EE1F23">
        <w:rPr>
          <w:color w:val="216B90" w:themeColor="accent1" w:themeShade="BF"/>
        </w:rPr>
        <w:t>E</w:t>
      </w:r>
      <w:r w:rsidRPr="00427660">
        <w:rPr>
          <w:color w:val="216B90" w:themeColor="accent1" w:themeShade="BF"/>
        </w:rPr>
        <w:t xml:space="preserve">: </w:t>
      </w:r>
      <w:r w:rsidR="00363415" w:rsidRPr="00427660">
        <w:rPr>
          <w:color w:val="216B90" w:themeColor="accent1" w:themeShade="BF"/>
        </w:rPr>
        <w:t xml:space="preserve">Mission </w:t>
      </w:r>
      <w:r w:rsidR="00CB1B41" w:rsidRPr="00427660">
        <w:rPr>
          <w:color w:val="216B90" w:themeColor="accent1" w:themeShade="BF"/>
        </w:rPr>
        <w:t>g</w:t>
      </w:r>
      <w:r w:rsidR="003B6B2A" w:rsidRPr="00427660">
        <w:rPr>
          <w:color w:val="216B90" w:themeColor="accent1" w:themeShade="BF"/>
        </w:rPr>
        <w:t xml:space="preserve">rant opportunities, </w:t>
      </w:r>
      <w:r w:rsidR="00CD0B5F" w:rsidRPr="00427660">
        <w:rPr>
          <w:color w:val="216B90" w:themeColor="accent1" w:themeShade="BF"/>
        </w:rPr>
        <w:t>number of grants and funding provided</w:t>
      </w:r>
      <w:bookmarkEnd w:id="322"/>
    </w:p>
    <w:tbl>
      <w:tblPr>
        <w:tblStyle w:val="TableGrid"/>
        <w:tblW w:w="10065" w:type="dxa"/>
        <w:jc w:val="center"/>
        <w:tblBorders>
          <w:top w:val="single" w:sz="2" w:space="0" w:color="D2E9F5" w:themeColor="accent1" w:themeTint="33"/>
          <w:left w:val="single" w:sz="2" w:space="0" w:color="D2E9F5" w:themeColor="accent1" w:themeTint="3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6A0" w:firstRow="1" w:lastRow="0" w:firstColumn="1" w:lastColumn="0" w:noHBand="1" w:noVBand="1"/>
      </w:tblPr>
      <w:tblGrid>
        <w:gridCol w:w="7655"/>
        <w:gridCol w:w="1134"/>
        <w:gridCol w:w="1276"/>
      </w:tblGrid>
      <w:tr w:rsidR="00F0338D" w:rsidRPr="00F0338D" w14:paraId="3A59443D" w14:textId="77777777" w:rsidTr="002A0109">
        <w:trPr>
          <w:trHeight w:val="340"/>
          <w:jc w:val="center"/>
        </w:trPr>
        <w:tc>
          <w:tcPr>
            <w:tcW w:w="7655" w:type="dxa"/>
            <w:shd w:val="clear" w:color="auto" w:fill="A5D4EA" w:themeFill="accent1" w:themeFillTint="66"/>
            <w:vAlign w:val="center"/>
          </w:tcPr>
          <w:p w14:paraId="29B47D95" w14:textId="5B0A924D" w:rsidR="00A63992" w:rsidRPr="00427660" w:rsidRDefault="00A63992" w:rsidP="00C501A1">
            <w:pPr>
              <w:spacing w:after="0" w:line="240" w:lineRule="auto"/>
              <w:rPr>
                <w:rFonts w:cstheme="minorHAnsi" w:hint="eastAsia"/>
                <w:color w:val="424244" w:themeColor="text2" w:themeShade="BF"/>
                <w:sz w:val="16"/>
                <w:szCs w:val="16"/>
              </w:rPr>
            </w:pPr>
            <w:r w:rsidRPr="00427660">
              <w:rPr>
                <w:rFonts w:cstheme="minorHAnsi"/>
                <w:color w:val="424244" w:themeColor="text2" w:themeShade="BF"/>
                <w:sz w:val="16"/>
                <w:szCs w:val="16"/>
              </w:rPr>
              <w:t>Mission Grant Opportunity</w:t>
            </w:r>
            <w:r w:rsidR="004268E9" w:rsidRPr="00427660">
              <w:rPr>
                <w:rFonts w:cstheme="minorHAnsi"/>
                <w:color w:val="424244" w:themeColor="text2" w:themeShade="BF"/>
                <w:sz w:val="16"/>
                <w:szCs w:val="16"/>
              </w:rPr>
              <w:t xml:space="preserve"> </w:t>
            </w:r>
          </w:p>
        </w:tc>
        <w:tc>
          <w:tcPr>
            <w:tcW w:w="1134" w:type="dxa"/>
            <w:shd w:val="clear" w:color="auto" w:fill="A5D4EA" w:themeFill="accent1" w:themeFillTint="66"/>
            <w:vAlign w:val="center"/>
          </w:tcPr>
          <w:p w14:paraId="0C427C4C" w14:textId="67743936" w:rsidR="00A63992" w:rsidRPr="00427660" w:rsidRDefault="00A63992" w:rsidP="00C501A1">
            <w:pPr>
              <w:spacing w:after="0" w:line="240" w:lineRule="auto"/>
              <w:rPr>
                <w:rFonts w:cstheme="minorHAnsi" w:hint="eastAsia"/>
                <w:color w:val="424244" w:themeColor="text2" w:themeShade="BF"/>
                <w:sz w:val="16"/>
                <w:szCs w:val="16"/>
              </w:rPr>
            </w:pPr>
            <w:r w:rsidRPr="00427660">
              <w:rPr>
                <w:rFonts w:cstheme="minorHAnsi"/>
                <w:color w:val="424244" w:themeColor="text2" w:themeShade="BF"/>
                <w:sz w:val="16"/>
                <w:szCs w:val="16"/>
              </w:rPr>
              <w:t>Grants awarded (n)</w:t>
            </w:r>
          </w:p>
        </w:tc>
        <w:tc>
          <w:tcPr>
            <w:tcW w:w="1276" w:type="dxa"/>
            <w:shd w:val="clear" w:color="auto" w:fill="A5D4EA" w:themeFill="accent1" w:themeFillTint="66"/>
            <w:vAlign w:val="center"/>
          </w:tcPr>
          <w:p w14:paraId="56273CED" w14:textId="3CBC2E43" w:rsidR="00A63992" w:rsidRPr="00427660" w:rsidRDefault="00A63992" w:rsidP="00C501A1">
            <w:pPr>
              <w:spacing w:after="0" w:line="240" w:lineRule="auto"/>
              <w:rPr>
                <w:rFonts w:cstheme="minorHAnsi" w:hint="eastAsia"/>
                <w:color w:val="424244" w:themeColor="text2" w:themeShade="BF"/>
                <w:sz w:val="16"/>
                <w:szCs w:val="16"/>
              </w:rPr>
            </w:pPr>
            <w:r w:rsidRPr="00427660">
              <w:rPr>
                <w:rFonts w:cstheme="minorHAnsi"/>
                <w:color w:val="424244" w:themeColor="text2" w:themeShade="BF"/>
                <w:sz w:val="16"/>
                <w:szCs w:val="16"/>
              </w:rPr>
              <w:t>Funding ($)</w:t>
            </w:r>
          </w:p>
        </w:tc>
      </w:tr>
      <w:tr w:rsidR="00865266" w:rsidRPr="00865266" w14:paraId="2667D9F0" w14:textId="77777777" w:rsidTr="00865266">
        <w:trPr>
          <w:trHeight w:val="283"/>
          <w:jc w:val="center"/>
        </w:trPr>
        <w:tc>
          <w:tcPr>
            <w:tcW w:w="7655" w:type="dxa"/>
            <w:shd w:val="clear" w:color="auto" w:fill="D2E9F5" w:themeFill="accent1" w:themeFillTint="33"/>
            <w:vAlign w:val="center"/>
          </w:tcPr>
          <w:p w14:paraId="7614191D" w14:textId="642604CC" w:rsidR="00395256" w:rsidRPr="00865266" w:rsidRDefault="007115CD" w:rsidP="007115CD">
            <w:pPr>
              <w:spacing w:after="0" w:line="240" w:lineRule="auto"/>
              <w:rPr>
                <w:rFonts w:cstheme="minorHAnsi" w:hint="eastAsia"/>
                <w:color w:val="404040" w:themeColor="text1" w:themeTint="BF"/>
                <w:sz w:val="16"/>
                <w:szCs w:val="16"/>
              </w:rPr>
            </w:pPr>
            <w:r w:rsidRPr="00865266">
              <w:rPr>
                <w:rFonts w:eastAsia="Times New Roman" w:cs="Arial"/>
                <w:color w:val="404040" w:themeColor="text1" w:themeTint="BF"/>
                <w:sz w:val="16"/>
                <w:szCs w:val="16"/>
                <w:lang w:eastAsia="en-AU"/>
              </w:rPr>
              <w:t>G</w:t>
            </w:r>
            <w:r w:rsidR="00205C8A" w:rsidRPr="00865266">
              <w:rPr>
                <w:rFonts w:eastAsia="Times New Roman" w:cs="Arial"/>
                <w:color w:val="404040" w:themeColor="text1" w:themeTint="BF"/>
                <w:sz w:val="16"/>
                <w:szCs w:val="16"/>
                <w:lang w:eastAsia="en-AU"/>
              </w:rPr>
              <w:t xml:space="preserve">rant </w:t>
            </w:r>
            <w:r w:rsidR="00CB1B41" w:rsidRPr="00865266">
              <w:rPr>
                <w:rFonts w:eastAsia="Times New Roman" w:cs="Arial"/>
                <w:color w:val="404040" w:themeColor="text1" w:themeTint="BF"/>
                <w:sz w:val="16"/>
                <w:szCs w:val="16"/>
                <w:lang w:eastAsia="en-AU"/>
              </w:rPr>
              <w:t>o</w:t>
            </w:r>
            <w:r w:rsidR="00205C8A" w:rsidRPr="00865266">
              <w:rPr>
                <w:rFonts w:eastAsia="Times New Roman" w:cs="Arial"/>
                <w:color w:val="404040" w:themeColor="text1" w:themeTint="BF"/>
                <w:sz w:val="16"/>
                <w:szCs w:val="16"/>
                <w:lang w:eastAsia="en-AU"/>
              </w:rPr>
              <w:t xml:space="preserve">pportunity </w:t>
            </w:r>
            <w:r w:rsidRPr="00865266">
              <w:rPr>
                <w:rFonts w:eastAsia="Times New Roman" w:cs="Arial"/>
                <w:color w:val="404040" w:themeColor="text1" w:themeTint="BF"/>
                <w:sz w:val="16"/>
                <w:szCs w:val="16"/>
                <w:lang w:eastAsia="en-AU"/>
              </w:rPr>
              <w:t xml:space="preserve">1: </w:t>
            </w:r>
            <w:r w:rsidR="00395256" w:rsidRPr="00865266">
              <w:rPr>
                <w:rFonts w:eastAsia="Times New Roman" w:cs="Arial"/>
                <w:color w:val="404040" w:themeColor="text1" w:themeTint="BF"/>
                <w:sz w:val="16"/>
                <w:szCs w:val="16"/>
                <w:lang w:eastAsia="en-AU"/>
              </w:rPr>
              <w:t>2019 Accelerated Research - Congenital heart disease</w:t>
            </w:r>
          </w:p>
        </w:tc>
        <w:tc>
          <w:tcPr>
            <w:tcW w:w="1134" w:type="dxa"/>
            <w:shd w:val="clear" w:color="auto" w:fill="D2E9F5" w:themeFill="accent1" w:themeFillTint="33"/>
            <w:vAlign w:val="center"/>
          </w:tcPr>
          <w:p w14:paraId="31D3CE4A" w14:textId="207C916E" w:rsidR="00395256" w:rsidRPr="00865266" w:rsidRDefault="00395256" w:rsidP="00395256">
            <w:pPr>
              <w:pStyle w:val="ListParagraph"/>
              <w:spacing w:after="0" w:line="240" w:lineRule="auto"/>
              <w:ind w:left="0"/>
              <w:jc w:val="center"/>
              <w:rPr>
                <w:rFonts w:asciiTheme="minorHAnsi" w:hAnsiTheme="minorHAnsi" w:cstheme="minorHAnsi" w:hint="eastAsia"/>
                <w:color w:val="404040" w:themeColor="text1" w:themeTint="BF"/>
                <w:sz w:val="16"/>
                <w:szCs w:val="16"/>
              </w:rPr>
            </w:pPr>
            <w:r w:rsidRPr="00865266">
              <w:rPr>
                <w:rFonts w:asciiTheme="minorHAnsi" w:hAnsiTheme="minorHAnsi" w:cstheme="minorHAnsi"/>
                <w:color w:val="404040" w:themeColor="text1" w:themeTint="BF"/>
                <w:sz w:val="16"/>
                <w:szCs w:val="16"/>
              </w:rPr>
              <w:t>6</w:t>
            </w:r>
          </w:p>
        </w:tc>
        <w:tc>
          <w:tcPr>
            <w:tcW w:w="1276" w:type="dxa"/>
            <w:shd w:val="clear" w:color="auto" w:fill="D2E9F5" w:themeFill="accent1" w:themeFillTint="33"/>
            <w:vAlign w:val="center"/>
          </w:tcPr>
          <w:p w14:paraId="0D9BA078" w14:textId="0A51319A" w:rsidR="00395256" w:rsidRPr="00865266" w:rsidRDefault="00395256" w:rsidP="000D7DCA">
            <w:pPr>
              <w:pStyle w:val="ListParagraph"/>
              <w:spacing w:after="0" w:line="240" w:lineRule="auto"/>
              <w:ind w:left="0"/>
              <w:jc w:val="right"/>
              <w:rPr>
                <w:rFonts w:asciiTheme="minorHAnsi" w:hAnsiTheme="minorHAnsi" w:cstheme="minorHAnsi" w:hint="eastAsia"/>
                <w:color w:val="404040" w:themeColor="text1" w:themeTint="BF"/>
                <w:sz w:val="16"/>
                <w:szCs w:val="16"/>
              </w:rPr>
            </w:pPr>
            <w:r w:rsidRPr="00865266">
              <w:rPr>
                <w:rFonts w:asciiTheme="minorHAnsi" w:eastAsia="Times New Roman" w:hAnsiTheme="minorHAnsi" w:cs="Arial"/>
                <w:color w:val="404040" w:themeColor="text1" w:themeTint="BF"/>
                <w:sz w:val="16"/>
                <w:szCs w:val="16"/>
                <w:lang w:eastAsia="en-AU"/>
              </w:rPr>
              <w:t xml:space="preserve">$18,507,920 </w:t>
            </w:r>
          </w:p>
        </w:tc>
      </w:tr>
      <w:tr w:rsidR="00865266" w:rsidRPr="00865266" w14:paraId="1209C481" w14:textId="77777777" w:rsidTr="00865266">
        <w:trPr>
          <w:trHeight w:val="340"/>
          <w:jc w:val="center"/>
        </w:trPr>
        <w:tc>
          <w:tcPr>
            <w:tcW w:w="7655" w:type="dxa"/>
            <w:shd w:val="clear" w:color="auto" w:fill="D2E9F5" w:themeFill="accent1" w:themeFillTint="33"/>
            <w:vAlign w:val="center"/>
          </w:tcPr>
          <w:p w14:paraId="79208475" w14:textId="2FFB9986" w:rsidR="00395256" w:rsidRPr="00865266" w:rsidRDefault="00205C8A" w:rsidP="007115CD">
            <w:pPr>
              <w:spacing w:after="0" w:line="240" w:lineRule="auto"/>
              <w:rPr>
                <w:rFonts w:eastAsia="Times New Roman" w:cs="Arial"/>
                <w:color w:val="404040" w:themeColor="text1" w:themeTint="BF"/>
                <w:sz w:val="16"/>
                <w:szCs w:val="16"/>
                <w:lang w:eastAsia="en-AU"/>
              </w:rPr>
            </w:pPr>
            <w:r w:rsidRPr="00865266">
              <w:rPr>
                <w:rFonts w:eastAsia="Times New Roman" w:cs="Arial"/>
                <w:color w:val="404040" w:themeColor="text1" w:themeTint="BF"/>
                <w:sz w:val="16"/>
                <w:szCs w:val="16"/>
                <w:lang w:eastAsia="en-AU"/>
              </w:rPr>
              <w:t xml:space="preserve">Grant </w:t>
            </w:r>
            <w:r w:rsidR="00CB1B41" w:rsidRPr="00865266">
              <w:rPr>
                <w:rFonts w:eastAsia="Times New Roman" w:cs="Arial"/>
                <w:color w:val="404040" w:themeColor="text1" w:themeTint="BF"/>
                <w:sz w:val="16"/>
                <w:szCs w:val="16"/>
                <w:lang w:eastAsia="en-AU"/>
              </w:rPr>
              <w:t>o</w:t>
            </w:r>
            <w:r w:rsidRPr="00865266">
              <w:rPr>
                <w:rFonts w:eastAsia="Times New Roman" w:cs="Arial"/>
                <w:color w:val="404040" w:themeColor="text1" w:themeTint="BF"/>
                <w:sz w:val="16"/>
                <w:szCs w:val="16"/>
                <w:lang w:eastAsia="en-AU"/>
              </w:rPr>
              <w:t>pportunity</w:t>
            </w:r>
            <w:r w:rsidR="007115CD" w:rsidRPr="00865266">
              <w:rPr>
                <w:rFonts w:eastAsia="Times New Roman" w:cs="Arial"/>
                <w:color w:val="404040" w:themeColor="text1" w:themeTint="BF"/>
                <w:sz w:val="16"/>
                <w:szCs w:val="16"/>
                <w:lang w:eastAsia="en-AU"/>
              </w:rPr>
              <w:t xml:space="preserve"> 2: </w:t>
            </w:r>
            <w:r w:rsidR="00395256" w:rsidRPr="00865266">
              <w:rPr>
                <w:rFonts w:eastAsia="Times New Roman" w:cs="Arial"/>
                <w:color w:val="404040" w:themeColor="text1" w:themeTint="BF"/>
                <w:sz w:val="16"/>
                <w:szCs w:val="16"/>
                <w:lang w:eastAsia="en-AU"/>
              </w:rPr>
              <w:t>2019 Cardiovascular Health</w:t>
            </w:r>
          </w:p>
        </w:tc>
        <w:tc>
          <w:tcPr>
            <w:tcW w:w="1134" w:type="dxa"/>
            <w:shd w:val="clear" w:color="auto" w:fill="D2E9F5" w:themeFill="accent1" w:themeFillTint="33"/>
            <w:vAlign w:val="center"/>
          </w:tcPr>
          <w:p w14:paraId="20BBEF86" w14:textId="694EFF07" w:rsidR="00395256" w:rsidRPr="00865266" w:rsidRDefault="002476D7" w:rsidP="00395256">
            <w:pPr>
              <w:spacing w:after="0" w:line="240" w:lineRule="auto"/>
              <w:jc w:val="center"/>
              <w:rPr>
                <w:rFonts w:eastAsia="Times New Roman" w:cs="Arial"/>
                <w:color w:val="404040" w:themeColor="text1" w:themeTint="BF"/>
                <w:sz w:val="16"/>
                <w:szCs w:val="16"/>
                <w:lang w:eastAsia="en-AU"/>
              </w:rPr>
            </w:pPr>
            <w:r w:rsidRPr="00865266">
              <w:rPr>
                <w:rFonts w:eastAsia="Times New Roman" w:cs="Arial"/>
                <w:color w:val="404040" w:themeColor="text1" w:themeTint="BF"/>
                <w:sz w:val="16"/>
                <w:szCs w:val="16"/>
                <w:lang w:eastAsia="en-AU"/>
              </w:rPr>
              <w:t>6</w:t>
            </w:r>
          </w:p>
        </w:tc>
        <w:tc>
          <w:tcPr>
            <w:tcW w:w="1276" w:type="dxa"/>
            <w:shd w:val="clear" w:color="auto" w:fill="D2E9F5" w:themeFill="accent1" w:themeFillTint="33"/>
            <w:vAlign w:val="center"/>
          </w:tcPr>
          <w:p w14:paraId="6F866626" w14:textId="6FC9E8FE" w:rsidR="00395256" w:rsidRPr="00865266" w:rsidRDefault="00395256" w:rsidP="000D7DCA">
            <w:pPr>
              <w:pStyle w:val="ListParagraph"/>
              <w:spacing w:after="0" w:line="240" w:lineRule="auto"/>
              <w:ind w:left="0"/>
              <w:jc w:val="right"/>
              <w:rPr>
                <w:rFonts w:asciiTheme="minorHAnsi" w:eastAsia="Times New Roman" w:hAnsiTheme="minorHAnsi" w:cs="Arial"/>
                <w:color w:val="404040" w:themeColor="text1" w:themeTint="BF"/>
                <w:sz w:val="16"/>
                <w:szCs w:val="16"/>
                <w:lang w:eastAsia="en-AU"/>
              </w:rPr>
            </w:pPr>
            <w:r w:rsidRPr="00865266">
              <w:rPr>
                <w:rFonts w:asciiTheme="minorHAnsi" w:eastAsia="Times New Roman" w:hAnsiTheme="minorHAnsi" w:cs="Arial"/>
                <w:color w:val="404040" w:themeColor="text1" w:themeTint="BF"/>
                <w:sz w:val="16"/>
                <w:szCs w:val="16"/>
                <w:lang w:eastAsia="en-AU"/>
              </w:rPr>
              <w:t>$11,337,215</w:t>
            </w:r>
          </w:p>
        </w:tc>
      </w:tr>
      <w:tr w:rsidR="00D961E0" w:rsidRPr="00813622" w14:paraId="38906C47" w14:textId="77777777" w:rsidTr="00F0338D">
        <w:trPr>
          <w:trHeight w:val="227"/>
          <w:jc w:val="center"/>
        </w:trPr>
        <w:tc>
          <w:tcPr>
            <w:tcW w:w="7655" w:type="dxa"/>
            <w:shd w:val="clear" w:color="auto" w:fill="auto"/>
            <w:vAlign w:val="center"/>
          </w:tcPr>
          <w:p w14:paraId="00B6DE41" w14:textId="07844CB7" w:rsidR="00D961E0" w:rsidRPr="00427660" w:rsidRDefault="00D961E0" w:rsidP="0003733E">
            <w:pPr>
              <w:pStyle w:val="ListParagraph"/>
              <w:spacing w:after="0" w:line="240" w:lineRule="auto"/>
              <w:ind w:left="31"/>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Priority 1 - Improving prevention of heart disease and stroke</w:t>
            </w:r>
          </w:p>
        </w:tc>
        <w:tc>
          <w:tcPr>
            <w:tcW w:w="1134" w:type="dxa"/>
            <w:shd w:val="clear" w:color="auto" w:fill="auto"/>
            <w:vAlign w:val="center"/>
          </w:tcPr>
          <w:p w14:paraId="027919F1" w14:textId="5E07EC1F" w:rsidR="00D961E0" w:rsidRPr="00427660" w:rsidRDefault="00D961E0" w:rsidP="00D961E0">
            <w:pPr>
              <w:spacing w:after="0" w:line="240" w:lineRule="auto"/>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3</w:t>
            </w:r>
          </w:p>
        </w:tc>
        <w:tc>
          <w:tcPr>
            <w:tcW w:w="1276" w:type="dxa"/>
            <w:shd w:val="clear" w:color="auto" w:fill="auto"/>
            <w:vAlign w:val="center"/>
          </w:tcPr>
          <w:p w14:paraId="7AE4DA1C" w14:textId="4CDECC33" w:rsidR="00D961E0" w:rsidRPr="00427660" w:rsidRDefault="00D961E0" w:rsidP="000D7DCA">
            <w:pPr>
              <w:pStyle w:val="ListParagraph"/>
              <w:spacing w:after="0" w:line="240" w:lineRule="auto"/>
              <w:ind w:left="0"/>
              <w:jc w:val="right"/>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$ 4,571,17</w:t>
            </w:r>
            <w:r w:rsidR="003218FA" w:rsidRPr="00427660">
              <w:rPr>
                <w:rFonts w:asciiTheme="minorHAnsi" w:eastAsia="Times New Roman" w:hAnsiTheme="minorHAnsi" w:cs="Arial"/>
                <w:i/>
                <w:color w:val="595959" w:themeColor="text1" w:themeTint="A6"/>
                <w:sz w:val="16"/>
                <w:szCs w:val="16"/>
                <w:lang w:eastAsia="en-AU"/>
              </w:rPr>
              <w:t>6</w:t>
            </w:r>
          </w:p>
        </w:tc>
      </w:tr>
      <w:tr w:rsidR="00D961E0" w:rsidRPr="00813622" w14:paraId="6F5FBD53" w14:textId="77777777" w:rsidTr="00F0338D">
        <w:trPr>
          <w:trHeight w:val="227"/>
          <w:jc w:val="center"/>
        </w:trPr>
        <w:tc>
          <w:tcPr>
            <w:tcW w:w="7655" w:type="dxa"/>
            <w:shd w:val="clear" w:color="auto" w:fill="auto"/>
            <w:vAlign w:val="center"/>
          </w:tcPr>
          <w:p w14:paraId="2B039C5B" w14:textId="1388490D" w:rsidR="00D961E0" w:rsidRPr="00427660" w:rsidRDefault="00D961E0" w:rsidP="0003733E">
            <w:pPr>
              <w:pStyle w:val="ListParagraph"/>
              <w:spacing w:after="0" w:line="240" w:lineRule="auto"/>
              <w:ind w:left="31"/>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 xml:space="preserve">Priority 2 - Improved survival outcomes after an acute event </w:t>
            </w:r>
          </w:p>
        </w:tc>
        <w:tc>
          <w:tcPr>
            <w:tcW w:w="1134" w:type="dxa"/>
            <w:shd w:val="clear" w:color="auto" w:fill="auto"/>
            <w:vAlign w:val="center"/>
          </w:tcPr>
          <w:p w14:paraId="449219E9" w14:textId="70FA50D4" w:rsidR="00D961E0" w:rsidRPr="00427660" w:rsidRDefault="00D961E0" w:rsidP="00D961E0">
            <w:pPr>
              <w:spacing w:after="0" w:line="240" w:lineRule="auto"/>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1</w:t>
            </w:r>
          </w:p>
        </w:tc>
        <w:tc>
          <w:tcPr>
            <w:tcW w:w="1276" w:type="dxa"/>
            <w:shd w:val="clear" w:color="auto" w:fill="auto"/>
            <w:vAlign w:val="center"/>
          </w:tcPr>
          <w:p w14:paraId="33F8EB18" w14:textId="7A3214A0" w:rsidR="00D961E0" w:rsidRPr="00427660" w:rsidRDefault="003218FA" w:rsidP="000D7DCA">
            <w:pPr>
              <w:pStyle w:val="ListParagraph"/>
              <w:spacing w:after="0" w:line="240" w:lineRule="auto"/>
              <w:ind w:left="0"/>
              <w:jc w:val="right"/>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$ 2,138,226</w:t>
            </w:r>
          </w:p>
        </w:tc>
      </w:tr>
      <w:tr w:rsidR="00D961E0" w:rsidRPr="00813622" w14:paraId="126F1DE7" w14:textId="77777777" w:rsidTr="00F0338D">
        <w:trPr>
          <w:trHeight w:val="227"/>
          <w:jc w:val="center"/>
        </w:trPr>
        <w:tc>
          <w:tcPr>
            <w:tcW w:w="7655" w:type="dxa"/>
            <w:shd w:val="clear" w:color="auto" w:fill="auto"/>
            <w:vAlign w:val="center"/>
          </w:tcPr>
          <w:p w14:paraId="7E9BC7D0" w14:textId="6D426B62" w:rsidR="00D961E0" w:rsidRPr="00427660" w:rsidRDefault="00D961E0" w:rsidP="0003733E">
            <w:pPr>
              <w:pStyle w:val="ListParagraph"/>
              <w:spacing w:after="0" w:line="240" w:lineRule="auto"/>
              <w:ind w:left="31"/>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 xml:space="preserve">Priority 3 - Improving secondary prevention and survivorship after an event </w:t>
            </w:r>
          </w:p>
        </w:tc>
        <w:tc>
          <w:tcPr>
            <w:tcW w:w="1134" w:type="dxa"/>
            <w:shd w:val="clear" w:color="auto" w:fill="auto"/>
            <w:vAlign w:val="center"/>
          </w:tcPr>
          <w:p w14:paraId="394D69A7" w14:textId="4DFBC09D" w:rsidR="00D961E0" w:rsidRPr="00427660" w:rsidRDefault="00D961E0" w:rsidP="00D961E0">
            <w:pPr>
              <w:spacing w:after="0" w:line="240" w:lineRule="auto"/>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2</w:t>
            </w:r>
          </w:p>
        </w:tc>
        <w:tc>
          <w:tcPr>
            <w:tcW w:w="1276" w:type="dxa"/>
            <w:shd w:val="clear" w:color="auto" w:fill="auto"/>
            <w:vAlign w:val="center"/>
          </w:tcPr>
          <w:p w14:paraId="69DB0581" w14:textId="475B950F" w:rsidR="00D961E0" w:rsidRPr="00427660" w:rsidRDefault="003218FA" w:rsidP="000D7DCA">
            <w:pPr>
              <w:pStyle w:val="ListParagraph"/>
              <w:spacing w:after="0" w:line="240" w:lineRule="auto"/>
              <w:ind w:left="0"/>
              <w:jc w:val="right"/>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$ 4,627,813</w:t>
            </w:r>
          </w:p>
        </w:tc>
      </w:tr>
      <w:tr w:rsidR="003218FA" w:rsidRPr="00865266" w14:paraId="659E492F" w14:textId="77777777" w:rsidTr="00865266">
        <w:trPr>
          <w:trHeight w:val="397"/>
          <w:jc w:val="center"/>
        </w:trPr>
        <w:tc>
          <w:tcPr>
            <w:tcW w:w="7655" w:type="dxa"/>
            <w:shd w:val="clear" w:color="auto" w:fill="D2E9F5" w:themeFill="accent1" w:themeFillTint="33"/>
            <w:vAlign w:val="center"/>
          </w:tcPr>
          <w:p w14:paraId="54C0187C" w14:textId="6ABAD034" w:rsidR="003218FA" w:rsidRPr="00865266" w:rsidRDefault="00205C8A" w:rsidP="007115CD">
            <w:pPr>
              <w:spacing w:after="0" w:line="240" w:lineRule="auto"/>
              <w:rPr>
                <w:rFonts w:eastAsia="Times New Roman" w:cs="Arial"/>
                <w:color w:val="404040" w:themeColor="text1" w:themeTint="BF"/>
                <w:sz w:val="16"/>
                <w:szCs w:val="16"/>
                <w:lang w:eastAsia="en-AU"/>
              </w:rPr>
            </w:pPr>
            <w:r w:rsidRPr="00865266">
              <w:rPr>
                <w:rFonts w:eastAsia="Times New Roman" w:cs="Arial"/>
                <w:color w:val="404040" w:themeColor="text1" w:themeTint="BF"/>
                <w:sz w:val="16"/>
                <w:szCs w:val="16"/>
                <w:lang w:eastAsia="en-AU"/>
              </w:rPr>
              <w:t xml:space="preserve">Grant </w:t>
            </w:r>
            <w:r w:rsidR="00CB1B41" w:rsidRPr="00865266">
              <w:rPr>
                <w:rFonts w:eastAsia="Times New Roman" w:cs="Arial"/>
                <w:color w:val="404040" w:themeColor="text1" w:themeTint="BF"/>
                <w:sz w:val="16"/>
                <w:szCs w:val="16"/>
                <w:lang w:eastAsia="en-AU"/>
              </w:rPr>
              <w:t>o</w:t>
            </w:r>
            <w:r w:rsidRPr="00865266">
              <w:rPr>
                <w:rFonts w:eastAsia="Times New Roman" w:cs="Arial"/>
                <w:color w:val="404040" w:themeColor="text1" w:themeTint="BF"/>
                <w:sz w:val="16"/>
                <w:szCs w:val="16"/>
                <w:lang w:eastAsia="en-AU"/>
              </w:rPr>
              <w:t xml:space="preserve">pportunity </w:t>
            </w:r>
            <w:r w:rsidR="007115CD" w:rsidRPr="00865266">
              <w:rPr>
                <w:rFonts w:eastAsia="Times New Roman" w:cs="Arial"/>
                <w:color w:val="404040" w:themeColor="text1" w:themeTint="BF"/>
                <w:sz w:val="16"/>
                <w:szCs w:val="16"/>
                <w:lang w:eastAsia="en-AU"/>
              </w:rPr>
              <w:t xml:space="preserve">3: </w:t>
            </w:r>
            <w:r w:rsidR="003218FA" w:rsidRPr="00865266">
              <w:rPr>
                <w:rFonts w:eastAsia="Times New Roman" w:cs="Arial"/>
                <w:color w:val="404040" w:themeColor="text1" w:themeTint="BF"/>
                <w:sz w:val="16"/>
                <w:szCs w:val="16"/>
                <w:lang w:eastAsia="en-AU"/>
              </w:rPr>
              <w:t>2020 Strategic Research - improve identification, management of CVD in clinical practice</w:t>
            </w:r>
          </w:p>
        </w:tc>
        <w:tc>
          <w:tcPr>
            <w:tcW w:w="1134" w:type="dxa"/>
            <w:shd w:val="clear" w:color="auto" w:fill="D2E9F5" w:themeFill="accent1" w:themeFillTint="33"/>
            <w:vAlign w:val="center"/>
          </w:tcPr>
          <w:p w14:paraId="68782A41" w14:textId="25DA7581" w:rsidR="003218FA" w:rsidRPr="00865266" w:rsidRDefault="001F2C46" w:rsidP="00865266">
            <w:pPr>
              <w:spacing w:after="0" w:line="240" w:lineRule="auto"/>
              <w:rPr>
                <w:rFonts w:eastAsia="Times New Roman" w:cs="Arial"/>
                <w:color w:val="404040" w:themeColor="text1" w:themeTint="BF"/>
                <w:sz w:val="16"/>
                <w:szCs w:val="16"/>
                <w:lang w:eastAsia="en-AU"/>
              </w:rPr>
            </w:pPr>
            <w:r w:rsidRPr="00865266">
              <w:rPr>
                <w:rFonts w:eastAsia="Times New Roman" w:cs="Arial"/>
                <w:color w:val="404040" w:themeColor="text1" w:themeTint="BF"/>
                <w:sz w:val="16"/>
                <w:szCs w:val="16"/>
                <w:lang w:eastAsia="en-AU"/>
              </w:rPr>
              <w:t>1</w:t>
            </w:r>
          </w:p>
        </w:tc>
        <w:tc>
          <w:tcPr>
            <w:tcW w:w="1276" w:type="dxa"/>
            <w:shd w:val="clear" w:color="auto" w:fill="D2E9F5" w:themeFill="accent1" w:themeFillTint="33"/>
            <w:vAlign w:val="center"/>
          </w:tcPr>
          <w:p w14:paraId="64F9FE51" w14:textId="52820CFB" w:rsidR="003218FA" w:rsidRPr="00865266" w:rsidRDefault="0048510E" w:rsidP="00865266">
            <w:pPr>
              <w:spacing w:after="0" w:line="240" w:lineRule="auto"/>
              <w:rPr>
                <w:rFonts w:eastAsia="Times New Roman" w:cs="Arial"/>
                <w:color w:val="404040" w:themeColor="text1" w:themeTint="BF"/>
                <w:sz w:val="16"/>
                <w:szCs w:val="16"/>
                <w:lang w:eastAsia="en-AU"/>
              </w:rPr>
            </w:pPr>
            <w:r w:rsidRPr="00865266">
              <w:rPr>
                <w:rFonts w:eastAsia="Times New Roman" w:cs="Arial"/>
                <w:color w:val="404040" w:themeColor="text1" w:themeTint="BF"/>
                <w:sz w:val="16"/>
                <w:szCs w:val="16"/>
                <w:lang w:eastAsia="en-AU"/>
              </w:rPr>
              <w:t>$4,000,000</w:t>
            </w:r>
          </w:p>
        </w:tc>
      </w:tr>
      <w:tr w:rsidR="003218FA" w:rsidRPr="00865266" w14:paraId="74F5076A" w14:textId="77777777" w:rsidTr="00865266">
        <w:trPr>
          <w:trHeight w:val="283"/>
          <w:jc w:val="center"/>
        </w:trPr>
        <w:tc>
          <w:tcPr>
            <w:tcW w:w="7655" w:type="dxa"/>
            <w:shd w:val="clear" w:color="auto" w:fill="D2E9F5" w:themeFill="accent1" w:themeFillTint="33"/>
            <w:vAlign w:val="center"/>
          </w:tcPr>
          <w:p w14:paraId="39BC0B5E" w14:textId="6F9E9DA8" w:rsidR="003218FA" w:rsidRPr="00865266" w:rsidRDefault="00651146" w:rsidP="004268E9">
            <w:pPr>
              <w:spacing w:after="0" w:line="240" w:lineRule="auto"/>
              <w:rPr>
                <w:rFonts w:eastAsia="Times New Roman" w:cs="Arial"/>
                <w:color w:val="404040" w:themeColor="text1" w:themeTint="BF"/>
                <w:sz w:val="16"/>
                <w:szCs w:val="16"/>
                <w:lang w:eastAsia="en-AU"/>
              </w:rPr>
            </w:pPr>
            <w:r w:rsidRPr="00865266">
              <w:rPr>
                <w:rFonts w:eastAsia="Times New Roman" w:cs="Arial"/>
                <w:color w:val="404040" w:themeColor="text1" w:themeTint="BF"/>
                <w:sz w:val="16"/>
                <w:szCs w:val="16"/>
                <w:lang w:eastAsia="en-AU"/>
              </w:rPr>
              <w:t xml:space="preserve">Grant </w:t>
            </w:r>
            <w:r w:rsidR="00CB1B41" w:rsidRPr="00865266">
              <w:rPr>
                <w:rFonts w:eastAsia="Times New Roman" w:cs="Arial"/>
                <w:color w:val="404040" w:themeColor="text1" w:themeTint="BF"/>
                <w:sz w:val="16"/>
                <w:szCs w:val="16"/>
                <w:lang w:eastAsia="en-AU"/>
              </w:rPr>
              <w:t>o</w:t>
            </w:r>
            <w:r w:rsidRPr="00865266">
              <w:rPr>
                <w:rFonts w:eastAsia="Times New Roman" w:cs="Arial"/>
                <w:color w:val="404040" w:themeColor="text1" w:themeTint="BF"/>
                <w:sz w:val="16"/>
                <w:szCs w:val="16"/>
                <w:lang w:eastAsia="en-AU"/>
              </w:rPr>
              <w:t>pportunity</w:t>
            </w:r>
            <w:r w:rsidR="004268E9" w:rsidRPr="00865266">
              <w:rPr>
                <w:rFonts w:eastAsia="Times New Roman" w:cs="Arial"/>
                <w:color w:val="404040" w:themeColor="text1" w:themeTint="BF"/>
                <w:sz w:val="16"/>
                <w:szCs w:val="16"/>
                <w:lang w:eastAsia="en-AU"/>
              </w:rPr>
              <w:t xml:space="preserve"> 4: </w:t>
            </w:r>
            <w:r w:rsidR="003218FA" w:rsidRPr="00865266">
              <w:rPr>
                <w:rFonts w:eastAsia="Times New Roman" w:cs="Arial"/>
                <w:color w:val="404040" w:themeColor="text1" w:themeTint="BF"/>
                <w:sz w:val="16"/>
                <w:szCs w:val="16"/>
                <w:lang w:eastAsia="en-AU"/>
              </w:rPr>
              <w:t xml:space="preserve">2020 Childhood Stroke – design and implement a national paediatric stroke protocol </w:t>
            </w:r>
          </w:p>
        </w:tc>
        <w:tc>
          <w:tcPr>
            <w:tcW w:w="1134" w:type="dxa"/>
            <w:shd w:val="clear" w:color="auto" w:fill="D2E9F5" w:themeFill="accent1" w:themeFillTint="33"/>
            <w:vAlign w:val="center"/>
          </w:tcPr>
          <w:p w14:paraId="7E0CE791" w14:textId="6313CD19" w:rsidR="003218FA" w:rsidRPr="00865266" w:rsidRDefault="0048510E" w:rsidP="00865266">
            <w:pPr>
              <w:spacing w:after="0" w:line="240" w:lineRule="auto"/>
              <w:rPr>
                <w:rFonts w:eastAsia="Times New Roman" w:cs="Arial"/>
                <w:color w:val="404040" w:themeColor="text1" w:themeTint="BF"/>
                <w:sz w:val="16"/>
                <w:szCs w:val="16"/>
                <w:lang w:eastAsia="en-AU"/>
              </w:rPr>
            </w:pPr>
            <w:r w:rsidRPr="00865266">
              <w:rPr>
                <w:rFonts w:eastAsia="Times New Roman" w:cs="Arial"/>
                <w:color w:val="404040" w:themeColor="text1" w:themeTint="BF"/>
                <w:sz w:val="16"/>
                <w:szCs w:val="16"/>
                <w:lang w:eastAsia="en-AU"/>
              </w:rPr>
              <w:t>1</w:t>
            </w:r>
          </w:p>
        </w:tc>
        <w:tc>
          <w:tcPr>
            <w:tcW w:w="1276" w:type="dxa"/>
            <w:shd w:val="clear" w:color="auto" w:fill="D2E9F5" w:themeFill="accent1" w:themeFillTint="33"/>
            <w:vAlign w:val="center"/>
          </w:tcPr>
          <w:p w14:paraId="501C9E62" w14:textId="7B074C5B" w:rsidR="003218FA" w:rsidRPr="00865266" w:rsidRDefault="0048510E" w:rsidP="00865266">
            <w:pPr>
              <w:spacing w:after="0" w:line="240" w:lineRule="auto"/>
              <w:rPr>
                <w:rFonts w:eastAsia="Times New Roman" w:cs="Arial"/>
                <w:color w:val="404040" w:themeColor="text1" w:themeTint="BF"/>
                <w:sz w:val="16"/>
                <w:szCs w:val="16"/>
                <w:lang w:eastAsia="en-AU"/>
              </w:rPr>
            </w:pPr>
            <w:r w:rsidRPr="00865266">
              <w:rPr>
                <w:rFonts w:eastAsia="Times New Roman" w:cs="Arial"/>
                <w:color w:val="404040" w:themeColor="text1" w:themeTint="BF"/>
                <w:sz w:val="16"/>
                <w:szCs w:val="16"/>
                <w:lang w:eastAsia="en-AU"/>
              </w:rPr>
              <w:t>$4,000,000</w:t>
            </w:r>
          </w:p>
        </w:tc>
      </w:tr>
      <w:tr w:rsidR="003218FA" w:rsidRPr="00865266" w14:paraId="3559FEFD" w14:textId="77777777" w:rsidTr="00865266">
        <w:trPr>
          <w:trHeight w:val="283"/>
          <w:jc w:val="center"/>
        </w:trPr>
        <w:tc>
          <w:tcPr>
            <w:tcW w:w="7655" w:type="dxa"/>
            <w:shd w:val="clear" w:color="auto" w:fill="D2E9F5" w:themeFill="accent1" w:themeFillTint="33"/>
            <w:vAlign w:val="center"/>
          </w:tcPr>
          <w:p w14:paraId="6421C13A" w14:textId="00656C62" w:rsidR="003218FA" w:rsidRPr="00865266" w:rsidRDefault="00651146" w:rsidP="004268E9">
            <w:pPr>
              <w:spacing w:after="0" w:line="240" w:lineRule="auto"/>
              <w:rPr>
                <w:rFonts w:eastAsia="Times New Roman" w:cs="Arial"/>
                <w:color w:val="404040" w:themeColor="text1" w:themeTint="BF"/>
                <w:sz w:val="16"/>
                <w:szCs w:val="16"/>
                <w:lang w:eastAsia="en-AU"/>
              </w:rPr>
            </w:pPr>
            <w:r w:rsidRPr="00865266">
              <w:rPr>
                <w:rFonts w:eastAsia="Times New Roman" w:cs="Arial"/>
                <w:color w:val="404040" w:themeColor="text1" w:themeTint="BF"/>
                <w:sz w:val="16"/>
                <w:szCs w:val="16"/>
                <w:lang w:eastAsia="en-AU"/>
              </w:rPr>
              <w:t xml:space="preserve">Grant </w:t>
            </w:r>
            <w:r w:rsidR="00CB1B41" w:rsidRPr="00865266">
              <w:rPr>
                <w:rFonts w:eastAsia="Times New Roman" w:cs="Arial"/>
                <w:color w:val="404040" w:themeColor="text1" w:themeTint="BF"/>
                <w:sz w:val="16"/>
                <w:szCs w:val="16"/>
                <w:lang w:eastAsia="en-AU"/>
              </w:rPr>
              <w:t>o</w:t>
            </w:r>
            <w:r w:rsidRPr="00865266">
              <w:rPr>
                <w:rFonts w:eastAsia="Times New Roman" w:cs="Arial"/>
                <w:color w:val="404040" w:themeColor="text1" w:themeTint="BF"/>
                <w:sz w:val="16"/>
                <w:szCs w:val="16"/>
                <w:lang w:eastAsia="en-AU"/>
              </w:rPr>
              <w:t xml:space="preserve">pportunity </w:t>
            </w:r>
            <w:r w:rsidR="004268E9" w:rsidRPr="00865266">
              <w:rPr>
                <w:rFonts w:eastAsia="Times New Roman" w:cs="Arial"/>
                <w:color w:val="404040" w:themeColor="text1" w:themeTint="BF"/>
                <w:sz w:val="16"/>
                <w:szCs w:val="16"/>
                <w:lang w:eastAsia="en-AU"/>
              </w:rPr>
              <w:t>5:</w:t>
            </w:r>
            <w:r w:rsidR="00C946E6" w:rsidRPr="00865266">
              <w:rPr>
                <w:rFonts w:eastAsia="Times New Roman" w:cs="Arial"/>
                <w:color w:val="404040" w:themeColor="text1" w:themeTint="BF"/>
                <w:sz w:val="16"/>
                <w:szCs w:val="16"/>
                <w:lang w:eastAsia="en-AU"/>
              </w:rPr>
              <w:t xml:space="preserve"> </w:t>
            </w:r>
            <w:r w:rsidR="003218FA" w:rsidRPr="00865266">
              <w:rPr>
                <w:rFonts w:eastAsia="Times New Roman" w:cs="Arial"/>
                <w:color w:val="404040" w:themeColor="text1" w:themeTint="BF"/>
                <w:sz w:val="16"/>
                <w:szCs w:val="16"/>
                <w:lang w:eastAsia="en-AU"/>
              </w:rPr>
              <w:t>2020 Cardiovascular Health</w:t>
            </w:r>
          </w:p>
        </w:tc>
        <w:tc>
          <w:tcPr>
            <w:tcW w:w="1134" w:type="dxa"/>
            <w:shd w:val="clear" w:color="auto" w:fill="D2E9F5" w:themeFill="accent1" w:themeFillTint="33"/>
            <w:vAlign w:val="center"/>
          </w:tcPr>
          <w:p w14:paraId="7DFEC6A0" w14:textId="290FE059" w:rsidR="003218FA" w:rsidRPr="00865266" w:rsidRDefault="004B5C35" w:rsidP="00865266">
            <w:pPr>
              <w:spacing w:after="0" w:line="240" w:lineRule="auto"/>
              <w:rPr>
                <w:rFonts w:eastAsia="Times New Roman" w:cs="Arial"/>
                <w:color w:val="404040" w:themeColor="text1" w:themeTint="BF"/>
                <w:sz w:val="16"/>
                <w:szCs w:val="16"/>
                <w:lang w:eastAsia="en-AU"/>
              </w:rPr>
            </w:pPr>
            <w:r w:rsidRPr="00865266">
              <w:rPr>
                <w:rFonts w:eastAsia="Times New Roman" w:cs="Arial"/>
                <w:color w:val="404040" w:themeColor="text1" w:themeTint="BF"/>
                <w:sz w:val="16"/>
                <w:szCs w:val="16"/>
                <w:lang w:eastAsia="en-AU"/>
              </w:rPr>
              <w:t xml:space="preserve"> </w:t>
            </w:r>
            <w:r w:rsidR="002476D7" w:rsidRPr="00865266">
              <w:rPr>
                <w:rFonts w:eastAsia="Times New Roman" w:cs="Arial"/>
                <w:color w:val="404040" w:themeColor="text1" w:themeTint="BF"/>
                <w:sz w:val="16"/>
                <w:szCs w:val="16"/>
                <w:lang w:eastAsia="en-AU"/>
              </w:rPr>
              <w:t>16</w:t>
            </w:r>
          </w:p>
        </w:tc>
        <w:tc>
          <w:tcPr>
            <w:tcW w:w="1276" w:type="dxa"/>
            <w:shd w:val="clear" w:color="auto" w:fill="D2E9F5" w:themeFill="accent1" w:themeFillTint="33"/>
            <w:vAlign w:val="center"/>
          </w:tcPr>
          <w:p w14:paraId="3216F24B" w14:textId="5E9ED54D" w:rsidR="003218FA" w:rsidRPr="00865266" w:rsidRDefault="0048510E" w:rsidP="00865266">
            <w:pPr>
              <w:spacing w:after="0" w:line="240" w:lineRule="auto"/>
              <w:rPr>
                <w:rFonts w:eastAsia="Times New Roman" w:cs="Arial"/>
                <w:color w:val="404040" w:themeColor="text1" w:themeTint="BF"/>
                <w:sz w:val="16"/>
                <w:szCs w:val="16"/>
                <w:lang w:eastAsia="en-AU"/>
              </w:rPr>
            </w:pPr>
            <w:r w:rsidRPr="00865266">
              <w:rPr>
                <w:rFonts w:eastAsia="Times New Roman" w:cs="Arial"/>
                <w:color w:val="404040" w:themeColor="text1" w:themeTint="BF"/>
                <w:sz w:val="16"/>
                <w:szCs w:val="16"/>
                <w:lang w:eastAsia="en-AU"/>
              </w:rPr>
              <w:t>$20,078,152</w:t>
            </w:r>
          </w:p>
        </w:tc>
      </w:tr>
      <w:tr w:rsidR="004B5C35" w:rsidRPr="00813622" w14:paraId="62618C6B" w14:textId="77777777" w:rsidTr="00F0338D">
        <w:trPr>
          <w:trHeight w:val="340"/>
          <w:jc w:val="center"/>
        </w:trPr>
        <w:tc>
          <w:tcPr>
            <w:tcW w:w="7655" w:type="dxa"/>
            <w:shd w:val="clear" w:color="auto" w:fill="auto"/>
            <w:vAlign w:val="center"/>
          </w:tcPr>
          <w:p w14:paraId="52BBAE01" w14:textId="40B2E9E0" w:rsidR="004B5C35" w:rsidRPr="00427660" w:rsidRDefault="004B5C35" w:rsidP="0003733E">
            <w:pPr>
              <w:pStyle w:val="ListParagraph"/>
              <w:spacing w:after="0" w:line="240" w:lineRule="auto"/>
              <w:ind w:left="31"/>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Stream 1 (Targeted Call): new therapeutics and devices t</w:t>
            </w:r>
            <w:r w:rsidR="00A14B68" w:rsidRPr="00427660">
              <w:rPr>
                <w:rFonts w:asciiTheme="minorHAnsi" w:eastAsia="Times New Roman" w:hAnsiTheme="minorHAnsi" w:cs="Arial"/>
                <w:i/>
                <w:color w:val="595959" w:themeColor="text1" w:themeTint="A6"/>
                <w:sz w:val="16"/>
                <w:szCs w:val="16"/>
                <w:lang w:eastAsia="en-AU"/>
              </w:rPr>
              <w:t>o</w:t>
            </w:r>
            <w:r w:rsidRPr="00427660">
              <w:rPr>
                <w:rFonts w:asciiTheme="minorHAnsi" w:eastAsia="Times New Roman" w:hAnsiTheme="minorHAnsi" w:cs="Arial"/>
                <w:i/>
                <w:color w:val="595959" w:themeColor="text1" w:themeTint="A6"/>
                <w:sz w:val="16"/>
                <w:szCs w:val="16"/>
                <w:lang w:eastAsia="en-AU"/>
              </w:rPr>
              <w:t xml:space="preserve"> prevent cardiovascular</w:t>
            </w:r>
            <w:r w:rsidR="00A14B68" w:rsidRPr="00427660">
              <w:rPr>
                <w:rFonts w:asciiTheme="minorHAnsi" w:eastAsia="Times New Roman" w:hAnsiTheme="minorHAnsi" w:cs="Arial"/>
                <w:i/>
                <w:color w:val="595959" w:themeColor="text1" w:themeTint="A6"/>
                <w:sz w:val="16"/>
                <w:szCs w:val="16"/>
                <w:lang w:eastAsia="en-AU"/>
              </w:rPr>
              <w:t xml:space="preserve"> disease and/or stroke</w:t>
            </w:r>
          </w:p>
        </w:tc>
        <w:tc>
          <w:tcPr>
            <w:tcW w:w="1134" w:type="dxa"/>
            <w:shd w:val="clear" w:color="auto" w:fill="auto"/>
            <w:vAlign w:val="center"/>
          </w:tcPr>
          <w:p w14:paraId="050F4FC2" w14:textId="234792B2" w:rsidR="004B5C35" w:rsidRPr="00427660" w:rsidRDefault="004B5C35" w:rsidP="00855776">
            <w:pPr>
              <w:spacing w:after="0" w:line="240" w:lineRule="auto"/>
              <w:ind w:left="32"/>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1</w:t>
            </w:r>
          </w:p>
        </w:tc>
        <w:tc>
          <w:tcPr>
            <w:tcW w:w="1276" w:type="dxa"/>
            <w:shd w:val="clear" w:color="auto" w:fill="auto"/>
            <w:vAlign w:val="center"/>
          </w:tcPr>
          <w:p w14:paraId="37736E77" w14:textId="20A9EFBF" w:rsidR="004B5C35" w:rsidRPr="000D7DCA" w:rsidRDefault="00855776" w:rsidP="000D7DCA">
            <w:pPr>
              <w:pStyle w:val="ListParagraph"/>
              <w:spacing w:after="0" w:line="240" w:lineRule="auto"/>
              <w:ind w:left="38"/>
              <w:jc w:val="right"/>
              <w:rPr>
                <w:rFonts w:asciiTheme="minorHAnsi" w:eastAsia="Times New Roman" w:hAnsiTheme="minorHAnsi" w:cs="Arial"/>
                <w:i/>
                <w:iCs/>
                <w:color w:val="808080" w:themeColor="background1" w:themeShade="80"/>
                <w:sz w:val="16"/>
                <w:szCs w:val="16"/>
                <w:lang w:eastAsia="en-AU"/>
              </w:rPr>
            </w:pPr>
            <w:r w:rsidRPr="000D7DCA">
              <w:rPr>
                <w:rFonts w:asciiTheme="minorHAnsi" w:eastAsia="Times New Roman" w:hAnsiTheme="minorHAnsi" w:cs="Arial"/>
                <w:i/>
                <w:iCs/>
                <w:sz w:val="16"/>
                <w:szCs w:val="16"/>
                <w:lang w:eastAsia="en-AU"/>
              </w:rPr>
              <w:t>$1,669,300</w:t>
            </w:r>
          </w:p>
        </w:tc>
      </w:tr>
      <w:tr w:rsidR="004B5C35" w:rsidRPr="00813622" w14:paraId="050A5A63" w14:textId="77777777" w:rsidTr="00F0338D">
        <w:trPr>
          <w:trHeight w:val="397"/>
          <w:jc w:val="center"/>
        </w:trPr>
        <w:tc>
          <w:tcPr>
            <w:tcW w:w="7655" w:type="dxa"/>
            <w:shd w:val="clear" w:color="auto" w:fill="auto"/>
            <w:vAlign w:val="center"/>
          </w:tcPr>
          <w:p w14:paraId="12018812" w14:textId="3D883D20" w:rsidR="004B5C35" w:rsidRPr="00427660" w:rsidRDefault="004B5C35" w:rsidP="0003733E">
            <w:pPr>
              <w:pStyle w:val="ListParagraph"/>
              <w:spacing w:after="0" w:line="240" w:lineRule="auto"/>
              <w:ind w:left="31"/>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Stream 2 (Targeted Call for Research): providing new interventions that promote rapid and more effective recovery following an acute event</w:t>
            </w:r>
          </w:p>
        </w:tc>
        <w:tc>
          <w:tcPr>
            <w:tcW w:w="1134" w:type="dxa"/>
            <w:shd w:val="clear" w:color="auto" w:fill="auto"/>
            <w:vAlign w:val="center"/>
          </w:tcPr>
          <w:p w14:paraId="5FCDE252" w14:textId="0BD3692B" w:rsidR="004B5C35" w:rsidRPr="00427660" w:rsidRDefault="004B5C35" w:rsidP="00855776">
            <w:pPr>
              <w:spacing w:after="0" w:line="240" w:lineRule="auto"/>
              <w:ind w:left="32"/>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6</w:t>
            </w:r>
          </w:p>
        </w:tc>
        <w:tc>
          <w:tcPr>
            <w:tcW w:w="1276" w:type="dxa"/>
            <w:shd w:val="clear" w:color="auto" w:fill="auto"/>
            <w:vAlign w:val="center"/>
          </w:tcPr>
          <w:p w14:paraId="78703E13" w14:textId="76088486" w:rsidR="004B5C35" w:rsidRPr="000D7DCA" w:rsidRDefault="00855776" w:rsidP="000D7DCA">
            <w:pPr>
              <w:spacing w:after="0" w:line="240" w:lineRule="auto"/>
              <w:jc w:val="right"/>
              <w:rPr>
                <w:rFonts w:eastAsia="Times New Roman" w:cs="Arial"/>
                <w:i/>
                <w:iCs/>
                <w:color w:val="808080" w:themeColor="background1" w:themeShade="80"/>
                <w:sz w:val="16"/>
                <w:szCs w:val="16"/>
                <w:lang w:eastAsia="en-AU"/>
              </w:rPr>
            </w:pPr>
            <w:r w:rsidRPr="000D7DCA">
              <w:rPr>
                <w:rFonts w:eastAsia="Times New Roman" w:cs="Arial"/>
                <w:i/>
                <w:iCs/>
                <w:sz w:val="16"/>
                <w:szCs w:val="16"/>
                <w:lang w:eastAsia="en-AU"/>
              </w:rPr>
              <w:t>$12,237,888</w:t>
            </w:r>
          </w:p>
        </w:tc>
      </w:tr>
      <w:tr w:rsidR="00205C8A" w:rsidRPr="00205C8A" w14:paraId="365CA775" w14:textId="77777777" w:rsidTr="00F0338D">
        <w:trPr>
          <w:trHeight w:val="340"/>
          <w:jc w:val="center"/>
        </w:trPr>
        <w:tc>
          <w:tcPr>
            <w:tcW w:w="10065" w:type="dxa"/>
            <w:gridSpan w:val="3"/>
            <w:shd w:val="clear" w:color="auto" w:fill="auto"/>
            <w:vAlign w:val="center"/>
          </w:tcPr>
          <w:p w14:paraId="1E5B79CE" w14:textId="6A2F93B9" w:rsidR="00205C8A" w:rsidRPr="00427660" w:rsidRDefault="00205C8A" w:rsidP="00205C8A">
            <w:pPr>
              <w:spacing w:after="0" w:line="240" w:lineRule="auto"/>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Stream 3 (Incubator): generating new approaches that have the potential to transform care following a CV and/or stroke event</w:t>
            </w:r>
          </w:p>
        </w:tc>
      </w:tr>
      <w:tr w:rsidR="008C1F28" w:rsidRPr="00813622" w14:paraId="6C097033" w14:textId="77777777" w:rsidTr="00F0338D">
        <w:trPr>
          <w:trHeight w:val="227"/>
          <w:jc w:val="center"/>
        </w:trPr>
        <w:tc>
          <w:tcPr>
            <w:tcW w:w="7655" w:type="dxa"/>
            <w:shd w:val="clear" w:color="auto" w:fill="auto"/>
            <w:vAlign w:val="center"/>
          </w:tcPr>
          <w:p w14:paraId="4160903C" w14:textId="511A6C9F" w:rsidR="008C1F28" w:rsidRPr="00427660" w:rsidRDefault="008C1F28" w:rsidP="006603F8">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Topic A - new models of support that increase survival and quality of life</w:t>
            </w:r>
          </w:p>
        </w:tc>
        <w:tc>
          <w:tcPr>
            <w:tcW w:w="1134" w:type="dxa"/>
            <w:shd w:val="clear" w:color="auto" w:fill="auto"/>
            <w:vAlign w:val="center"/>
          </w:tcPr>
          <w:p w14:paraId="308A31AD" w14:textId="7D84C725" w:rsidR="008C1F28" w:rsidRPr="00427660" w:rsidRDefault="008A6C8C" w:rsidP="00855776">
            <w:pPr>
              <w:spacing w:after="0" w:line="240" w:lineRule="auto"/>
              <w:ind w:left="32"/>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4</w:t>
            </w:r>
          </w:p>
        </w:tc>
        <w:tc>
          <w:tcPr>
            <w:tcW w:w="1276" w:type="dxa"/>
            <w:shd w:val="clear" w:color="auto" w:fill="auto"/>
            <w:vAlign w:val="center"/>
          </w:tcPr>
          <w:p w14:paraId="40A0988F" w14:textId="6BFD4C29" w:rsidR="008C1F28" w:rsidRPr="000D7DCA" w:rsidRDefault="000E5CAD" w:rsidP="000D7DCA">
            <w:pPr>
              <w:spacing w:after="0" w:line="240" w:lineRule="auto"/>
              <w:jc w:val="right"/>
              <w:rPr>
                <w:rFonts w:eastAsia="Times New Roman" w:cs="Arial"/>
                <w:i/>
                <w:iCs/>
                <w:color w:val="808080" w:themeColor="background1" w:themeShade="80"/>
                <w:sz w:val="16"/>
                <w:szCs w:val="16"/>
                <w:lang w:eastAsia="en-AU"/>
              </w:rPr>
            </w:pPr>
            <w:r w:rsidRPr="000D7DCA">
              <w:rPr>
                <w:rFonts w:eastAsia="Times New Roman" w:cs="Arial"/>
                <w:i/>
                <w:iCs/>
                <w:sz w:val="16"/>
                <w:szCs w:val="16"/>
                <w:lang w:eastAsia="en-AU"/>
              </w:rPr>
              <w:t>$3,199,318</w:t>
            </w:r>
          </w:p>
        </w:tc>
      </w:tr>
      <w:tr w:rsidR="008C1F28" w:rsidRPr="00813622" w14:paraId="66804E8B" w14:textId="77777777" w:rsidTr="00F0338D">
        <w:trPr>
          <w:trHeight w:val="227"/>
          <w:jc w:val="center"/>
        </w:trPr>
        <w:tc>
          <w:tcPr>
            <w:tcW w:w="7655" w:type="dxa"/>
            <w:shd w:val="clear" w:color="auto" w:fill="auto"/>
            <w:vAlign w:val="center"/>
          </w:tcPr>
          <w:p w14:paraId="6E9DBFA4" w14:textId="7DC5E5B3" w:rsidR="008C1F28" w:rsidRPr="00427660" w:rsidRDefault="008C1F28" w:rsidP="006603F8">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 xml:space="preserve">Topic B - initiatives that increase equity of access for all people </w:t>
            </w:r>
          </w:p>
        </w:tc>
        <w:tc>
          <w:tcPr>
            <w:tcW w:w="1134" w:type="dxa"/>
            <w:shd w:val="clear" w:color="auto" w:fill="auto"/>
            <w:vAlign w:val="center"/>
          </w:tcPr>
          <w:p w14:paraId="34CDDEF4" w14:textId="7782BF02" w:rsidR="008C1F28" w:rsidRPr="00427660" w:rsidRDefault="00855776" w:rsidP="00855776">
            <w:pPr>
              <w:spacing w:after="0" w:line="240" w:lineRule="auto"/>
              <w:ind w:left="32"/>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0</w:t>
            </w:r>
          </w:p>
        </w:tc>
        <w:tc>
          <w:tcPr>
            <w:tcW w:w="1276" w:type="dxa"/>
            <w:shd w:val="clear" w:color="auto" w:fill="auto"/>
            <w:vAlign w:val="center"/>
          </w:tcPr>
          <w:p w14:paraId="58EF1187" w14:textId="2AEC20A3" w:rsidR="008C1F28" w:rsidRPr="00427660" w:rsidRDefault="0059400D" w:rsidP="000D7DCA">
            <w:pPr>
              <w:spacing w:after="0" w:line="240" w:lineRule="auto"/>
              <w:jc w:val="right"/>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$0</w:t>
            </w:r>
          </w:p>
        </w:tc>
      </w:tr>
      <w:tr w:rsidR="008C1F28" w:rsidRPr="00813622" w14:paraId="7526ACBD" w14:textId="77777777" w:rsidTr="00F0338D">
        <w:trPr>
          <w:trHeight w:val="227"/>
          <w:jc w:val="center"/>
        </w:trPr>
        <w:tc>
          <w:tcPr>
            <w:tcW w:w="7655" w:type="dxa"/>
            <w:shd w:val="clear" w:color="auto" w:fill="auto"/>
            <w:vAlign w:val="center"/>
          </w:tcPr>
          <w:p w14:paraId="64061004" w14:textId="67BDC14C" w:rsidR="008C1F28" w:rsidRPr="00427660" w:rsidRDefault="008C1F28" w:rsidP="006603F8">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Topic C - new models for routine, annual checking and monitoring of people with disease</w:t>
            </w:r>
          </w:p>
        </w:tc>
        <w:tc>
          <w:tcPr>
            <w:tcW w:w="1134" w:type="dxa"/>
            <w:shd w:val="clear" w:color="auto" w:fill="auto"/>
            <w:vAlign w:val="center"/>
          </w:tcPr>
          <w:p w14:paraId="57A159EB" w14:textId="6DE6AD27" w:rsidR="008C1F28" w:rsidRPr="00427660" w:rsidRDefault="00855776" w:rsidP="00855776">
            <w:pPr>
              <w:spacing w:after="0" w:line="240" w:lineRule="auto"/>
              <w:ind w:left="32"/>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2</w:t>
            </w:r>
          </w:p>
        </w:tc>
        <w:tc>
          <w:tcPr>
            <w:tcW w:w="1276" w:type="dxa"/>
            <w:shd w:val="clear" w:color="auto" w:fill="auto"/>
            <w:vAlign w:val="center"/>
          </w:tcPr>
          <w:p w14:paraId="64037EDC" w14:textId="731D836B" w:rsidR="008C1F28" w:rsidRPr="000D7DCA" w:rsidRDefault="0059400D" w:rsidP="000D7DCA">
            <w:pPr>
              <w:spacing w:after="0" w:line="240" w:lineRule="auto"/>
              <w:jc w:val="right"/>
              <w:rPr>
                <w:rFonts w:eastAsia="Times New Roman" w:cs="Arial"/>
                <w:i/>
                <w:iCs/>
                <w:color w:val="808080" w:themeColor="background1" w:themeShade="80"/>
                <w:sz w:val="16"/>
                <w:szCs w:val="16"/>
                <w:lang w:eastAsia="en-AU"/>
              </w:rPr>
            </w:pPr>
            <w:r w:rsidRPr="000D7DCA">
              <w:rPr>
                <w:rFonts w:eastAsia="Times New Roman" w:cs="Arial"/>
                <w:i/>
                <w:iCs/>
                <w:sz w:val="16"/>
                <w:szCs w:val="16"/>
                <w:lang w:eastAsia="en-AU"/>
              </w:rPr>
              <w:t>$1,442,541</w:t>
            </w:r>
          </w:p>
        </w:tc>
      </w:tr>
      <w:tr w:rsidR="008C1F28" w:rsidRPr="00813622" w14:paraId="342E4480" w14:textId="77777777" w:rsidTr="00F0338D">
        <w:trPr>
          <w:trHeight w:val="227"/>
          <w:jc w:val="center"/>
        </w:trPr>
        <w:tc>
          <w:tcPr>
            <w:tcW w:w="7655" w:type="dxa"/>
            <w:shd w:val="clear" w:color="auto" w:fill="auto"/>
            <w:vAlign w:val="center"/>
          </w:tcPr>
          <w:p w14:paraId="098B367C" w14:textId="6E06BBAA" w:rsidR="008C1F28" w:rsidRPr="00427660" w:rsidRDefault="008C1F28" w:rsidP="006603F8">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Topic D - new, innovative models that improve treatment adherence</w:t>
            </w:r>
          </w:p>
        </w:tc>
        <w:tc>
          <w:tcPr>
            <w:tcW w:w="1134" w:type="dxa"/>
            <w:shd w:val="clear" w:color="auto" w:fill="auto"/>
            <w:vAlign w:val="center"/>
          </w:tcPr>
          <w:p w14:paraId="3CB5F80E" w14:textId="458DB411" w:rsidR="008C1F28" w:rsidRPr="00427660" w:rsidRDefault="00855776" w:rsidP="00855776">
            <w:pPr>
              <w:spacing w:after="0" w:line="240" w:lineRule="auto"/>
              <w:ind w:left="32"/>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2</w:t>
            </w:r>
          </w:p>
        </w:tc>
        <w:tc>
          <w:tcPr>
            <w:tcW w:w="1276" w:type="dxa"/>
            <w:shd w:val="clear" w:color="auto" w:fill="auto"/>
            <w:vAlign w:val="center"/>
          </w:tcPr>
          <w:p w14:paraId="2BFA1617" w14:textId="0523915D" w:rsidR="008C1F28" w:rsidRPr="000D7DCA" w:rsidRDefault="0059400D" w:rsidP="000D7DCA">
            <w:pPr>
              <w:spacing w:after="0" w:line="240" w:lineRule="auto"/>
              <w:jc w:val="right"/>
              <w:rPr>
                <w:rFonts w:eastAsia="Times New Roman" w:cs="Arial"/>
                <w:i/>
                <w:iCs/>
                <w:color w:val="808080" w:themeColor="background1" w:themeShade="80"/>
                <w:sz w:val="16"/>
                <w:szCs w:val="16"/>
                <w:lang w:eastAsia="en-AU"/>
              </w:rPr>
            </w:pPr>
            <w:r w:rsidRPr="000D7DCA">
              <w:rPr>
                <w:rFonts w:eastAsia="Times New Roman" w:cs="Arial"/>
                <w:i/>
                <w:iCs/>
                <w:sz w:val="16"/>
                <w:szCs w:val="16"/>
                <w:lang w:eastAsia="en-AU"/>
              </w:rPr>
              <w:t>$1,044,043</w:t>
            </w:r>
          </w:p>
        </w:tc>
      </w:tr>
      <w:tr w:rsidR="008C1F28" w:rsidRPr="00813622" w14:paraId="223C1209" w14:textId="77777777" w:rsidTr="00F0338D">
        <w:trPr>
          <w:trHeight w:val="227"/>
          <w:jc w:val="center"/>
        </w:trPr>
        <w:tc>
          <w:tcPr>
            <w:tcW w:w="7655" w:type="dxa"/>
            <w:shd w:val="clear" w:color="auto" w:fill="auto"/>
            <w:vAlign w:val="center"/>
          </w:tcPr>
          <w:p w14:paraId="3A99EA4C" w14:textId="758C9B50" w:rsidR="008C1F28" w:rsidRPr="00427660" w:rsidRDefault="008C1F28" w:rsidP="006603F8">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 xml:space="preserve">Topic E - new, culturally secure models for Aboriginal and/or Torres Strait Islander people </w:t>
            </w:r>
          </w:p>
        </w:tc>
        <w:tc>
          <w:tcPr>
            <w:tcW w:w="1134" w:type="dxa"/>
            <w:shd w:val="clear" w:color="auto" w:fill="auto"/>
            <w:vAlign w:val="center"/>
          </w:tcPr>
          <w:p w14:paraId="3DBE2BAB" w14:textId="6841D69A" w:rsidR="008C1F28" w:rsidRPr="00427660" w:rsidRDefault="00855776" w:rsidP="00855776">
            <w:pPr>
              <w:spacing w:after="0" w:line="240" w:lineRule="auto"/>
              <w:ind w:left="32"/>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1</w:t>
            </w:r>
          </w:p>
        </w:tc>
        <w:tc>
          <w:tcPr>
            <w:tcW w:w="1276" w:type="dxa"/>
            <w:shd w:val="clear" w:color="auto" w:fill="auto"/>
            <w:vAlign w:val="center"/>
          </w:tcPr>
          <w:p w14:paraId="439E1297" w14:textId="5D5EC2C0" w:rsidR="008C1F28" w:rsidRPr="000D7DCA" w:rsidRDefault="0059400D" w:rsidP="000D7DCA">
            <w:pPr>
              <w:spacing w:after="0" w:line="240" w:lineRule="auto"/>
              <w:jc w:val="right"/>
              <w:rPr>
                <w:rFonts w:eastAsia="Times New Roman" w:cs="Arial"/>
                <w:i/>
                <w:iCs/>
                <w:color w:val="808080" w:themeColor="background1" w:themeShade="80"/>
                <w:sz w:val="16"/>
                <w:szCs w:val="16"/>
                <w:lang w:eastAsia="en-AU"/>
              </w:rPr>
            </w:pPr>
            <w:r w:rsidRPr="000D7DCA">
              <w:rPr>
                <w:rFonts w:eastAsia="Times New Roman" w:cs="Arial"/>
                <w:i/>
                <w:iCs/>
                <w:sz w:val="16"/>
                <w:szCs w:val="16"/>
                <w:lang w:eastAsia="en-AU"/>
              </w:rPr>
              <w:t>$485,062</w:t>
            </w:r>
          </w:p>
        </w:tc>
      </w:tr>
      <w:tr w:rsidR="0059400D" w:rsidRPr="00865266" w14:paraId="53C96253" w14:textId="77777777" w:rsidTr="00865266">
        <w:trPr>
          <w:trHeight w:val="283"/>
          <w:jc w:val="center"/>
        </w:trPr>
        <w:tc>
          <w:tcPr>
            <w:tcW w:w="7655" w:type="dxa"/>
            <w:shd w:val="clear" w:color="auto" w:fill="D2E9F5" w:themeFill="accent1" w:themeFillTint="33"/>
            <w:vAlign w:val="center"/>
          </w:tcPr>
          <w:p w14:paraId="04FE3E02" w14:textId="47214A50" w:rsidR="0059400D" w:rsidRPr="00865266" w:rsidRDefault="00651146" w:rsidP="004268E9">
            <w:pPr>
              <w:spacing w:after="0" w:line="240" w:lineRule="auto"/>
              <w:rPr>
                <w:rFonts w:eastAsia="Times New Roman" w:cs="Arial"/>
                <w:color w:val="404040" w:themeColor="text1" w:themeTint="BF"/>
                <w:sz w:val="16"/>
                <w:szCs w:val="16"/>
                <w:lang w:eastAsia="en-AU"/>
              </w:rPr>
            </w:pPr>
            <w:r w:rsidRPr="00865266">
              <w:rPr>
                <w:rFonts w:eastAsia="Times New Roman" w:cs="Arial"/>
                <w:color w:val="404040" w:themeColor="text1" w:themeTint="BF"/>
                <w:sz w:val="16"/>
                <w:szCs w:val="16"/>
                <w:lang w:eastAsia="en-AU"/>
              </w:rPr>
              <w:t xml:space="preserve">Grant </w:t>
            </w:r>
            <w:r w:rsidR="00CB1B41" w:rsidRPr="00865266">
              <w:rPr>
                <w:rFonts w:eastAsia="Times New Roman" w:cs="Arial"/>
                <w:color w:val="404040" w:themeColor="text1" w:themeTint="BF"/>
                <w:sz w:val="16"/>
                <w:szCs w:val="16"/>
                <w:lang w:eastAsia="en-AU"/>
              </w:rPr>
              <w:t>o</w:t>
            </w:r>
            <w:r w:rsidRPr="00865266">
              <w:rPr>
                <w:rFonts w:eastAsia="Times New Roman" w:cs="Arial"/>
                <w:color w:val="404040" w:themeColor="text1" w:themeTint="BF"/>
                <w:sz w:val="16"/>
                <w:szCs w:val="16"/>
                <w:lang w:eastAsia="en-AU"/>
              </w:rPr>
              <w:t xml:space="preserve">pportunity </w:t>
            </w:r>
            <w:r w:rsidR="004268E9" w:rsidRPr="00865266">
              <w:rPr>
                <w:rFonts w:eastAsia="Times New Roman" w:cs="Arial"/>
                <w:color w:val="404040" w:themeColor="text1" w:themeTint="BF"/>
                <w:sz w:val="16"/>
                <w:szCs w:val="16"/>
                <w:lang w:eastAsia="en-AU"/>
              </w:rPr>
              <w:t xml:space="preserve">6: </w:t>
            </w:r>
            <w:r w:rsidR="0059400D" w:rsidRPr="00865266">
              <w:rPr>
                <w:rFonts w:eastAsia="Times New Roman" w:cs="Arial"/>
                <w:color w:val="404040" w:themeColor="text1" w:themeTint="BF"/>
                <w:sz w:val="16"/>
                <w:szCs w:val="16"/>
                <w:lang w:eastAsia="en-AU"/>
              </w:rPr>
              <w:t>2021 Cardiovascular Health</w:t>
            </w:r>
          </w:p>
        </w:tc>
        <w:tc>
          <w:tcPr>
            <w:tcW w:w="1134" w:type="dxa"/>
            <w:shd w:val="clear" w:color="auto" w:fill="D2E9F5" w:themeFill="accent1" w:themeFillTint="33"/>
            <w:vAlign w:val="center"/>
          </w:tcPr>
          <w:p w14:paraId="289D8468" w14:textId="4DB28FE4" w:rsidR="0059400D" w:rsidRPr="00865266" w:rsidRDefault="00C72001" w:rsidP="00865266">
            <w:pPr>
              <w:spacing w:after="0" w:line="240" w:lineRule="auto"/>
              <w:rPr>
                <w:rFonts w:eastAsia="Times New Roman" w:cs="Arial"/>
                <w:color w:val="404040" w:themeColor="text1" w:themeTint="BF"/>
                <w:sz w:val="16"/>
                <w:szCs w:val="16"/>
                <w:lang w:eastAsia="en-AU"/>
              </w:rPr>
            </w:pPr>
            <w:r w:rsidRPr="00865266">
              <w:rPr>
                <w:rFonts w:eastAsia="Times New Roman" w:cs="Arial"/>
                <w:color w:val="404040" w:themeColor="text1" w:themeTint="BF"/>
                <w:sz w:val="16"/>
                <w:szCs w:val="16"/>
                <w:lang w:eastAsia="en-AU"/>
              </w:rPr>
              <w:t>41</w:t>
            </w:r>
          </w:p>
        </w:tc>
        <w:tc>
          <w:tcPr>
            <w:tcW w:w="1276" w:type="dxa"/>
            <w:shd w:val="clear" w:color="auto" w:fill="D2E9F5" w:themeFill="accent1" w:themeFillTint="33"/>
            <w:vAlign w:val="center"/>
          </w:tcPr>
          <w:p w14:paraId="3DED4DAB" w14:textId="3FF93EC5" w:rsidR="0059400D" w:rsidRPr="00865266" w:rsidRDefault="0059400D" w:rsidP="00865266">
            <w:pPr>
              <w:spacing w:after="0" w:line="240" w:lineRule="auto"/>
              <w:rPr>
                <w:rFonts w:eastAsia="Times New Roman" w:cs="Arial"/>
                <w:color w:val="404040" w:themeColor="text1" w:themeTint="BF"/>
                <w:sz w:val="16"/>
                <w:szCs w:val="16"/>
                <w:lang w:eastAsia="en-AU"/>
              </w:rPr>
            </w:pPr>
            <w:r w:rsidRPr="00865266">
              <w:rPr>
                <w:rFonts w:eastAsia="Times New Roman" w:cs="Arial"/>
                <w:color w:val="404040" w:themeColor="text1" w:themeTint="BF"/>
                <w:sz w:val="16"/>
                <w:szCs w:val="16"/>
                <w:lang w:eastAsia="en-AU"/>
              </w:rPr>
              <w:t xml:space="preserve"> $33,634,319 </w:t>
            </w:r>
          </w:p>
        </w:tc>
      </w:tr>
      <w:tr w:rsidR="00205C8A" w:rsidRPr="00813622" w14:paraId="388CAC78" w14:textId="77777777" w:rsidTr="00F0338D">
        <w:trPr>
          <w:trHeight w:val="340"/>
          <w:jc w:val="center"/>
        </w:trPr>
        <w:tc>
          <w:tcPr>
            <w:tcW w:w="10065" w:type="dxa"/>
            <w:gridSpan w:val="3"/>
            <w:shd w:val="clear" w:color="auto" w:fill="auto"/>
            <w:vAlign w:val="center"/>
          </w:tcPr>
          <w:p w14:paraId="7A76BF0F" w14:textId="00E5D821" w:rsidR="00205C8A" w:rsidRPr="00427660" w:rsidRDefault="00205C8A" w:rsidP="00205C8A">
            <w:pPr>
              <w:spacing w:after="0" w:line="240" w:lineRule="auto"/>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Stream 1 (Targeted Call): generating knowledge to improve detection and prediction to support prevention or intervention approaches</w:t>
            </w:r>
          </w:p>
        </w:tc>
      </w:tr>
      <w:tr w:rsidR="002D0655" w:rsidRPr="00813622" w14:paraId="555A0B57" w14:textId="77777777" w:rsidTr="00F0338D">
        <w:trPr>
          <w:trHeight w:val="227"/>
          <w:jc w:val="center"/>
        </w:trPr>
        <w:tc>
          <w:tcPr>
            <w:tcW w:w="7655" w:type="dxa"/>
            <w:shd w:val="clear" w:color="auto" w:fill="auto"/>
            <w:vAlign w:val="center"/>
          </w:tcPr>
          <w:p w14:paraId="1BDD1FC9" w14:textId="1F81229A" w:rsidR="002D0655" w:rsidRPr="00427660" w:rsidRDefault="002D0655" w:rsidP="006603F8">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Topic A - enable better understanding of how non-CV diseases confer CV risk</w:t>
            </w:r>
          </w:p>
        </w:tc>
        <w:tc>
          <w:tcPr>
            <w:tcW w:w="1134" w:type="dxa"/>
            <w:shd w:val="clear" w:color="auto" w:fill="auto"/>
            <w:vAlign w:val="center"/>
          </w:tcPr>
          <w:p w14:paraId="0D191918" w14:textId="2EF9058D" w:rsidR="002D0655" w:rsidRPr="00427660" w:rsidRDefault="00E203E4" w:rsidP="006958DD">
            <w:pPr>
              <w:spacing w:after="0" w:line="240" w:lineRule="auto"/>
              <w:ind w:left="32"/>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5</w:t>
            </w:r>
          </w:p>
        </w:tc>
        <w:tc>
          <w:tcPr>
            <w:tcW w:w="1276" w:type="dxa"/>
            <w:shd w:val="clear" w:color="auto" w:fill="auto"/>
            <w:vAlign w:val="center"/>
          </w:tcPr>
          <w:p w14:paraId="16E4749B" w14:textId="171624B9" w:rsidR="002D0655" w:rsidRPr="00427660" w:rsidRDefault="003271FC" w:rsidP="000D7DCA">
            <w:pPr>
              <w:spacing w:after="0" w:line="240" w:lineRule="auto"/>
              <w:jc w:val="right"/>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$4,709,255</w:t>
            </w:r>
          </w:p>
        </w:tc>
      </w:tr>
      <w:tr w:rsidR="002D0655" w:rsidRPr="00813622" w14:paraId="0DF9BA15" w14:textId="77777777" w:rsidTr="00F0338D">
        <w:trPr>
          <w:trHeight w:val="227"/>
          <w:jc w:val="center"/>
        </w:trPr>
        <w:tc>
          <w:tcPr>
            <w:tcW w:w="7655" w:type="dxa"/>
            <w:shd w:val="clear" w:color="auto" w:fill="auto"/>
            <w:vAlign w:val="center"/>
          </w:tcPr>
          <w:p w14:paraId="479F3902" w14:textId="38192791" w:rsidR="002D0655" w:rsidRPr="00427660" w:rsidRDefault="002D0655" w:rsidP="006603F8">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 xml:space="preserve">Topic B - novel blood, imaging and clinical markers/methods for improved risk prediction </w:t>
            </w:r>
          </w:p>
        </w:tc>
        <w:tc>
          <w:tcPr>
            <w:tcW w:w="1134" w:type="dxa"/>
            <w:shd w:val="clear" w:color="auto" w:fill="auto"/>
            <w:vAlign w:val="center"/>
          </w:tcPr>
          <w:p w14:paraId="425AD7E5" w14:textId="2256BDD4" w:rsidR="002D0655" w:rsidRPr="00427660" w:rsidRDefault="00E203E4" w:rsidP="006958DD">
            <w:pPr>
              <w:spacing w:after="0" w:line="240" w:lineRule="auto"/>
              <w:ind w:left="32"/>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3</w:t>
            </w:r>
          </w:p>
        </w:tc>
        <w:tc>
          <w:tcPr>
            <w:tcW w:w="1276" w:type="dxa"/>
            <w:shd w:val="clear" w:color="auto" w:fill="auto"/>
            <w:vAlign w:val="center"/>
          </w:tcPr>
          <w:p w14:paraId="321941B0" w14:textId="4288C710" w:rsidR="002D0655" w:rsidRPr="00427660" w:rsidRDefault="003271FC" w:rsidP="000D7DCA">
            <w:pPr>
              <w:spacing w:after="0" w:line="240" w:lineRule="auto"/>
              <w:jc w:val="right"/>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$2,995,975</w:t>
            </w:r>
          </w:p>
        </w:tc>
      </w:tr>
      <w:tr w:rsidR="002D0655" w:rsidRPr="00813622" w14:paraId="0EC27F56" w14:textId="77777777" w:rsidTr="00F0338D">
        <w:trPr>
          <w:trHeight w:val="227"/>
          <w:jc w:val="center"/>
        </w:trPr>
        <w:tc>
          <w:tcPr>
            <w:tcW w:w="7655" w:type="dxa"/>
            <w:shd w:val="clear" w:color="auto" w:fill="auto"/>
            <w:vAlign w:val="center"/>
          </w:tcPr>
          <w:p w14:paraId="087481D7" w14:textId="380FB34D" w:rsidR="002D0655" w:rsidRPr="00427660" w:rsidRDefault="002D0655" w:rsidP="006603F8">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Topic C - mechanisms that contribute to variation and inequities in CVD and stroke care</w:t>
            </w:r>
          </w:p>
        </w:tc>
        <w:tc>
          <w:tcPr>
            <w:tcW w:w="1134" w:type="dxa"/>
            <w:shd w:val="clear" w:color="auto" w:fill="auto"/>
            <w:vAlign w:val="center"/>
          </w:tcPr>
          <w:p w14:paraId="78A5D611" w14:textId="2990E9E2" w:rsidR="002D0655" w:rsidRPr="00427660" w:rsidRDefault="003271FC" w:rsidP="006958DD">
            <w:pPr>
              <w:spacing w:after="0" w:line="240" w:lineRule="auto"/>
              <w:ind w:left="32"/>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0</w:t>
            </w:r>
          </w:p>
        </w:tc>
        <w:tc>
          <w:tcPr>
            <w:tcW w:w="1276" w:type="dxa"/>
            <w:shd w:val="clear" w:color="auto" w:fill="auto"/>
            <w:vAlign w:val="center"/>
          </w:tcPr>
          <w:p w14:paraId="0D123687" w14:textId="4149EB4D" w:rsidR="002D0655" w:rsidRPr="00427660" w:rsidRDefault="006958DD" w:rsidP="000D7DCA">
            <w:pPr>
              <w:spacing w:after="0" w:line="240" w:lineRule="auto"/>
              <w:jc w:val="right"/>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$0</w:t>
            </w:r>
          </w:p>
        </w:tc>
      </w:tr>
      <w:tr w:rsidR="002D0655" w:rsidRPr="00813622" w14:paraId="33F96807" w14:textId="77777777" w:rsidTr="00F0338D">
        <w:trPr>
          <w:trHeight w:val="227"/>
          <w:jc w:val="center"/>
        </w:trPr>
        <w:tc>
          <w:tcPr>
            <w:tcW w:w="7655" w:type="dxa"/>
            <w:shd w:val="clear" w:color="auto" w:fill="auto"/>
            <w:vAlign w:val="center"/>
          </w:tcPr>
          <w:p w14:paraId="3F543F7D" w14:textId="4D5E71B4" w:rsidR="002D0655" w:rsidRPr="00427660" w:rsidRDefault="002D0655" w:rsidP="006603F8">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Topic D – predict CVD and stroke risk in Aboriginal and/or Torres Strait Islander people</w:t>
            </w:r>
          </w:p>
        </w:tc>
        <w:tc>
          <w:tcPr>
            <w:tcW w:w="1134" w:type="dxa"/>
            <w:shd w:val="clear" w:color="auto" w:fill="auto"/>
            <w:vAlign w:val="center"/>
          </w:tcPr>
          <w:p w14:paraId="1E146F69" w14:textId="3636F4DA" w:rsidR="002D0655" w:rsidRPr="00427660" w:rsidRDefault="003271FC" w:rsidP="002D0655">
            <w:pPr>
              <w:spacing w:after="0" w:line="240" w:lineRule="auto"/>
              <w:ind w:left="32"/>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1</w:t>
            </w:r>
          </w:p>
        </w:tc>
        <w:tc>
          <w:tcPr>
            <w:tcW w:w="1276" w:type="dxa"/>
            <w:shd w:val="clear" w:color="auto" w:fill="auto"/>
            <w:vAlign w:val="center"/>
          </w:tcPr>
          <w:p w14:paraId="1102D02F" w14:textId="5097BDB6" w:rsidR="002D0655" w:rsidRPr="00427660" w:rsidRDefault="006958DD" w:rsidP="000D7DCA">
            <w:pPr>
              <w:spacing w:after="0" w:line="240" w:lineRule="auto"/>
              <w:jc w:val="right"/>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$574,884</w:t>
            </w:r>
          </w:p>
        </w:tc>
      </w:tr>
      <w:tr w:rsidR="00205C8A" w:rsidRPr="00205C8A" w14:paraId="6B0BD2BF" w14:textId="77777777" w:rsidTr="00F0338D">
        <w:trPr>
          <w:trHeight w:val="340"/>
          <w:jc w:val="center"/>
        </w:trPr>
        <w:tc>
          <w:tcPr>
            <w:tcW w:w="10065" w:type="dxa"/>
            <w:gridSpan w:val="3"/>
            <w:shd w:val="clear" w:color="auto" w:fill="auto"/>
            <w:vAlign w:val="center"/>
          </w:tcPr>
          <w:p w14:paraId="4D665D08" w14:textId="005EA857" w:rsidR="00205C8A" w:rsidRPr="00427660" w:rsidRDefault="00205C8A" w:rsidP="00205C8A">
            <w:pPr>
              <w:spacing w:after="0" w:line="240" w:lineRule="auto"/>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Stream 2 (Targeted Call): reducing the prevalence or severity of CVD and stroke through more effective preventive health interventions</w:t>
            </w:r>
          </w:p>
        </w:tc>
      </w:tr>
      <w:tr w:rsidR="00F63475" w:rsidRPr="00813622" w14:paraId="5824D7E8" w14:textId="77777777" w:rsidTr="00F0338D">
        <w:trPr>
          <w:trHeight w:val="227"/>
          <w:jc w:val="center"/>
        </w:trPr>
        <w:tc>
          <w:tcPr>
            <w:tcW w:w="7655" w:type="dxa"/>
            <w:shd w:val="clear" w:color="auto" w:fill="auto"/>
            <w:vAlign w:val="center"/>
          </w:tcPr>
          <w:p w14:paraId="7B87950B" w14:textId="355E89C7" w:rsidR="00F63475" w:rsidRPr="00427660" w:rsidRDefault="00F63475" w:rsidP="00651146">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Topic A - barriers and enablers for adopting best-practice care across the care continuum</w:t>
            </w:r>
          </w:p>
        </w:tc>
        <w:tc>
          <w:tcPr>
            <w:tcW w:w="1134" w:type="dxa"/>
            <w:shd w:val="clear" w:color="auto" w:fill="auto"/>
            <w:vAlign w:val="center"/>
          </w:tcPr>
          <w:p w14:paraId="1B6DBE36" w14:textId="68009BDB" w:rsidR="00F63475" w:rsidRPr="00427660" w:rsidRDefault="00F63475" w:rsidP="00F63475">
            <w:pPr>
              <w:spacing w:after="0" w:line="240" w:lineRule="auto"/>
              <w:ind w:left="32"/>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2</w:t>
            </w:r>
          </w:p>
        </w:tc>
        <w:tc>
          <w:tcPr>
            <w:tcW w:w="1276" w:type="dxa"/>
            <w:shd w:val="clear" w:color="auto" w:fill="auto"/>
            <w:vAlign w:val="center"/>
          </w:tcPr>
          <w:p w14:paraId="5C26D0CB" w14:textId="12AD8340" w:rsidR="00F63475" w:rsidRPr="00427660" w:rsidRDefault="00F63475" w:rsidP="000D7DCA">
            <w:pPr>
              <w:spacing w:after="0" w:line="240" w:lineRule="auto"/>
              <w:jc w:val="right"/>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$1,600,74</w:t>
            </w:r>
            <w:r w:rsidR="008538D0" w:rsidRPr="00427660">
              <w:rPr>
                <w:rFonts w:eastAsia="Times New Roman" w:cs="Arial"/>
                <w:i/>
                <w:color w:val="595959" w:themeColor="text1" w:themeTint="A6"/>
                <w:sz w:val="16"/>
                <w:szCs w:val="16"/>
                <w:lang w:eastAsia="en-AU"/>
              </w:rPr>
              <w:t>9</w:t>
            </w:r>
          </w:p>
        </w:tc>
      </w:tr>
      <w:tr w:rsidR="00F63475" w:rsidRPr="00813622" w14:paraId="5AC4ED53" w14:textId="77777777" w:rsidTr="00F0338D">
        <w:trPr>
          <w:trHeight w:val="227"/>
          <w:jc w:val="center"/>
        </w:trPr>
        <w:tc>
          <w:tcPr>
            <w:tcW w:w="7655" w:type="dxa"/>
            <w:shd w:val="clear" w:color="auto" w:fill="auto"/>
            <w:vAlign w:val="center"/>
          </w:tcPr>
          <w:p w14:paraId="43901C99" w14:textId="06D8793A" w:rsidR="00F63475" w:rsidRPr="00427660" w:rsidRDefault="00F63475" w:rsidP="00651146">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Topic B - effective community-based approaches</w:t>
            </w:r>
          </w:p>
        </w:tc>
        <w:tc>
          <w:tcPr>
            <w:tcW w:w="1134" w:type="dxa"/>
            <w:shd w:val="clear" w:color="auto" w:fill="auto"/>
            <w:vAlign w:val="center"/>
          </w:tcPr>
          <w:p w14:paraId="0AA5F2FA" w14:textId="7A680AA7" w:rsidR="00F63475" w:rsidRPr="00427660" w:rsidRDefault="00F63475" w:rsidP="00F63475">
            <w:pPr>
              <w:spacing w:after="0" w:line="240" w:lineRule="auto"/>
              <w:ind w:left="32"/>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5</w:t>
            </w:r>
          </w:p>
        </w:tc>
        <w:tc>
          <w:tcPr>
            <w:tcW w:w="1276" w:type="dxa"/>
            <w:shd w:val="clear" w:color="auto" w:fill="auto"/>
            <w:vAlign w:val="center"/>
          </w:tcPr>
          <w:p w14:paraId="1B6708AF" w14:textId="411D645B" w:rsidR="00F63475" w:rsidRPr="00427660" w:rsidRDefault="008538D0" w:rsidP="000D7DCA">
            <w:pPr>
              <w:spacing w:after="0" w:line="240" w:lineRule="auto"/>
              <w:jc w:val="right"/>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$4,702,953</w:t>
            </w:r>
          </w:p>
        </w:tc>
      </w:tr>
      <w:tr w:rsidR="00F63475" w:rsidRPr="00813622" w14:paraId="252B858F" w14:textId="77777777" w:rsidTr="00F0338D">
        <w:trPr>
          <w:trHeight w:val="227"/>
          <w:jc w:val="center"/>
        </w:trPr>
        <w:tc>
          <w:tcPr>
            <w:tcW w:w="7655" w:type="dxa"/>
            <w:shd w:val="clear" w:color="auto" w:fill="auto"/>
            <w:vAlign w:val="center"/>
          </w:tcPr>
          <w:p w14:paraId="306F0CDE" w14:textId="39AF690F" w:rsidR="00F63475" w:rsidRPr="00427660" w:rsidRDefault="00F63475" w:rsidP="00651146">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Topic C - address barriers to prevention for Aboriginal and/or Torres Strait Islander people</w:t>
            </w:r>
          </w:p>
        </w:tc>
        <w:tc>
          <w:tcPr>
            <w:tcW w:w="1134" w:type="dxa"/>
            <w:shd w:val="clear" w:color="auto" w:fill="auto"/>
            <w:vAlign w:val="center"/>
          </w:tcPr>
          <w:p w14:paraId="2F4D6BBA" w14:textId="046DB0AB" w:rsidR="00F63475" w:rsidRPr="00427660" w:rsidRDefault="00F63475" w:rsidP="00F63475">
            <w:pPr>
              <w:spacing w:after="0" w:line="240" w:lineRule="auto"/>
              <w:ind w:left="32"/>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0</w:t>
            </w:r>
          </w:p>
        </w:tc>
        <w:tc>
          <w:tcPr>
            <w:tcW w:w="1276" w:type="dxa"/>
            <w:shd w:val="clear" w:color="auto" w:fill="auto"/>
            <w:vAlign w:val="center"/>
          </w:tcPr>
          <w:p w14:paraId="482A988F" w14:textId="5096BF4E" w:rsidR="00F63475" w:rsidRPr="00427660" w:rsidRDefault="008538D0" w:rsidP="000D7DCA">
            <w:pPr>
              <w:spacing w:after="0" w:line="240" w:lineRule="auto"/>
              <w:jc w:val="right"/>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$0</w:t>
            </w:r>
          </w:p>
        </w:tc>
      </w:tr>
      <w:tr w:rsidR="00205C8A" w:rsidRPr="00813622" w14:paraId="66C5A564" w14:textId="77777777" w:rsidTr="00F0338D">
        <w:trPr>
          <w:trHeight w:val="340"/>
          <w:jc w:val="center"/>
        </w:trPr>
        <w:tc>
          <w:tcPr>
            <w:tcW w:w="10065" w:type="dxa"/>
            <w:gridSpan w:val="3"/>
            <w:shd w:val="clear" w:color="auto" w:fill="auto"/>
            <w:vAlign w:val="center"/>
          </w:tcPr>
          <w:p w14:paraId="53BBCD73" w14:textId="74EF347A" w:rsidR="00205C8A" w:rsidRPr="00427660" w:rsidRDefault="00205C8A" w:rsidP="00205C8A">
            <w:pPr>
              <w:spacing w:after="0" w:line="240" w:lineRule="auto"/>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Stream 3 (Targeted Call): provide equitable health care access to improve outcomes for CV &amp; stroke patients</w:t>
            </w:r>
          </w:p>
        </w:tc>
      </w:tr>
      <w:tr w:rsidR="004B0BE4" w:rsidRPr="00813622" w14:paraId="7EC4FAFD" w14:textId="77777777" w:rsidTr="00F0338D">
        <w:trPr>
          <w:trHeight w:val="227"/>
          <w:jc w:val="center"/>
        </w:trPr>
        <w:tc>
          <w:tcPr>
            <w:tcW w:w="7655" w:type="dxa"/>
            <w:shd w:val="clear" w:color="auto" w:fill="auto"/>
            <w:vAlign w:val="center"/>
          </w:tcPr>
          <w:p w14:paraId="55BF0FDD" w14:textId="02C0B042" w:rsidR="004B0BE4" w:rsidRPr="00427660" w:rsidRDefault="004B0BE4" w:rsidP="00651146">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Topic A - novel technologies or devices to enhance and accelerate diagnosis</w:t>
            </w:r>
          </w:p>
        </w:tc>
        <w:tc>
          <w:tcPr>
            <w:tcW w:w="1134" w:type="dxa"/>
            <w:shd w:val="clear" w:color="auto" w:fill="auto"/>
            <w:vAlign w:val="center"/>
          </w:tcPr>
          <w:p w14:paraId="1DD078D7" w14:textId="7FC11E6C" w:rsidR="004B0BE4" w:rsidRPr="00427660" w:rsidRDefault="004B0BE4" w:rsidP="004B0BE4">
            <w:pPr>
              <w:spacing w:after="0" w:line="240" w:lineRule="auto"/>
              <w:ind w:left="32"/>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5</w:t>
            </w:r>
          </w:p>
        </w:tc>
        <w:tc>
          <w:tcPr>
            <w:tcW w:w="1276" w:type="dxa"/>
            <w:shd w:val="clear" w:color="auto" w:fill="auto"/>
            <w:vAlign w:val="center"/>
          </w:tcPr>
          <w:p w14:paraId="61B884A1" w14:textId="6F4CF723" w:rsidR="004B0BE4" w:rsidRPr="00427660" w:rsidRDefault="004B0BE4" w:rsidP="000D7DCA">
            <w:pPr>
              <w:spacing w:after="0" w:line="240" w:lineRule="auto"/>
              <w:jc w:val="right"/>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$4,999,165</w:t>
            </w:r>
          </w:p>
        </w:tc>
      </w:tr>
      <w:tr w:rsidR="004B0BE4" w:rsidRPr="00813622" w14:paraId="79631147" w14:textId="77777777" w:rsidTr="00F0338D">
        <w:trPr>
          <w:trHeight w:val="227"/>
          <w:jc w:val="center"/>
        </w:trPr>
        <w:tc>
          <w:tcPr>
            <w:tcW w:w="7655" w:type="dxa"/>
            <w:shd w:val="clear" w:color="auto" w:fill="auto"/>
            <w:vAlign w:val="center"/>
          </w:tcPr>
          <w:p w14:paraId="7DF34486" w14:textId="35367BB1" w:rsidR="004B0BE4" w:rsidRPr="00427660" w:rsidRDefault="004B0BE4" w:rsidP="00651146">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Topic B - new biomarkers to support prognosis and treatment pathways</w:t>
            </w:r>
          </w:p>
        </w:tc>
        <w:tc>
          <w:tcPr>
            <w:tcW w:w="1134" w:type="dxa"/>
            <w:shd w:val="clear" w:color="auto" w:fill="auto"/>
            <w:vAlign w:val="center"/>
          </w:tcPr>
          <w:p w14:paraId="7898C429" w14:textId="0EB74D28" w:rsidR="004B0BE4" w:rsidRPr="00427660" w:rsidRDefault="004B0BE4" w:rsidP="004B0BE4">
            <w:pPr>
              <w:spacing w:after="0" w:line="240" w:lineRule="auto"/>
              <w:ind w:left="32"/>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2</w:t>
            </w:r>
          </w:p>
        </w:tc>
        <w:tc>
          <w:tcPr>
            <w:tcW w:w="1276" w:type="dxa"/>
            <w:shd w:val="clear" w:color="auto" w:fill="auto"/>
            <w:vAlign w:val="center"/>
          </w:tcPr>
          <w:p w14:paraId="17AA3FEC" w14:textId="6C9F7474" w:rsidR="004B0BE4" w:rsidRPr="00427660" w:rsidRDefault="004B0BE4" w:rsidP="000D7DCA">
            <w:pPr>
              <w:spacing w:after="0" w:line="240" w:lineRule="auto"/>
              <w:jc w:val="right"/>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$1,999,779</w:t>
            </w:r>
          </w:p>
        </w:tc>
      </w:tr>
      <w:tr w:rsidR="004B0BE4" w:rsidRPr="00813622" w14:paraId="233B4546" w14:textId="77777777" w:rsidTr="00F0338D">
        <w:trPr>
          <w:trHeight w:val="227"/>
          <w:jc w:val="center"/>
        </w:trPr>
        <w:tc>
          <w:tcPr>
            <w:tcW w:w="7655" w:type="dxa"/>
            <w:shd w:val="clear" w:color="auto" w:fill="auto"/>
            <w:vAlign w:val="center"/>
          </w:tcPr>
          <w:p w14:paraId="38A577E7" w14:textId="33DD55B0" w:rsidR="004B0BE4" w:rsidRPr="00427660" w:rsidRDefault="004B0BE4" w:rsidP="00651146">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Topic C - managing Aboriginal and/or Torres Strait Islander people with critical events</w:t>
            </w:r>
          </w:p>
        </w:tc>
        <w:tc>
          <w:tcPr>
            <w:tcW w:w="1134" w:type="dxa"/>
            <w:shd w:val="clear" w:color="auto" w:fill="auto"/>
            <w:vAlign w:val="center"/>
          </w:tcPr>
          <w:p w14:paraId="3EF5B155" w14:textId="0E7DC114" w:rsidR="004B0BE4" w:rsidRPr="00427660" w:rsidRDefault="004B0BE4" w:rsidP="004B0BE4">
            <w:pPr>
              <w:spacing w:after="0" w:line="240" w:lineRule="auto"/>
              <w:ind w:left="32"/>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0</w:t>
            </w:r>
          </w:p>
        </w:tc>
        <w:tc>
          <w:tcPr>
            <w:tcW w:w="1276" w:type="dxa"/>
            <w:shd w:val="clear" w:color="auto" w:fill="auto"/>
            <w:vAlign w:val="center"/>
          </w:tcPr>
          <w:p w14:paraId="72A0F09A" w14:textId="4987E621" w:rsidR="004B0BE4" w:rsidRPr="00427660" w:rsidRDefault="004B0BE4" w:rsidP="000D7DCA">
            <w:pPr>
              <w:spacing w:after="0" w:line="240" w:lineRule="auto"/>
              <w:jc w:val="right"/>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$0</w:t>
            </w:r>
          </w:p>
        </w:tc>
      </w:tr>
      <w:tr w:rsidR="004B0BE4" w:rsidRPr="00813622" w14:paraId="66978122" w14:textId="77777777" w:rsidTr="00F0338D">
        <w:trPr>
          <w:trHeight w:val="227"/>
          <w:jc w:val="center"/>
        </w:trPr>
        <w:tc>
          <w:tcPr>
            <w:tcW w:w="7655" w:type="dxa"/>
            <w:shd w:val="clear" w:color="auto" w:fill="auto"/>
            <w:vAlign w:val="center"/>
          </w:tcPr>
          <w:p w14:paraId="44598E85" w14:textId="5D41F1F5" w:rsidR="004B0BE4" w:rsidRPr="00427660" w:rsidRDefault="004B0BE4" w:rsidP="00651146">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427660">
              <w:rPr>
                <w:rFonts w:asciiTheme="minorHAnsi" w:eastAsia="Times New Roman" w:hAnsiTheme="minorHAnsi" w:cs="Arial"/>
                <w:i/>
                <w:color w:val="595959" w:themeColor="text1" w:themeTint="A6"/>
                <w:sz w:val="16"/>
                <w:szCs w:val="16"/>
                <w:lang w:eastAsia="en-AU"/>
              </w:rPr>
              <w:t>Topic D - novel approaches to better understand and quantify access to care</w:t>
            </w:r>
          </w:p>
        </w:tc>
        <w:tc>
          <w:tcPr>
            <w:tcW w:w="1134" w:type="dxa"/>
            <w:shd w:val="clear" w:color="auto" w:fill="auto"/>
            <w:vAlign w:val="center"/>
          </w:tcPr>
          <w:p w14:paraId="3ABD5816" w14:textId="0964E181" w:rsidR="004B0BE4" w:rsidRPr="00427660" w:rsidRDefault="004B0BE4" w:rsidP="004B0BE4">
            <w:pPr>
              <w:spacing w:after="0" w:line="240" w:lineRule="auto"/>
              <w:ind w:left="32"/>
              <w:jc w:val="center"/>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2</w:t>
            </w:r>
          </w:p>
        </w:tc>
        <w:tc>
          <w:tcPr>
            <w:tcW w:w="1276" w:type="dxa"/>
            <w:shd w:val="clear" w:color="auto" w:fill="auto"/>
            <w:vAlign w:val="center"/>
          </w:tcPr>
          <w:p w14:paraId="0CE920AF" w14:textId="2CD7836B" w:rsidR="004B0BE4" w:rsidRPr="00427660" w:rsidRDefault="004B0BE4" w:rsidP="000D7DCA">
            <w:pPr>
              <w:spacing w:after="0" w:line="240" w:lineRule="auto"/>
              <w:jc w:val="right"/>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$1,379,112</w:t>
            </w:r>
          </w:p>
        </w:tc>
      </w:tr>
      <w:tr w:rsidR="00205C8A" w:rsidRPr="00813622" w14:paraId="2E37721C" w14:textId="77777777" w:rsidTr="00F0338D">
        <w:trPr>
          <w:trHeight w:val="340"/>
          <w:jc w:val="center"/>
        </w:trPr>
        <w:tc>
          <w:tcPr>
            <w:tcW w:w="10065" w:type="dxa"/>
            <w:gridSpan w:val="3"/>
            <w:shd w:val="clear" w:color="auto" w:fill="auto"/>
            <w:vAlign w:val="center"/>
          </w:tcPr>
          <w:p w14:paraId="63076841" w14:textId="593F1AB2" w:rsidR="00205C8A" w:rsidRPr="00427660" w:rsidRDefault="00205C8A" w:rsidP="00205C8A">
            <w:pPr>
              <w:spacing w:after="0" w:line="240" w:lineRule="auto"/>
              <w:rPr>
                <w:rFonts w:eastAsia="Times New Roman" w:cs="Arial"/>
                <w:i/>
                <w:color w:val="595959" w:themeColor="text1" w:themeTint="A6"/>
                <w:sz w:val="16"/>
                <w:szCs w:val="16"/>
                <w:lang w:eastAsia="en-AU"/>
              </w:rPr>
            </w:pPr>
            <w:r w:rsidRPr="00427660">
              <w:rPr>
                <w:rFonts w:eastAsia="Times New Roman" w:cs="Arial"/>
                <w:i/>
                <w:color w:val="595959" w:themeColor="text1" w:themeTint="A6"/>
                <w:sz w:val="16"/>
                <w:szCs w:val="16"/>
                <w:lang w:eastAsia="en-AU"/>
              </w:rPr>
              <w:t>Stream 4 (Incubator): providing new care approaches that promote effective recovery following stroke or heart events</w:t>
            </w:r>
          </w:p>
        </w:tc>
      </w:tr>
      <w:tr w:rsidR="00622295" w:rsidRPr="00813622" w14:paraId="3B50BD28" w14:textId="77777777" w:rsidTr="00F0338D">
        <w:trPr>
          <w:trHeight w:val="227"/>
          <w:jc w:val="center"/>
        </w:trPr>
        <w:tc>
          <w:tcPr>
            <w:tcW w:w="7655" w:type="dxa"/>
            <w:shd w:val="clear" w:color="auto" w:fill="auto"/>
            <w:vAlign w:val="center"/>
          </w:tcPr>
          <w:p w14:paraId="33EDB8E1" w14:textId="6F8BD705" w:rsidR="00622295" w:rsidRPr="00DC2606" w:rsidRDefault="00622295" w:rsidP="004A7EB4">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DC2606">
              <w:rPr>
                <w:rFonts w:asciiTheme="minorHAnsi" w:eastAsia="Times New Roman" w:hAnsiTheme="minorHAnsi" w:cs="Arial"/>
                <w:i/>
                <w:color w:val="595959" w:themeColor="text1" w:themeTint="A6"/>
                <w:sz w:val="16"/>
                <w:szCs w:val="16"/>
                <w:lang w:eastAsia="en-AU"/>
              </w:rPr>
              <w:t xml:space="preserve">Topic A - new models to increase treatment adherence for all heart and stroke survivors </w:t>
            </w:r>
          </w:p>
        </w:tc>
        <w:tc>
          <w:tcPr>
            <w:tcW w:w="1134" w:type="dxa"/>
            <w:shd w:val="clear" w:color="auto" w:fill="auto"/>
            <w:vAlign w:val="center"/>
          </w:tcPr>
          <w:p w14:paraId="41DA4C0E" w14:textId="1AFCDA75" w:rsidR="00622295" w:rsidRPr="00DC2606" w:rsidRDefault="00622295" w:rsidP="00622295">
            <w:pPr>
              <w:spacing w:after="0" w:line="240" w:lineRule="auto"/>
              <w:ind w:left="32"/>
              <w:jc w:val="center"/>
              <w:rPr>
                <w:rFonts w:eastAsia="Times New Roman" w:cs="Arial"/>
                <w:i/>
                <w:color w:val="595959" w:themeColor="text1" w:themeTint="A6"/>
                <w:sz w:val="16"/>
                <w:szCs w:val="16"/>
                <w:lang w:eastAsia="en-AU"/>
              </w:rPr>
            </w:pPr>
            <w:r w:rsidRPr="00DC2606">
              <w:rPr>
                <w:rFonts w:eastAsia="Times New Roman" w:cs="Arial"/>
                <w:i/>
                <w:color w:val="595959" w:themeColor="text1" w:themeTint="A6"/>
                <w:sz w:val="16"/>
                <w:szCs w:val="16"/>
                <w:lang w:eastAsia="en-AU"/>
              </w:rPr>
              <w:t>3</w:t>
            </w:r>
          </w:p>
        </w:tc>
        <w:tc>
          <w:tcPr>
            <w:tcW w:w="1276" w:type="dxa"/>
            <w:shd w:val="clear" w:color="auto" w:fill="auto"/>
            <w:vAlign w:val="center"/>
          </w:tcPr>
          <w:p w14:paraId="6EA49764" w14:textId="21515302" w:rsidR="00622295" w:rsidRPr="00DC2606" w:rsidRDefault="00622295" w:rsidP="000D7DCA">
            <w:pPr>
              <w:spacing w:after="0" w:line="240" w:lineRule="auto"/>
              <w:jc w:val="right"/>
              <w:rPr>
                <w:rFonts w:eastAsia="Times New Roman" w:cs="Arial"/>
                <w:i/>
                <w:color w:val="595959" w:themeColor="text1" w:themeTint="A6"/>
                <w:sz w:val="16"/>
                <w:szCs w:val="16"/>
                <w:lang w:eastAsia="en-AU"/>
              </w:rPr>
            </w:pPr>
            <w:r w:rsidRPr="00DC2606">
              <w:rPr>
                <w:rFonts w:eastAsia="Times New Roman" w:cs="Arial"/>
                <w:i/>
                <w:color w:val="595959" w:themeColor="text1" w:themeTint="A6"/>
                <w:sz w:val="16"/>
                <w:szCs w:val="16"/>
                <w:lang w:eastAsia="en-AU"/>
              </w:rPr>
              <w:t xml:space="preserve"> $1,885,176 </w:t>
            </w:r>
          </w:p>
        </w:tc>
      </w:tr>
      <w:tr w:rsidR="00622295" w:rsidRPr="00813622" w14:paraId="591DFE14" w14:textId="77777777" w:rsidTr="00F0338D">
        <w:trPr>
          <w:trHeight w:val="227"/>
          <w:jc w:val="center"/>
        </w:trPr>
        <w:tc>
          <w:tcPr>
            <w:tcW w:w="7655" w:type="dxa"/>
            <w:shd w:val="clear" w:color="auto" w:fill="auto"/>
            <w:vAlign w:val="center"/>
          </w:tcPr>
          <w:p w14:paraId="5BEBDFD5" w14:textId="6EA92D1D" w:rsidR="00622295" w:rsidRPr="00DC2606" w:rsidRDefault="00622295" w:rsidP="004A7EB4">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DC2606">
              <w:rPr>
                <w:rFonts w:asciiTheme="minorHAnsi" w:eastAsia="Times New Roman" w:hAnsiTheme="minorHAnsi" w:cs="Arial"/>
                <w:i/>
                <w:color w:val="595959" w:themeColor="text1" w:themeTint="A6"/>
                <w:sz w:val="16"/>
                <w:szCs w:val="16"/>
                <w:lang w:eastAsia="en-AU"/>
              </w:rPr>
              <w:t>Topic B - new, effective approaches for Aboriginal and/or Torres Strait Islander people</w:t>
            </w:r>
          </w:p>
        </w:tc>
        <w:tc>
          <w:tcPr>
            <w:tcW w:w="1134" w:type="dxa"/>
            <w:shd w:val="clear" w:color="auto" w:fill="auto"/>
            <w:vAlign w:val="center"/>
          </w:tcPr>
          <w:p w14:paraId="02F6C8BF" w14:textId="71557CAA" w:rsidR="00622295" w:rsidRPr="00DC2606" w:rsidRDefault="00622295" w:rsidP="00622295">
            <w:pPr>
              <w:spacing w:after="0" w:line="240" w:lineRule="auto"/>
              <w:ind w:left="32"/>
              <w:jc w:val="center"/>
              <w:rPr>
                <w:rFonts w:eastAsia="Times New Roman" w:cs="Arial"/>
                <w:i/>
                <w:color w:val="595959" w:themeColor="text1" w:themeTint="A6"/>
                <w:sz w:val="16"/>
                <w:szCs w:val="16"/>
                <w:lang w:eastAsia="en-AU"/>
              </w:rPr>
            </w:pPr>
            <w:r w:rsidRPr="00DC2606">
              <w:rPr>
                <w:rFonts w:eastAsia="Times New Roman" w:cs="Arial"/>
                <w:i/>
                <w:color w:val="595959" w:themeColor="text1" w:themeTint="A6"/>
                <w:sz w:val="16"/>
                <w:szCs w:val="16"/>
                <w:lang w:eastAsia="en-AU"/>
              </w:rPr>
              <w:t>1</w:t>
            </w:r>
          </w:p>
        </w:tc>
        <w:tc>
          <w:tcPr>
            <w:tcW w:w="1276" w:type="dxa"/>
            <w:shd w:val="clear" w:color="auto" w:fill="auto"/>
            <w:vAlign w:val="center"/>
          </w:tcPr>
          <w:p w14:paraId="507FFD1C" w14:textId="009ABD47" w:rsidR="00622295" w:rsidRPr="00DC2606" w:rsidRDefault="00622295" w:rsidP="000D7DCA">
            <w:pPr>
              <w:spacing w:after="0" w:line="240" w:lineRule="auto"/>
              <w:jc w:val="right"/>
              <w:rPr>
                <w:rFonts w:eastAsia="Times New Roman" w:cs="Arial"/>
                <w:i/>
                <w:color w:val="595959" w:themeColor="text1" w:themeTint="A6"/>
                <w:sz w:val="16"/>
                <w:szCs w:val="16"/>
                <w:lang w:eastAsia="en-AU"/>
              </w:rPr>
            </w:pPr>
            <w:r w:rsidRPr="00DC2606">
              <w:rPr>
                <w:rFonts w:eastAsia="Times New Roman" w:cs="Arial"/>
                <w:i/>
                <w:color w:val="595959" w:themeColor="text1" w:themeTint="A6"/>
                <w:sz w:val="16"/>
                <w:szCs w:val="16"/>
                <w:lang w:eastAsia="en-AU"/>
              </w:rPr>
              <w:t>$633,589</w:t>
            </w:r>
          </w:p>
        </w:tc>
      </w:tr>
      <w:tr w:rsidR="00622295" w:rsidRPr="00813622" w14:paraId="22637A85" w14:textId="77777777" w:rsidTr="00F0338D">
        <w:trPr>
          <w:trHeight w:val="227"/>
          <w:jc w:val="center"/>
        </w:trPr>
        <w:tc>
          <w:tcPr>
            <w:tcW w:w="7655" w:type="dxa"/>
            <w:shd w:val="clear" w:color="auto" w:fill="auto"/>
            <w:vAlign w:val="center"/>
          </w:tcPr>
          <w:p w14:paraId="42912C81" w14:textId="5D5FFBA9" w:rsidR="00622295" w:rsidRPr="00DC2606" w:rsidRDefault="00622295" w:rsidP="004A7EB4">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DC2606">
              <w:rPr>
                <w:rFonts w:asciiTheme="minorHAnsi" w:eastAsia="Times New Roman" w:hAnsiTheme="minorHAnsi" w:cs="Arial"/>
                <w:i/>
                <w:color w:val="595959" w:themeColor="text1" w:themeTint="A6"/>
                <w:sz w:val="16"/>
                <w:szCs w:val="16"/>
                <w:lang w:eastAsia="en-AU"/>
              </w:rPr>
              <w:t xml:space="preserve">Topic C – approaches using health system monitoring, consumer feedback, policy change </w:t>
            </w:r>
          </w:p>
        </w:tc>
        <w:tc>
          <w:tcPr>
            <w:tcW w:w="1134" w:type="dxa"/>
            <w:shd w:val="clear" w:color="auto" w:fill="auto"/>
            <w:vAlign w:val="center"/>
          </w:tcPr>
          <w:p w14:paraId="56652E99" w14:textId="779C6E81" w:rsidR="00622295" w:rsidRPr="00DC2606" w:rsidRDefault="00622295" w:rsidP="00622295">
            <w:pPr>
              <w:spacing w:after="0" w:line="240" w:lineRule="auto"/>
              <w:ind w:left="32"/>
              <w:jc w:val="center"/>
              <w:rPr>
                <w:rFonts w:eastAsia="Times New Roman" w:cs="Arial"/>
                <w:i/>
                <w:color w:val="595959" w:themeColor="text1" w:themeTint="A6"/>
                <w:sz w:val="16"/>
                <w:szCs w:val="16"/>
                <w:lang w:eastAsia="en-AU"/>
              </w:rPr>
            </w:pPr>
            <w:r w:rsidRPr="00DC2606">
              <w:rPr>
                <w:rFonts w:eastAsia="Times New Roman" w:cs="Arial"/>
                <w:i/>
                <w:color w:val="595959" w:themeColor="text1" w:themeTint="A6"/>
                <w:sz w:val="16"/>
                <w:szCs w:val="16"/>
                <w:lang w:eastAsia="en-AU"/>
              </w:rPr>
              <w:t>1</w:t>
            </w:r>
          </w:p>
        </w:tc>
        <w:tc>
          <w:tcPr>
            <w:tcW w:w="1276" w:type="dxa"/>
            <w:shd w:val="clear" w:color="auto" w:fill="auto"/>
            <w:vAlign w:val="center"/>
          </w:tcPr>
          <w:p w14:paraId="02B98657" w14:textId="64376146" w:rsidR="00622295" w:rsidRPr="00DC2606" w:rsidRDefault="00622295" w:rsidP="000D7DCA">
            <w:pPr>
              <w:spacing w:after="0" w:line="240" w:lineRule="auto"/>
              <w:jc w:val="right"/>
              <w:rPr>
                <w:rFonts w:eastAsia="Times New Roman" w:cs="Arial"/>
                <w:i/>
                <w:color w:val="595959" w:themeColor="text1" w:themeTint="A6"/>
                <w:sz w:val="16"/>
                <w:szCs w:val="16"/>
                <w:lang w:eastAsia="en-AU"/>
              </w:rPr>
            </w:pPr>
            <w:r w:rsidRPr="00DC2606">
              <w:rPr>
                <w:rFonts w:eastAsia="Times New Roman" w:cs="Arial"/>
                <w:i/>
                <w:color w:val="595959" w:themeColor="text1" w:themeTint="A6"/>
                <w:sz w:val="16"/>
                <w:szCs w:val="16"/>
                <w:lang w:eastAsia="en-AU"/>
              </w:rPr>
              <w:t>$451,221</w:t>
            </w:r>
          </w:p>
        </w:tc>
      </w:tr>
      <w:tr w:rsidR="00205C8A" w:rsidRPr="00205C8A" w14:paraId="41D100FE" w14:textId="77777777" w:rsidTr="00F0338D">
        <w:trPr>
          <w:trHeight w:val="340"/>
          <w:jc w:val="center"/>
        </w:trPr>
        <w:tc>
          <w:tcPr>
            <w:tcW w:w="10065" w:type="dxa"/>
            <w:gridSpan w:val="3"/>
            <w:shd w:val="clear" w:color="auto" w:fill="auto"/>
            <w:vAlign w:val="center"/>
          </w:tcPr>
          <w:p w14:paraId="4CB7CA19" w14:textId="602D46B7" w:rsidR="00205C8A" w:rsidRPr="00DC2606" w:rsidRDefault="00205C8A" w:rsidP="00205C8A">
            <w:pPr>
              <w:spacing w:after="0" w:line="240" w:lineRule="auto"/>
              <w:rPr>
                <w:rFonts w:eastAsia="Times New Roman" w:cs="Arial"/>
                <w:i/>
                <w:color w:val="595959" w:themeColor="text1" w:themeTint="A6"/>
                <w:sz w:val="16"/>
                <w:szCs w:val="16"/>
                <w:lang w:eastAsia="en-AU"/>
              </w:rPr>
            </w:pPr>
            <w:r w:rsidRPr="00DC2606">
              <w:rPr>
                <w:rFonts w:eastAsia="Times New Roman" w:cs="Arial"/>
                <w:i/>
                <w:color w:val="595959" w:themeColor="text1" w:themeTint="A6"/>
                <w:sz w:val="16"/>
                <w:szCs w:val="16"/>
                <w:lang w:eastAsia="en-AU"/>
              </w:rPr>
              <w:t>Stream 5 (Incubator): providing new treatments that promote improved recovery following stroke or heart events</w:t>
            </w:r>
          </w:p>
        </w:tc>
      </w:tr>
      <w:tr w:rsidR="00622295" w:rsidRPr="00813622" w14:paraId="7DF009B5" w14:textId="77777777" w:rsidTr="00F0338D">
        <w:trPr>
          <w:trHeight w:val="227"/>
          <w:jc w:val="center"/>
        </w:trPr>
        <w:tc>
          <w:tcPr>
            <w:tcW w:w="7655" w:type="dxa"/>
            <w:shd w:val="clear" w:color="auto" w:fill="auto"/>
            <w:vAlign w:val="center"/>
          </w:tcPr>
          <w:p w14:paraId="7D4A4242" w14:textId="45EDF158" w:rsidR="00622295" w:rsidRPr="00DC2606" w:rsidRDefault="00622295" w:rsidP="00651146">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DC2606">
              <w:rPr>
                <w:rFonts w:asciiTheme="minorHAnsi" w:eastAsia="Times New Roman" w:hAnsiTheme="minorHAnsi" w:cs="Arial"/>
                <w:i/>
                <w:color w:val="595959" w:themeColor="text1" w:themeTint="A6"/>
                <w:sz w:val="16"/>
                <w:szCs w:val="16"/>
                <w:lang w:eastAsia="en-AU"/>
              </w:rPr>
              <w:t>Topic A - new molecular targets and devices for treatment, and to improve recovery</w:t>
            </w:r>
          </w:p>
        </w:tc>
        <w:tc>
          <w:tcPr>
            <w:tcW w:w="1134" w:type="dxa"/>
            <w:shd w:val="clear" w:color="auto" w:fill="auto"/>
            <w:vAlign w:val="center"/>
          </w:tcPr>
          <w:p w14:paraId="24DCD3EA" w14:textId="529ADF91" w:rsidR="00622295" w:rsidRPr="00DC2606" w:rsidRDefault="00622295" w:rsidP="00622295">
            <w:pPr>
              <w:spacing w:after="0" w:line="240" w:lineRule="auto"/>
              <w:ind w:left="32"/>
              <w:jc w:val="center"/>
              <w:rPr>
                <w:rFonts w:eastAsia="Times New Roman" w:cs="Arial"/>
                <w:i/>
                <w:color w:val="595959" w:themeColor="text1" w:themeTint="A6"/>
                <w:sz w:val="16"/>
                <w:szCs w:val="16"/>
                <w:lang w:eastAsia="en-AU"/>
              </w:rPr>
            </w:pPr>
            <w:r w:rsidRPr="00DC2606">
              <w:rPr>
                <w:rFonts w:eastAsia="Times New Roman" w:cs="Arial"/>
                <w:i/>
                <w:color w:val="595959" w:themeColor="text1" w:themeTint="A6"/>
                <w:sz w:val="16"/>
                <w:szCs w:val="16"/>
                <w:lang w:eastAsia="en-AU"/>
              </w:rPr>
              <w:t>4</w:t>
            </w:r>
          </w:p>
        </w:tc>
        <w:tc>
          <w:tcPr>
            <w:tcW w:w="1276" w:type="dxa"/>
            <w:shd w:val="clear" w:color="auto" w:fill="auto"/>
            <w:vAlign w:val="center"/>
          </w:tcPr>
          <w:p w14:paraId="46BA8E40" w14:textId="2418FB89" w:rsidR="00622295" w:rsidRPr="00DC2606" w:rsidRDefault="00622295" w:rsidP="000D7DCA">
            <w:pPr>
              <w:spacing w:after="0" w:line="240" w:lineRule="auto"/>
              <w:jc w:val="right"/>
              <w:rPr>
                <w:rFonts w:eastAsia="Times New Roman" w:cs="Arial"/>
                <w:i/>
                <w:color w:val="595959" w:themeColor="text1" w:themeTint="A6"/>
                <w:sz w:val="16"/>
                <w:szCs w:val="16"/>
                <w:lang w:eastAsia="en-AU"/>
              </w:rPr>
            </w:pPr>
            <w:r w:rsidRPr="00DC2606">
              <w:rPr>
                <w:rFonts w:eastAsia="Times New Roman" w:cs="Arial"/>
                <w:i/>
                <w:color w:val="595959" w:themeColor="text1" w:themeTint="A6"/>
                <w:sz w:val="16"/>
                <w:szCs w:val="16"/>
                <w:lang w:eastAsia="en-AU"/>
              </w:rPr>
              <w:t xml:space="preserve"> $2,523,573 </w:t>
            </w:r>
          </w:p>
        </w:tc>
      </w:tr>
      <w:tr w:rsidR="00622295" w:rsidRPr="00813622" w14:paraId="0D7F79C0" w14:textId="77777777" w:rsidTr="00F0338D">
        <w:trPr>
          <w:trHeight w:val="227"/>
          <w:jc w:val="center"/>
        </w:trPr>
        <w:tc>
          <w:tcPr>
            <w:tcW w:w="7655" w:type="dxa"/>
            <w:shd w:val="clear" w:color="auto" w:fill="auto"/>
            <w:vAlign w:val="center"/>
          </w:tcPr>
          <w:p w14:paraId="70CB1526" w14:textId="54508A25" w:rsidR="00622295" w:rsidRPr="00DC2606" w:rsidRDefault="00622295" w:rsidP="00651146">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DC2606">
              <w:rPr>
                <w:rFonts w:asciiTheme="minorHAnsi" w:eastAsia="Times New Roman" w:hAnsiTheme="minorHAnsi" w:cs="Arial"/>
                <w:i/>
                <w:color w:val="595959" w:themeColor="text1" w:themeTint="A6"/>
                <w:sz w:val="16"/>
                <w:szCs w:val="16"/>
                <w:lang w:eastAsia="en-AU"/>
              </w:rPr>
              <w:t>Topic B - new therapeutics, incl. target validation to improve recovery and survivorship</w:t>
            </w:r>
          </w:p>
        </w:tc>
        <w:tc>
          <w:tcPr>
            <w:tcW w:w="1134" w:type="dxa"/>
            <w:shd w:val="clear" w:color="auto" w:fill="auto"/>
            <w:vAlign w:val="center"/>
          </w:tcPr>
          <w:p w14:paraId="39F7491E" w14:textId="1A7FA1EF" w:rsidR="00622295" w:rsidRPr="00DC2606" w:rsidRDefault="00622295" w:rsidP="00622295">
            <w:pPr>
              <w:spacing w:after="0" w:line="240" w:lineRule="auto"/>
              <w:ind w:left="32"/>
              <w:jc w:val="center"/>
              <w:rPr>
                <w:rFonts w:eastAsia="Times New Roman" w:cs="Arial"/>
                <w:i/>
                <w:color w:val="595959" w:themeColor="text1" w:themeTint="A6"/>
                <w:sz w:val="16"/>
                <w:szCs w:val="16"/>
                <w:lang w:eastAsia="en-AU"/>
              </w:rPr>
            </w:pPr>
            <w:r w:rsidRPr="00DC2606">
              <w:rPr>
                <w:rFonts w:eastAsia="Times New Roman" w:cs="Arial"/>
                <w:i/>
                <w:color w:val="595959" w:themeColor="text1" w:themeTint="A6"/>
                <w:sz w:val="16"/>
                <w:szCs w:val="16"/>
                <w:lang w:eastAsia="en-AU"/>
              </w:rPr>
              <w:t>5</w:t>
            </w:r>
          </w:p>
        </w:tc>
        <w:tc>
          <w:tcPr>
            <w:tcW w:w="1276" w:type="dxa"/>
            <w:shd w:val="clear" w:color="auto" w:fill="auto"/>
            <w:vAlign w:val="center"/>
          </w:tcPr>
          <w:p w14:paraId="5EBCD68B" w14:textId="7471B564" w:rsidR="00622295" w:rsidRPr="00DC2606" w:rsidRDefault="00622295" w:rsidP="000D7DCA">
            <w:pPr>
              <w:spacing w:after="0" w:line="240" w:lineRule="auto"/>
              <w:jc w:val="right"/>
              <w:rPr>
                <w:rFonts w:eastAsia="Times New Roman" w:cs="Arial"/>
                <w:i/>
                <w:color w:val="595959" w:themeColor="text1" w:themeTint="A6"/>
                <w:sz w:val="16"/>
                <w:szCs w:val="16"/>
                <w:lang w:eastAsia="en-AU"/>
              </w:rPr>
            </w:pPr>
            <w:r w:rsidRPr="00DC2606">
              <w:rPr>
                <w:rFonts w:eastAsia="Times New Roman" w:cs="Arial"/>
                <w:i/>
                <w:color w:val="595959" w:themeColor="text1" w:themeTint="A6"/>
                <w:sz w:val="16"/>
                <w:szCs w:val="16"/>
                <w:lang w:eastAsia="en-AU"/>
              </w:rPr>
              <w:t>$4,074,115</w:t>
            </w:r>
          </w:p>
        </w:tc>
      </w:tr>
      <w:tr w:rsidR="00622295" w:rsidRPr="00813622" w14:paraId="243D4562" w14:textId="77777777" w:rsidTr="00F0338D">
        <w:trPr>
          <w:trHeight w:val="227"/>
          <w:jc w:val="center"/>
        </w:trPr>
        <w:tc>
          <w:tcPr>
            <w:tcW w:w="7655" w:type="dxa"/>
            <w:shd w:val="clear" w:color="auto" w:fill="auto"/>
            <w:vAlign w:val="center"/>
          </w:tcPr>
          <w:p w14:paraId="2BFE8956" w14:textId="5D9B90D9" w:rsidR="00622295" w:rsidRPr="00DC2606" w:rsidRDefault="00622295" w:rsidP="00651146">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DC2606">
              <w:rPr>
                <w:rFonts w:asciiTheme="minorHAnsi" w:eastAsia="Times New Roman" w:hAnsiTheme="minorHAnsi" w:cs="Arial"/>
                <w:i/>
                <w:color w:val="595959" w:themeColor="text1" w:themeTint="A6"/>
                <w:sz w:val="16"/>
                <w:szCs w:val="16"/>
                <w:lang w:eastAsia="en-AU"/>
              </w:rPr>
              <w:t xml:space="preserve">Topic C - health informatics approaches that use AI and machine learning </w:t>
            </w:r>
          </w:p>
        </w:tc>
        <w:tc>
          <w:tcPr>
            <w:tcW w:w="1134" w:type="dxa"/>
            <w:shd w:val="clear" w:color="auto" w:fill="auto"/>
            <w:vAlign w:val="center"/>
          </w:tcPr>
          <w:p w14:paraId="5EE76B74" w14:textId="2D7402A6" w:rsidR="00622295" w:rsidRPr="00DC2606" w:rsidRDefault="00622295" w:rsidP="00622295">
            <w:pPr>
              <w:spacing w:after="0" w:line="240" w:lineRule="auto"/>
              <w:ind w:left="32"/>
              <w:jc w:val="center"/>
              <w:rPr>
                <w:rFonts w:eastAsia="Times New Roman" w:cs="Arial"/>
                <w:i/>
                <w:color w:val="595959" w:themeColor="text1" w:themeTint="A6"/>
                <w:sz w:val="16"/>
                <w:szCs w:val="16"/>
                <w:lang w:eastAsia="en-AU"/>
              </w:rPr>
            </w:pPr>
            <w:r w:rsidRPr="00DC2606">
              <w:rPr>
                <w:rFonts w:eastAsia="Times New Roman" w:cs="Arial"/>
                <w:i/>
                <w:color w:val="595959" w:themeColor="text1" w:themeTint="A6"/>
                <w:sz w:val="16"/>
                <w:szCs w:val="16"/>
                <w:lang w:eastAsia="en-AU"/>
              </w:rPr>
              <w:t>2</w:t>
            </w:r>
          </w:p>
        </w:tc>
        <w:tc>
          <w:tcPr>
            <w:tcW w:w="1276" w:type="dxa"/>
            <w:shd w:val="clear" w:color="auto" w:fill="auto"/>
            <w:vAlign w:val="center"/>
          </w:tcPr>
          <w:p w14:paraId="6F12185B" w14:textId="5C0CA056" w:rsidR="00622295" w:rsidRPr="00DC2606" w:rsidRDefault="00622295" w:rsidP="000D7DCA">
            <w:pPr>
              <w:spacing w:after="0" w:line="240" w:lineRule="auto"/>
              <w:jc w:val="right"/>
              <w:rPr>
                <w:rFonts w:eastAsia="Times New Roman" w:cs="Arial"/>
                <w:i/>
                <w:color w:val="595959" w:themeColor="text1" w:themeTint="A6"/>
                <w:sz w:val="16"/>
                <w:szCs w:val="16"/>
                <w:lang w:eastAsia="en-AU"/>
              </w:rPr>
            </w:pPr>
            <w:r w:rsidRPr="00DC2606">
              <w:rPr>
                <w:rFonts w:eastAsia="Times New Roman" w:cs="Arial"/>
                <w:i/>
                <w:color w:val="595959" w:themeColor="text1" w:themeTint="A6"/>
                <w:sz w:val="16"/>
                <w:szCs w:val="16"/>
                <w:lang w:eastAsia="en-AU"/>
              </w:rPr>
              <w:t xml:space="preserve">$1,104,773 </w:t>
            </w:r>
          </w:p>
        </w:tc>
      </w:tr>
      <w:tr w:rsidR="00865266" w:rsidRPr="00865266" w14:paraId="2532B610" w14:textId="77777777" w:rsidTr="00865266">
        <w:trPr>
          <w:trHeight w:val="283"/>
          <w:jc w:val="center"/>
        </w:trPr>
        <w:tc>
          <w:tcPr>
            <w:tcW w:w="7655" w:type="dxa"/>
            <w:shd w:val="clear" w:color="auto" w:fill="D2E9F5" w:themeFill="accent1" w:themeFillTint="33"/>
            <w:vAlign w:val="center"/>
          </w:tcPr>
          <w:p w14:paraId="3E7EEEEB" w14:textId="4570AB15" w:rsidR="00BE570A" w:rsidRPr="00865266" w:rsidRDefault="00651146" w:rsidP="00C946E6">
            <w:pPr>
              <w:spacing w:after="0" w:line="240" w:lineRule="auto"/>
              <w:rPr>
                <w:rFonts w:eastAsia="Times New Roman" w:cs="Arial"/>
                <w:color w:val="404040" w:themeColor="text1" w:themeTint="BF"/>
                <w:sz w:val="16"/>
                <w:szCs w:val="16"/>
                <w:lang w:eastAsia="en-AU"/>
              </w:rPr>
            </w:pPr>
            <w:r w:rsidRPr="00865266">
              <w:rPr>
                <w:rFonts w:eastAsia="Times New Roman" w:cs="Arial"/>
                <w:color w:val="404040" w:themeColor="text1" w:themeTint="BF"/>
                <w:sz w:val="16"/>
                <w:szCs w:val="16"/>
                <w:lang w:eastAsia="en-AU"/>
              </w:rPr>
              <w:t xml:space="preserve">Grant </w:t>
            </w:r>
            <w:r w:rsidR="00CB1B41" w:rsidRPr="00865266">
              <w:rPr>
                <w:rFonts w:eastAsia="Times New Roman" w:cs="Arial"/>
                <w:color w:val="404040" w:themeColor="text1" w:themeTint="BF"/>
                <w:sz w:val="16"/>
                <w:szCs w:val="16"/>
                <w:lang w:eastAsia="en-AU"/>
              </w:rPr>
              <w:t>o</w:t>
            </w:r>
            <w:r w:rsidRPr="00865266">
              <w:rPr>
                <w:rFonts w:eastAsia="Times New Roman" w:cs="Arial"/>
                <w:color w:val="404040" w:themeColor="text1" w:themeTint="BF"/>
                <w:sz w:val="16"/>
                <w:szCs w:val="16"/>
                <w:lang w:eastAsia="en-AU"/>
              </w:rPr>
              <w:t>pportunity 7</w:t>
            </w:r>
            <w:r w:rsidR="00C946E6" w:rsidRPr="00865266">
              <w:rPr>
                <w:rFonts w:eastAsia="Times New Roman" w:cs="Arial"/>
                <w:color w:val="404040" w:themeColor="text1" w:themeTint="BF"/>
                <w:sz w:val="16"/>
                <w:szCs w:val="16"/>
                <w:lang w:eastAsia="en-AU"/>
              </w:rPr>
              <w:t xml:space="preserve">: </w:t>
            </w:r>
            <w:r w:rsidR="00BE570A" w:rsidRPr="00865266">
              <w:rPr>
                <w:rFonts w:eastAsia="Times New Roman" w:cs="Arial"/>
                <w:color w:val="404040" w:themeColor="text1" w:themeTint="BF"/>
                <w:sz w:val="16"/>
                <w:szCs w:val="16"/>
                <w:lang w:eastAsia="en-AU"/>
              </w:rPr>
              <w:t>2022 Cardiovascular Health</w:t>
            </w:r>
          </w:p>
        </w:tc>
        <w:tc>
          <w:tcPr>
            <w:tcW w:w="1134" w:type="dxa"/>
            <w:shd w:val="clear" w:color="auto" w:fill="D2E9F5" w:themeFill="accent1" w:themeFillTint="33"/>
            <w:vAlign w:val="center"/>
          </w:tcPr>
          <w:p w14:paraId="26A079A6" w14:textId="7BC90A97" w:rsidR="00BE570A" w:rsidRPr="00865266" w:rsidRDefault="00C72001" w:rsidP="00865266">
            <w:pPr>
              <w:spacing w:after="0" w:line="240" w:lineRule="auto"/>
              <w:rPr>
                <w:rFonts w:eastAsia="Times New Roman" w:cs="Arial"/>
                <w:color w:val="404040" w:themeColor="text1" w:themeTint="BF"/>
                <w:sz w:val="16"/>
                <w:szCs w:val="16"/>
                <w:lang w:eastAsia="en-AU"/>
              </w:rPr>
            </w:pPr>
            <w:r w:rsidRPr="00865266">
              <w:rPr>
                <w:rFonts w:eastAsia="Times New Roman" w:cs="Arial"/>
                <w:color w:val="404040" w:themeColor="text1" w:themeTint="BF"/>
                <w:sz w:val="16"/>
                <w:szCs w:val="16"/>
                <w:lang w:eastAsia="en-AU"/>
              </w:rPr>
              <w:t>14</w:t>
            </w:r>
          </w:p>
        </w:tc>
        <w:tc>
          <w:tcPr>
            <w:tcW w:w="1276" w:type="dxa"/>
            <w:shd w:val="clear" w:color="auto" w:fill="D2E9F5" w:themeFill="accent1" w:themeFillTint="33"/>
            <w:vAlign w:val="center"/>
          </w:tcPr>
          <w:p w14:paraId="7567ABB2" w14:textId="6855AA66" w:rsidR="00BE570A" w:rsidRPr="00865266" w:rsidRDefault="00BE570A" w:rsidP="00865266">
            <w:pPr>
              <w:spacing w:after="0" w:line="240" w:lineRule="auto"/>
              <w:rPr>
                <w:rFonts w:eastAsia="Times New Roman" w:cs="Arial"/>
                <w:color w:val="404040" w:themeColor="text1" w:themeTint="BF"/>
                <w:sz w:val="16"/>
                <w:szCs w:val="16"/>
                <w:lang w:eastAsia="en-AU"/>
              </w:rPr>
            </w:pPr>
            <w:r w:rsidRPr="00865266">
              <w:rPr>
                <w:rFonts w:eastAsia="Times New Roman" w:cs="Arial"/>
                <w:color w:val="404040" w:themeColor="text1" w:themeTint="BF"/>
                <w:sz w:val="16"/>
                <w:szCs w:val="16"/>
                <w:lang w:eastAsia="en-AU"/>
              </w:rPr>
              <w:t xml:space="preserve"> $23,983,470 </w:t>
            </w:r>
          </w:p>
        </w:tc>
      </w:tr>
      <w:tr w:rsidR="00205C8A" w:rsidRPr="00813622" w14:paraId="3E32D7FF" w14:textId="77777777" w:rsidTr="00F0338D">
        <w:trPr>
          <w:trHeight w:val="340"/>
          <w:jc w:val="center"/>
        </w:trPr>
        <w:tc>
          <w:tcPr>
            <w:tcW w:w="10065" w:type="dxa"/>
            <w:gridSpan w:val="3"/>
            <w:shd w:val="clear" w:color="auto" w:fill="auto"/>
            <w:vAlign w:val="center"/>
          </w:tcPr>
          <w:p w14:paraId="7D2CE3FA" w14:textId="7A7D9D3E" w:rsidR="00205C8A" w:rsidRPr="00DC2606" w:rsidRDefault="00205C8A" w:rsidP="00205C8A">
            <w:pPr>
              <w:spacing w:after="0" w:line="240" w:lineRule="auto"/>
              <w:rPr>
                <w:rFonts w:eastAsia="Times New Roman" w:cs="Arial"/>
                <w:i/>
                <w:color w:val="595959" w:themeColor="text1" w:themeTint="A6"/>
                <w:sz w:val="16"/>
                <w:szCs w:val="16"/>
                <w:lang w:eastAsia="en-AU"/>
              </w:rPr>
            </w:pPr>
            <w:r w:rsidRPr="00DC2606">
              <w:rPr>
                <w:rFonts w:eastAsia="Times New Roman" w:cs="Arial"/>
                <w:i/>
                <w:color w:val="595959" w:themeColor="text1" w:themeTint="A6"/>
                <w:sz w:val="16"/>
                <w:szCs w:val="16"/>
                <w:lang w:eastAsia="en-AU"/>
              </w:rPr>
              <w:t>Stream 1 (Targeted Call): improv</w:t>
            </w:r>
            <w:r w:rsidR="00A14B68" w:rsidRPr="00DC2606">
              <w:rPr>
                <w:rFonts w:eastAsia="Times New Roman" w:cs="Arial"/>
                <w:i/>
                <w:color w:val="595959" w:themeColor="text1" w:themeTint="A6"/>
                <w:sz w:val="16"/>
                <w:szCs w:val="16"/>
                <w:lang w:eastAsia="en-AU"/>
              </w:rPr>
              <w:t>e</w:t>
            </w:r>
            <w:r w:rsidRPr="00DC2606">
              <w:rPr>
                <w:rFonts w:eastAsia="Times New Roman" w:cs="Arial"/>
                <w:i/>
                <w:color w:val="595959" w:themeColor="text1" w:themeTint="A6"/>
                <w:sz w:val="16"/>
                <w:szCs w:val="16"/>
                <w:lang w:eastAsia="en-AU"/>
              </w:rPr>
              <w:t xml:space="preserve"> detection and prediction of CVD and stroke to support effective prevention or intervention approaches</w:t>
            </w:r>
          </w:p>
        </w:tc>
      </w:tr>
      <w:tr w:rsidR="00BE570A" w:rsidRPr="00813622" w14:paraId="0AB8975B" w14:textId="77777777" w:rsidTr="00F0338D">
        <w:trPr>
          <w:trHeight w:val="227"/>
          <w:jc w:val="center"/>
        </w:trPr>
        <w:tc>
          <w:tcPr>
            <w:tcW w:w="7655" w:type="dxa"/>
            <w:shd w:val="clear" w:color="auto" w:fill="auto"/>
            <w:vAlign w:val="center"/>
          </w:tcPr>
          <w:p w14:paraId="5CDC935A" w14:textId="347D94F8" w:rsidR="00BE570A" w:rsidRPr="00DC2606" w:rsidRDefault="00BE570A" w:rsidP="00941A74">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DC2606">
              <w:rPr>
                <w:rFonts w:asciiTheme="minorHAnsi" w:eastAsia="Times New Roman" w:hAnsiTheme="minorHAnsi" w:cs="Arial"/>
                <w:i/>
                <w:color w:val="595959" w:themeColor="text1" w:themeTint="A6"/>
                <w:sz w:val="16"/>
                <w:szCs w:val="16"/>
                <w:lang w:eastAsia="en-AU"/>
              </w:rPr>
              <w:t>Topic A - novel diagnostic markers and methods to better predict risk of CVD and stroke</w:t>
            </w:r>
          </w:p>
        </w:tc>
        <w:tc>
          <w:tcPr>
            <w:tcW w:w="1134" w:type="dxa"/>
            <w:shd w:val="clear" w:color="auto" w:fill="auto"/>
            <w:vAlign w:val="center"/>
          </w:tcPr>
          <w:p w14:paraId="150DC7E1" w14:textId="3CBB3DE4" w:rsidR="00BE570A" w:rsidRPr="00DC2606" w:rsidRDefault="00BE570A" w:rsidP="00BE570A">
            <w:pPr>
              <w:spacing w:after="0" w:line="240" w:lineRule="auto"/>
              <w:ind w:left="32"/>
              <w:jc w:val="center"/>
              <w:rPr>
                <w:rFonts w:eastAsia="Times New Roman" w:cs="Arial"/>
                <w:i/>
                <w:color w:val="595959" w:themeColor="text1" w:themeTint="A6"/>
                <w:sz w:val="16"/>
                <w:szCs w:val="16"/>
                <w:lang w:eastAsia="en-AU"/>
              </w:rPr>
            </w:pPr>
            <w:r w:rsidRPr="00DC2606">
              <w:rPr>
                <w:rFonts w:eastAsia="Times New Roman" w:cs="Arial"/>
                <w:i/>
                <w:color w:val="595959" w:themeColor="text1" w:themeTint="A6"/>
                <w:sz w:val="16"/>
                <w:szCs w:val="16"/>
                <w:lang w:eastAsia="en-AU"/>
              </w:rPr>
              <w:t>2</w:t>
            </w:r>
          </w:p>
        </w:tc>
        <w:tc>
          <w:tcPr>
            <w:tcW w:w="1276" w:type="dxa"/>
            <w:shd w:val="clear" w:color="auto" w:fill="auto"/>
            <w:vAlign w:val="center"/>
          </w:tcPr>
          <w:p w14:paraId="4CB9B098" w14:textId="38EF842F" w:rsidR="00BE570A" w:rsidRPr="00DC2606" w:rsidRDefault="00BE570A" w:rsidP="000D7DCA">
            <w:pPr>
              <w:spacing w:after="0" w:line="240" w:lineRule="auto"/>
              <w:jc w:val="right"/>
              <w:rPr>
                <w:rFonts w:eastAsia="Times New Roman" w:cs="Arial"/>
                <w:color w:val="595959" w:themeColor="text1" w:themeTint="A6"/>
                <w:sz w:val="16"/>
                <w:szCs w:val="16"/>
                <w:lang w:eastAsia="en-AU"/>
              </w:rPr>
            </w:pPr>
            <w:r w:rsidRPr="00DC2606">
              <w:rPr>
                <w:rFonts w:eastAsia="Times New Roman" w:cs="Arial"/>
                <w:color w:val="595959" w:themeColor="text1" w:themeTint="A6"/>
                <w:sz w:val="16"/>
                <w:szCs w:val="16"/>
                <w:lang w:eastAsia="en-AU"/>
              </w:rPr>
              <w:t>$2,998,027</w:t>
            </w:r>
          </w:p>
        </w:tc>
      </w:tr>
      <w:tr w:rsidR="00BE570A" w:rsidRPr="00813622" w14:paraId="3F7C7241" w14:textId="77777777" w:rsidTr="00F0338D">
        <w:trPr>
          <w:trHeight w:val="227"/>
          <w:jc w:val="center"/>
        </w:trPr>
        <w:tc>
          <w:tcPr>
            <w:tcW w:w="7655" w:type="dxa"/>
            <w:shd w:val="clear" w:color="auto" w:fill="auto"/>
            <w:vAlign w:val="center"/>
          </w:tcPr>
          <w:p w14:paraId="61866FF0" w14:textId="50C8D0D9" w:rsidR="00BE570A" w:rsidRPr="00DC2606" w:rsidRDefault="00BE570A" w:rsidP="00941A74">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DC2606">
              <w:rPr>
                <w:rFonts w:asciiTheme="minorHAnsi" w:eastAsia="Times New Roman" w:hAnsiTheme="minorHAnsi" w:cs="Arial"/>
                <w:i/>
                <w:color w:val="595959" w:themeColor="text1" w:themeTint="A6"/>
                <w:sz w:val="16"/>
                <w:szCs w:val="16"/>
                <w:lang w:eastAsia="en-AU"/>
              </w:rPr>
              <w:t>Topic B - clinical pathways for implementing optimised diagnosis and treatment</w:t>
            </w:r>
          </w:p>
        </w:tc>
        <w:tc>
          <w:tcPr>
            <w:tcW w:w="1134" w:type="dxa"/>
            <w:shd w:val="clear" w:color="auto" w:fill="auto"/>
            <w:vAlign w:val="center"/>
          </w:tcPr>
          <w:p w14:paraId="7D813807" w14:textId="764227D2" w:rsidR="00BE570A" w:rsidRPr="00DC2606" w:rsidRDefault="00BE570A" w:rsidP="00BE570A">
            <w:pPr>
              <w:spacing w:after="0" w:line="240" w:lineRule="auto"/>
              <w:ind w:left="32"/>
              <w:jc w:val="center"/>
              <w:rPr>
                <w:rFonts w:eastAsia="Times New Roman" w:cs="Arial"/>
                <w:i/>
                <w:color w:val="595959" w:themeColor="text1" w:themeTint="A6"/>
                <w:sz w:val="16"/>
                <w:szCs w:val="16"/>
                <w:lang w:eastAsia="en-AU"/>
              </w:rPr>
            </w:pPr>
            <w:r w:rsidRPr="00DC2606">
              <w:rPr>
                <w:rFonts w:eastAsia="Times New Roman" w:cs="Arial"/>
                <w:i/>
                <w:color w:val="595959" w:themeColor="text1" w:themeTint="A6"/>
                <w:sz w:val="16"/>
                <w:szCs w:val="16"/>
                <w:lang w:eastAsia="en-AU"/>
              </w:rPr>
              <w:t>2</w:t>
            </w:r>
          </w:p>
        </w:tc>
        <w:tc>
          <w:tcPr>
            <w:tcW w:w="1276" w:type="dxa"/>
            <w:shd w:val="clear" w:color="auto" w:fill="auto"/>
            <w:vAlign w:val="center"/>
          </w:tcPr>
          <w:p w14:paraId="614F6FAF" w14:textId="0910CA6F" w:rsidR="00BE570A" w:rsidRPr="00DC2606" w:rsidRDefault="00BE570A" w:rsidP="000D7DCA">
            <w:pPr>
              <w:spacing w:after="0" w:line="240" w:lineRule="auto"/>
              <w:jc w:val="right"/>
              <w:rPr>
                <w:rFonts w:eastAsia="Times New Roman" w:cs="Arial"/>
                <w:color w:val="595959" w:themeColor="text1" w:themeTint="A6"/>
                <w:sz w:val="16"/>
                <w:szCs w:val="16"/>
                <w:lang w:eastAsia="en-AU"/>
              </w:rPr>
            </w:pPr>
            <w:r w:rsidRPr="00DC2606">
              <w:rPr>
                <w:rFonts w:eastAsia="Times New Roman" w:cs="Arial"/>
                <w:color w:val="595959" w:themeColor="text1" w:themeTint="A6"/>
                <w:sz w:val="16"/>
                <w:szCs w:val="16"/>
                <w:lang w:eastAsia="en-AU"/>
              </w:rPr>
              <w:t>$2,460,650</w:t>
            </w:r>
          </w:p>
        </w:tc>
      </w:tr>
      <w:tr w:rsidR="00BE570A" w:rsidRPr="00813622" w14:paraId="12E4B6DD" w14:textId="77777777" w:rsidTr="00F0338D">
        <w:trPr>
          <w:trHeight w:val="227"/>
          <w:jc w:val="center"/>
        </w:trPr>
        <w:tc>
          <w:tcPr>
            <w:tcW w:w="7655" w:type="dxa"/>
            <w:shd w:val="clear" w:color="auto" w:fill="auto"/>
            <w:vAlign w:val="center"/>
          </w:tcPr>
          <w:p w14:paraId="4ED4CEBB" w14:textId="6B47FBAC" w:rsidR="00BE570A" w:rsidRPr="00DC2606" w:rsidRDefault="00BE570A" w:rsidP="00941A74">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DC2606">
              <w:rPr>
                <w:rFonts w:asciiTheme="minorHAnsi" w:eastAsia="Times New Roman" w:hAnsiTheme="minorHAnsi" w:cs="Arial"/>
                <w:i/>
                <w:color w:val="595959" w:themeColor="text1" w:themeTint="A6"/>
                <w:sz w:val="16"/>
                <w:szCs w:val="16"/>
                <w:lang w:eastAsia="en-AU"/>
              </w:rPr>
              <w:t>Topic C - integration of individual and population approaches to optimise prevention</w:t>
            </w:r>
          </w:p>
        </w:tc>
        <w:tc>
          <w:tcPr>
            <w:tcW w:w="1134" w:type="dxa"/>
            <w:shd w:val="clear" w:color="auto" w:fill="auto"/>
            <w:vAlign w:val="center"/>
          </w:tcPr>
          <w:p w14:paraId="550BAB22" w14:textId="62FE94E1" w:rsidR="00BE570A" w:rsidRPr="00DC2606" w:rsidRDefault="00BE570A" w:rsidP="00BE570A">
            <w:pPr>
              <w:spacing w:after="0" w:line="240" w:lineRule="auto"/>
              <w:ind w:left="32"/>
              <w:jc w:val="center"/>
              <w:rPr>
                <w:rFonts w:eastAsia="Times New Roman" w:cs="Arial"/>
                <w:i/>
                <w:color w:val="595959" w:themeColor="text1" w:themeTint="A6"/>
                <w:sz w:val="16"/>
                <w:szCs w:val="16"/>
                <w:lang w:eastAsia="en-AU"/>
              </w:rPr>
            </w:pPr>
            <w:r w:rsidRPr="00DC2606">
              <w:rPr>
                <w:rFonts w:eastAsia="Times New Roman" w:cs="Arial"/>
                <w:i/>
                <w:color w:val="595959" w:themeColor="text1" w:themeTint="A6"/>
                <w:sz w:val="16"/>
                <w:szCs w:val="16"/>
                <w:lang w:eastAsia="en-AU"/>
              </w:rPr>
              <w:t>1</w:t>
            </w:r>
          </w:p>
        </w:tc>
        <w:tc>
          <w:tcPr>
            <w:tcW w:w="1276" w:type="dxa"/>
            <w:shd w:val="clear" w:color="auto" w:fill="auto"/>
            <w:vAlign w:val="center"/>
          </w:tcPr>
          <w:p w14:paraId="3BB110F7" w14:textId="103740B8" w:rsidR="00BE570A" w:rsidRPr="00DC2606" w:rsidRDefault="00BE570A" w:rsidP="000D7DCA">
            <w:pPr>
              <w:spacing w:after="0" w:line="240" w:lineRule="auto"/>
              <w:jc w:val="right"/>
              <w:rPr>
                <w:rFonts w:eastAsia="Times New Roman" w:cs="Arial"/>
                <w:color w:val="595959" w:themeColor="text1" w:themeTint="A6"/>
                <w:sz w:val="16"/>
                <w:szCs w:val="16"/>
                <w:lang w:eastAsia="en-AU"/>
              </w:rPr>
            </w:pPr>
            <w:r w:rsidRPr="00DC2606">
              <w:rPr>
                <w:rFonts w:eastAsia="Times New Roman" w:cs="Arial"/>
                <w:color w:val="595959" w:themeColor="text1" w:themeTint="A6"/>
                <w:sz w:val="16"/>
                <w:szCs w:val="16"/>
                <w:lang w:eastAsia="en-AU"/>
              </w:rPr>
              <w:t xml:space="preserve"> $1,135,281 </w:t>
            </w:r>
          </w:p>
        </w:tc>
      </w:tr>
      <w:tr w:rsidR="00BE570A" w:rsidRPr="00813622" w14:paraId="4BBD191F" w14:textId="77777777" w:rsidTr="00F0338D">
        <w:trPr>
          <w:trHeight w:val="227"/>
          <w:jc w:val="center"/>
        </w:trPr>
        <w:tc>
          <w:tcPr>
            <w:tcW w:w="7655" w:type="dxa"/>
            <w:shd w:val="clear" w:color="auto" w:fill="auto"/>
            <w:vAlign w:val="center"/>
          </w:tcPr>
          <w:p w14:paraId="5592AF75" w14:textId="3079A004" w:rsidR="00BE570A" w:rsidRPr="00DC2606" w:rsidRDefault="00BE570A" w:rsidP="00941A74">
            <w:pPr>
              <w:pStyle w:val="ListParagraph"/>
              <w:spacing w:after="0" w:line="240" w:lineRule="auto"/>
              <w:ind w:left="315"/>
              <w:rPr>
                <w:rFonts w:asciiTheme="minorHAnsi" w:eastAsia="Times New Roman" w:hAnsiTheme="minorHAnsi" w:cs="Arial"/>
                <w:i/>
                <w:color w:val="595959" w:themeColor="text1" w:themeTint="A6"/>
                <w:sz w:val="16"/>
                <w:szCs w:val="16"/>
                <w:lang w:eastAsia="en-AU"/>
              </w:rPr>
            </w:pPr>
            <w:r w:rsidRPr="00DC2606">
              <w:rPr>
                <w:rFonts w:asciiTheme="minorHAnsi" w:eastAsia="Times New Roman" w:hAnsiTheme="minorHAnsi" w:cs="Arial"/>
                <w:i/>
                <w:color w:val="595959" w:themeColor="text1" w:themeTint="A6"/>
                <w:sz w:val="16"/>
                <w:szCs w:val="16"/>
                <w:lang w:eastAsia="en-AU"/>
              </w:rPr>
              <w:t>Topic D - how chronic diseases contribute to CVD/stroke in risk prediction/prevention</w:t>
            </w:r>
          </w:p>
        </w:tc>
        <w:tc>
          <w:tcPr>
            <w:tcW w:w="1134" w:type="dxa"/>
            <w:shd w:val="clear" w:color="auto" w:fill="auto"/>
            <w:vAlign w:val="center"/>
          </w:tcPr>
          <w:p w14:paraId="7761FEEE" w14:textId="5BA263AA" w:rsidR="00BE570A" w:rsidRPr="00DC2606" w:rsidRDefault="00BE570A" w:rsidP="00BE570A">
            <w:pPr>
              <w:pStyle w:val="ListParagraph"/>
              <w:spacing w:after="0" w:line="240" w:lineRule="auto"/>
              <w:ind w:left="32"/>
              <w:jc w:val="center"/>
              <w:rPr>
                <w:rFonts w:asciiTheme="minorHAnsi" w:eastAsia="Times New Roman" w:hAnsiTheme="minorHAnsi" w:cs="Arial"/>
                <w:i/>
                <w:color w:val="595959" w:themeColor="text1" w:themeTint="A6"/>
                <w:sz w:val="16"/>
                <w:szCs w:val="16"/>
                <w:lang w:eastAsia="en-AU"/>
              </w:rPr>
            </w:pPr>
            <w:r w:rsidRPr="00DC2606">
              <w:rPr>
                <w:rFonts w:asciiTheme="minorHAnsi" w:eastAsia="Times New Roman" w:hAnsiTheme="minorHAnsi" w:cs="Arial"/>
                <w:i/>
                <w:color w:val="595959" w:themeColor="text1" w:themeTint="A6"/>
                <w:sz w:val="16"/>
                <w:szCs w:val="16"/>
                <w:lang w:eastAsia="en-AU"/>
              </w:rPr>
              <w:t>1</w:t>
            </w:r>
          </w:p>
        </w:tc>
        <w:tc>
          <w:tcPr>
            <w:tcW w:w="1276" w:type="dxa"/>
            <w:shd w:val="clear" w:color="auto" w:fill="auto"/>
            <w:vAlign w:val="center"/>
          </w:tcPr>
          <w:p w14:paraId="057DF217" w14:textId="3763F91C" w:rsidR="00BE570A" w:rsidRPr="00DC2606" w:rsidRDefault="00BE570A" w:rsidP="000D7DCA">
            <w:pPr>
              <w:spacing w:after="0" w:line="240" w:lineRule="auto"/>
              <w:jc w:val="right"/>
              <w:rPr>
                <w:rFonts w:eastAsia="Times New Roman" w:cs="Arial"/>
                <w:color w:val="595959" w:themeColor="text1" w:themeTint="A6"/>
                <w:sz w:val="16"/>
                <w:szCs w:val="16"/>
                <w:lang w:eastAsia="en-AU"/>
              </w:rPr>
            </w:pPr>
            <w:r w:rsidRPr="00DC2606">
              <w:rPr>
                <w:rFonts w:eastAsia="Times New Roman" w:cs="Arial"/>
                <w:color w:val="595959" w:themeColor="text1" w:themeTint="A6"/>
                <w:sz w:val="16"/>
                <w:szCs w:val="16"/>
                <w:lang w:eastAsia="en-AU"/>
              </w:rPr>
              <w:t>$1,202,212</w:t>
            </w:r>
          </w:p>
        </w:tc>
      </w:tr>
      <w:tr w:rsidR="00BE570A" w:rsidRPr="00813622" w14:paraId="42B6DEEB" w14:textId="77777777" w:rsidTr="00F0338D">
        <w:trPr>
          <w:trHeight w:val="340"/>
          <w:jc w:val="center"/>
        </w:trPr>
        <w:tc>
          <w:tcPr>
            <w:tcW w:w="7655" w:type="dxa"/>
            <w:shd w:val="clear" w:color="auto" w:fill="auto"/>
            <w:vAlign w:val="center"/>
          </w:tcPr>
          <w:p w14:paraId="304D83D0" w14:textId="29135876" w:rsidR="00BE570A" w:rsidRPr="00DC2606" w:rsidRDefault="00BE570A" w:rsidP="0003733E">
            <w:pPr>
              <w:spacing w:after="0" w:line="240" w:lineRule="auto"/>
              <w:rPr>
                <w:rFonts w:eastAsia="Times New Roman" w:cs="Arial"/>
                <w:i/>
                <w:color w:val="595959" w:themeColor="text1" w:themeTint="A6"/>
                <w:sz w:val="16"/>
                <w:szCs w:val="16"/>
                <w:lang w:eastAsia="en-AU"/>
              </w:rPr>
            </w:pPr>
            <w:r w:rsidRPr="00DC2606">
              <w:rPr>
                <w:rFonts w:eastAsia="Times New Roman" w:cs="Arial"/>
                <w:i/>
                <w:color w:val="595959" w:themeColor="text1" w:themeTint="A6"/>
                <w:sz w:val="16"/>
                <w:szCs w:val="16"/>
                <w:lang w:eastAsia="en-AU"/>
              </w:rPr>
              <w:t>Stream 2 (Targeted Call</w:t>
            </w:r>
            <w:r w:rsidR="006603F8" w:rsidRPr="00DC2606">
              <w:rPr>
                <w:rFonts w:eastAsia="Times New Roman" w:cs="Arial"/>
                <w:i/>
                <w:color w:val="595959" w:themeColor="text1" w:themeTint="A6"/>
                <w:sz w:val="16"/>
                <w:szCs w:val="16"/>
                <w:lang w:eastAsia="en-AU"/>
              </w:rPr>
              <w:t>):</w:t>
            </w:r>
            <w:r w:rsidRPr="00DC2606">
              <w:rPr>
                <w:rFonts w:eastAsia="Times New Roman" w:cs="Arial"/>
                <w:i/>
                <w:color w:val="595959" w:themeColor="text1" w:themeTint="A6"/>
                <w:sz w:val="16"/>
                <w:szCs w:val="16"/>
                <w:lang w:eastAsia="en-AU"/>
              </w:rPr>
              <w:t xml:space="preserve"> provid</w:t>
            </w:r>
            <w:r w:rsidR="00A14B68" w:rsidRPr="00DC2606">
              <w:rPr>
                <w:rFonts w:eastAsia="Times New Roman" w:cs="Arial"/>
                <w:i/>
                <w:color w:val="595959" w:themeColor="text1" w:themeTint="A6"/>
                <w:sz w:val="16"/>
                <w:szCs w:val="16"/>
                <w:lang w:eastAsia="en-AU"/>
              </w:rPr>
              <w:t>e</w:t>
            </w:r>
            <w:r w:rsidRPr="00DC2606">
              <w:rPr>
                <w:rFonts w:eastAsia="Times New Roman" w:cs="Arial"/>
                <w:i/>
                <w:color w:val="595959" w:themeColor="text1" w:themeTint="A6"/>
                <w:sz w:val="16"/>
                <w:szCs w:val="16"/>
                <w:lang w:eastAsia="en-AU"/>
              </w:rPr>
              <w:t xml:space="preserve"> new treatments</w:t>
            </w:r>
            <w:r w:rsidR="007A21B6" w:rsidRPr="00DC2606">
              <w:rPr>
                <w:rFonts w:eastAsia="Times New Roman" w:cs="Arial"/>
                <w:i/>
                <w:color w:val="595959" w:themeColor="text1" w:themeTint="A6"/>
                <w:sz w:val="16"/>
                <w:szCs w:val="16"/>
                <w:lang w:eastAsia="en-AU"/>
              </w:rPr>
              <w:t xml:space="preserve">, </w:t>
            </w:r>
            <w:r w:rsidRPr="00DC2606">
              <w:rPr>
                <w:rFonts w:eastAsia="Times New Roman" w:cs="Arial"/>
                <w:i/>
                <w:color w:val="595959" w:themeColor="text1" w:themeTint="A6"/>
                <w:sz w:val="16"/>
                <w:szCs w:val="16"/>
                <w:lang w:eastAsia="en-AU"/>
              </w:rPr>
              <w:t>devices that prevent</w:t>
            </w:r>
            <w:r w:rsidR="007A21B6" w:rsidRPr="00DC2606">
              <w:rPr>
                <w:rFonts w:eastAsia="Times New Roman" w:cs="Arial"/>
                <w:i/>
                <w:color w:val="595959" w:themeColor="text1" w:themeTint="A6"/>
                <w:sz w:val="16"/>
                <w:szCs w:val="16"/>
                <w:lang w:eastAsia="en-AU"/>
              </w:rPr>
              <w:t>/</w:t>
            </w:r>
            <w:r w:rsidRPr="00DC2606">
              <w:rPr>
                <w:rFonts w:eastAsia="Times New Roman" w:cs="Arial"/>
                <w:i/>
                <w:color w:val="595959" w:themeColor="text1" w:themeTint="A6"/>
                <w:sz w:val="16"/>
                <w:szCs w:val="16"/>
                <w:lang w:eastAsia="en-AU"/>
              </w:rPr>
              <w:t xml:space="preserve"> ameliorate effects of CVD</w:t>
            </w:r>
            <w:r w:rsidR="007A21B6" w:rsidRPr="00DC2606">
              <w:rPr>
                <w:rFonts w:eastAsia="Times New Roman" w:cs="Arial"/>
                <w:i/>
                <w:color w:val="595959" w:themeColor="text1" w:themeTint="A6"/>
                <w:sz w:val="16"/>
                <w:szCs w:val="16"/>
                <w:lang w:eastAsia="en-AU"/>
              </w:rPr>
              <w:t>/stroke</w:t>
            </w:r>
            <w:r w:rsidRPr="00DC2606">
              <w:rPr>
                <w:rFonts w:eastAsia="Times New Roman" w:cs="Arial"/>
                <w:i/>
                <w:color w:val="595959" w:themeColor="text1" w:themeTint="A6"/>
                <w:sz w:val="16"/>
                <w:szCs w:val="16"/>
                <w:lang w:eastAsia="en-AU"/>
              </w:rPr>
              <w:t xml:space="preserve"> </w:t>
            </w:r>
          </w:p>
        </w:tc>
        <w:tc>
          <w:tcPr>
            <w:tcW w:w="1134" w:type="dxa"/>
            <w:shd w:val="clear" w:color="auto" w:fill="auto"/>
            <w:vAlign w:val="center"/>
          </w:tcPr>
          <w:p w14:paraId="28C69F07" w14:textId="72DFD555" w:rsidR="00BE570A" w:rsidRPr="00DC2606" w:rsidRDefault="00BE570A" w:rsidP="00BE570A">
            <w:pPr>
              <w:pStyle w:val="ListParagraph"/>
              <w:spacing w:after="0" w:line="240" w:lineRule="auto"/>
              <w:ind w:left="32"/>
              <w:jc w:val="center"/>
              <w:rPr>
                <w:rFonts w:asciiTheme="minorHAnsi" w:eastAsia="Times New Roman" w:hAnsiTheme="minorHAnsi" w:cs="Arial"/>
                <w:i/>
                <w:color w:val="595959" w:themeColor="text1" w:themeTint="A6"/>
                <w:sz w:val="16"/>
                <w:szCs w:val="16"/>
                <w:lang w:eastAsia="en-AU"/>
              </w:rPr>
            </w:pPr>
            <w:r w:rsidRPr="00DC2606">
              <w:rPr>
                <w:rFonts w:asciiTheme="minorHAnsi" w:eastAsia="Times New Roman" w:hAnsiTheme="minorHAnsi" w:cs="Arial"/>
                <w:i/>
                <w:color w:val="595959" w:themeColor="text1" w:themeTint="A6"/>
                <w:sz w:val="16"/>
                <w:szCs w:val="16"/>
                <w:lang w:eastAsia="en-AU"/>
              </w:rPr>
              <w:t>6</w:t>
            </w:r>
          </w:p>
        </w:tc>
        <w:tc>
          <w:tcPr>
            <w:tcW w:w="1276" w:type="dxa"/>
            <w:shd w:val="clear" w:color="auto" w:fill="auto"/>
            <w:vAlign w:val="center"/>
          </w:tcPr>
          <w:p w14:paraId="66CF8890" w14:textId="34DBB71A" w:rsidR="00BE570A" w:rsidRPr="00DC2606" w:rsidRDefault="00BE570A" w:rsidP="000D7DCA">
            <w:pPr>
              <w:spacing w:after="0" w:line="240" w:lineRule="auto"/>
              <w:jc w:val="right"/>
              <w:rPr>
                <w:rFonts w:eastAsia="Times New Roman" w:cs="Arial"/>
                <w:color w:val="595959" w:themeColor="text1" w:themeTint="A6"/>
                <w:sz w:val="16"/>
                <w:szCs w:val="16"/>
                <w:lang w:eastAsia="en-AU"/>
              </w:rPr>
            </w:pPr>
            <w:r w:rsidRPr="00DC2606">
              <w:rPr>
                <w:rFonts w:eastAsia="Times New Roman" w:cs="Arial"/>
                <w:color w:val="595959" w:themeColor="text1" w:themeTint="A6"/>
                <w:sz w:val="16"/>
                <w:szCs w:val="16"/>
                <w:lang w:eastAsia="en-AU"/>
              </w:rPr>
              <w:t>$7,343,721</w:t>
            </w:r>
          </w:p>
        </w:tc>
      </w:tr>
      <w:tr w:rsidR="00BE570A" w:rsidRPr="00813622" w14:paraId="6CF17E58" w14:textId="77777777" w:rsidTr="00F0338D">
        <w:trPr>
          <w:trHeight w:val="397"/>
          <w:jc w:val="center"/>
        </w:trPr>
        <w:tc>
          <w:tcPr>
            <w:tcW w:w="7655" w:type="dxa"/>
            <w:shd w:val="clear" w:color="auto" w:fill="auto"/>
            <w:vAlign w:val="center"/>
          </w:tcPr>
          <w:p w14:paraId="2FAB0374" w14:textId="7380FBE4" w:rsidR="00BE570A" w:rsidRPr="00DC2606" w:rsidRDefault="00BE570A" w:rsidP="0003733E">
            <w:pPr>
              <w:spacing w:after="0" w:line="240" w:lineRule="auto"/>
              <w:rPr>
                <w:rFonts w:eastAsia="Times New Roman" w:cs="Arial"/>
                <w:i/>
                <w:color w:val="595959" w:themeColor="text1" w:themeTint="A6"/>
                <w:sz w:val="16"/>
                <w:szCs w:val="16"/>
                <w:lang w:eastAsia="en-AU"/>
              </w:rPr>
            </w:pPr>
            <w:r w:rsidRPr="00DC2606">
              <w:rPr>
                <w:rFonts w:eastAsia="Times New Roman" w:cs="Arial"/>
                <w:i/>
                <w:color w:val="595959" w:themeColor="text1" w:themeTint="A6"/>
                <w:sz w:val="16"/>
                <w:szCs w:val="16"/>
                <w:lang w:eastAsia="en-AU"/>
              </w:rPr>
              <w:t>Stream 3 (Accelerator): provid</w:t>
            </w:r>
            <w:r w:rsidR="007A21B6" w:rsidRPr="00DC2606">
              <w:rPr>
                <w:rFonts w:eastAsia="Times New Roman" w:cs="Arial"/>
                <w:i/>
                <w:color w:val="595959" w:themeColor="text1" w:themeTint="A6"/>
                <w:sz w:val="16"/>
                <w:szCs w:val="16"/>
                <w:lang w:eastAsia="en-AU"/>
              </w:rPr>
              <w:t xml:space="preserve">e </w:t>
            </w:r>
            <w:r w:rsidRPr="00DC2606">
              <w:rPr>
                <w:rFonts w:eastAsia="Times New Roman" w:cs="Arial"/>
                <w:i/>
                <w:color w:val="595959" w:themeColor="text1" w:themeTint="A6"/>
                <w:sz w:val="16"/>
                <w:szCs w:val="16"/>
                <w:lang w:eastAsia="en-AU"/>
              </w:rPr>
              <w:t>new therapeutics that improve long-term recovery</w:t>
            </w:r>
            <w:r w:rsidR="007A21B6" w:rsidRPr="00DC2606">
              <w:rPr>
                <w:rFonts w:eastAsia="Times New Roman" w:cs="Arial"/>
                <w:i/>
                <w:color w:val="595959" w:themeColor="text1" w:themeTint="A6"/>
                <w:sz w:val="16"/>
                <w:szCs w:val="16"/>
                <w:lang w:eastAsia="en-AU"/>
              </w:rPr>
              <w:t>/</w:t>
            </w:r>
            <w:r w:rsidRPr="00DC2606">
              <w:rPr>
                <w:rFonts w:eastAsia="Times New Roman" w:cs="Arial"/>
                <w:i/>
                <w:color w:val="595959" w:themeColor="text1" w:themeTint="A6"/>
                <w:sz w:val="16"/>
                <w:szCs w:val="16"/>
                <w:lang w:eastAsia="en-AU"/>
              </w:rPr>
              <w:t>survivorship after a CV and/or stroke event</w:t>
            </w:r>
          </w:p>
        </w:tc>
        <w:tc>
          <w:tcPr>
            <w:tcW w:w="1134" w:type="dxa"/>
            <w:shd w:val="clear" w:color="auto" w:fill="auto"/>
            <w:vAlign w:val="center"/>
          </w:tcPr>
          <w:p w14:paraId="4EB042F2" w14:textId="5C8A35D8" w:rsidR="00BE570A" w:rsidRPr="00DC2606" w:rsidRDefault="00BE570A" w:rsidP="00BE570A">
            <w:pPr>
              <w:pStyle w:val="ListParagraph"/>
              <w:spacing w:after="0" w:line="240" w:lineRule="auto"/>
              <w:ind w:left="32"/>
              <w:jc w:val="center"/>
              <w:rPr>
                <w:rFonts w:asciiTheme="minorHAnsi" w:eastAsia="Times New Roman" w:hAnsiTheme="minorHAnsi" w:cs="Arial"/>
                <w:i/>
                <w:color w:val="595959" w:themeColor="text1" w:themeTint="A6"/>
                <w:sz w:val="16"/>
                <w:szCs w:val="16"/>
                <w:lang w:eastAsia="en-AU"/>
              </w:rPr>
            </w:pPr>
            <w:r w:rsidRPr="00DC2606">
              <w:rPr>
                <w:rFonts w:asciiTheme="minorHAnsi" w:eastAsia="Times New Roman" w:hAnsiTheme="minorHAnsi" w:cs="Arial"/>
                <w:i/>
                <w:color w:val="595959" w:themeColor="text1" w:themeTint="A6"/>
                <w:sz w:val="16"/>
                <w:szCs w:val="16"/>
                <w:lang w:eastAsia="en-AU"/>
              </w:rPr>
              <w:t>2</w:t>
            </w:r>
          </w:p>
        </w:tc>
        <w:tc>
          <w:tcPr>
            <w:tcW w:w="1276" w:type="dxa"/>
            <w:shd w:val="clear" w:color="auto" w:fill="auto"/>
            <w:vAlign w:val="center"/>
          </w:tcPr>
          <w:p w14:paraId="5B051488" w14:textId="44B78791" w:rsidR="00BE570A" w:rsidRPr="00DC2606" w:rsidRDefault="00BE570A" w:rsidP="000D7DCA">
            <w:pPr>
              <w:spacing w:after="0" w:line="240" w:lineRule="auto"/>
              <w:jc w:val="right"/>
              <w:rPr>
                <w:rFonts w:eastAsia="Times New Roman" w:cs="Arial"/>
                <w:color w:val="595959" w:themeColor="text1" w:themeTint="A6"/>
                <w:sz w:val="16"/>
                <w:szCs w:val="16"/>
                <w:lang w:eastAsia="en-AU"/>
              </w:rPr>
            </w:pPr>
            <w:r w:rsidRPr="00DC2606">
              <w:rPr>
                <w:rFonts w:eastAsia="Times New Roman" w:cs="Arial"/>
                <w:color w:val="595959" w:themeColor="text1" w:themeTint="A6"/>
                <w:sz w:val="16"/>
                <w:szCs w:val="16"/>
                <w:lang w:eastAsia="en-AU"/>
              </w:rPr>
              <w:t>$8,843,579</w:t>
            </w:r>
          </w:p>
        </w:tc>
      </w:tr>
      <w:tr w:rsidR="001725B6" w:rsidRPr="00F0338D" w14:paraId="26FFE742" w14:textId="77777777" w:rsidTr="004B3D10">
        <w:trPr>
          <w:trHeight w:val="340"/>
          <w:jc w:val="center"/>
        </w:trPr>
        <w:tc>
          <w:tcPr>
            <w:tcW w:w="7655" w:type="dxa"/>
            <w:shd w:val="clear" w:color="auto" w:fill="D2E9F5" w:themeFill="accent1" w:themeFillTint="33"/>
            <w:vAlign w:val="center"/>
          </w:tcPr>
          <w:p w14:paraId="394A07C7" w14:textId="4D264DDE" w:rsidR="00BE570A" w:rsidRPr="00F0338D" w:rsidRDefault="00BE570A" w:rsidP="00BE570A">
            <w:pPr>
              <w:spacing w:after="0" w:line="240" w:lineRule="auto"/>
              <w:rPr>
                <w:rFonts w:eastAsia="Times New Roman" w:cs="Arial"/>
                <w:sz w:val="16"/>
                <w:szCs w:val="16"/>
                <w:lang w:eastAsia="en-AU"/>
              </w:rPr>
            </w:pPr>
            <w:r w:rsidRPr="00F0338D">
              <w:rPr>
                <w:rFonts w:eastAsia="Times New Roman" w:cs="Arial"/>
                <w:sz w:val="16"/>
                <w:szCs w:val="16"/>
                <w:lang w:eastAsia="en-AU"/>
              </w:rPr>
              <w:t>Total</w:t>
            </w:r>
          </w:p>
        </w:tc>
        <w:tc>
          <w:tcPr>
            <w:tcW w:w="1134" w:type="dxa"/>
            <w:shd w:val="clear" w:color="auto" w:fill="D2E9F5" w:themeFill="accent1" w:themeFillTint="33"/>
            <w:vAlign w:val="center"/>
          </w:tcPr>
          <w:p w14:paraId="68193807" w14:textId="1F1215AA" w:rsidR="00BE570A" w:rsidRPr="00F0338D" w:rsidRDefault="00BE570A" w:rsidP="00BE570A">
            <w:pPr>
              <w:pStyle w:val="ListParagraph"/>
              <w:spacing w:after="0" w:line="240" w:lineRule="auto"/>
              <w:ind w:left="32"/>
              <w:jc w:val="center"/>
              <w:rPr>
                <w:rFonts w:asciiTheme="minorHAnsi" w:eastAsia="Times New Roman" w:hAnsiTheme="minorHAnsi" w:cs="Arial"/>
                <w:sz w:val="16"/>
                <w:szCs w:val="16"/>
                <w:lang w:eastAsia="en-AU"/>
              </w:rPr>
            </w:pPr>
            <w:r w:rsidRPr="00F0338D">
              <w:rPr>
                <w:rFonts w:asciiTheme="minorHAnsi" w:eastAsia="Times New Roman" w:hAnsiTheme="minorHAnsi" w:cs="Arial"/>
                <w:sz w:val="16"/>
                <w:szCs w:val="16"/>
                <w:lang w:eastAsia="en-AU"/>
              </w:rPr>
              <w:t>85</w:t>
            </w:r>
          </w:p>
        </w:tc>
        <w:tc>
          <w:tcPr>
            <w:tcW w:w="1276" w:type="dxa"/>
            <w:shd w:val="clear" w:color="auto" w:fill="D2E9F5" w:themeFill="accent1" w:themeFillTint="33"/>
            <w:vAlign w:val="center"/>
          </w:tcPr>
          <w:p w14:paraId="2A876379" w14:textId="50687101" w:rsidR="00BE570A" w:rsidRPr="00F0338D" w:rsidRDefault="00BE570A" w:rsidP="000D7DCA">
            <w:pPr>
              <w:spacing w:after="0" w:line="240" w:lineRule="auto"/>
              <w:jc w:val="right"/>
              <w:rPr>
                <w:rFonts w:eastAsia="Times New Roman" w:cs="Arial"/>
                <w:sz w:val="16"/>
                <w:szCs w:val="16"/>
                <w:lang w:eastAsia="en-AU"/>
              </w:rPr>
            </w:pPr>
            <w:r w:rsidRPr="00F0338D">
              <w:rPr>
                <w:rFonts w:eastAsia="Times New Roman" w:cs="Arial"/>
                <w:sz w:val="16"/>
                <w:szCs w:val="16"/>
                <w:lang w:eastAsia="en-AU"/>
              </w:rPr>
              <w:t>$115,541,076</w:t>
            </w:r>
          </w:p>
        </w:tc>
      </w:tr>
    </w:tbl>
    <w:p w14:paraId="7BD4737B" w14:textId="21BF0903" w:rsidR="00EB6E3F" w:rsidRPr="00DC2606" w:rsidRDefault="00EB6E3F" w:rsidP="00EB6E3F">
      <w:pPr>
        <w:pStyle w:val="Heading2"/>
        <w:rPr>
          <w:rFonts w:hint="eastAsia"/>
          <w:color w:val="216B90" w:themeColor="accent1" w:themeShade="BF"/>
        </w:rPr>
      </w:pPr>
      <w:bookmarkStart w:id="324" w:name="_Appendix_F:_Priority"/>
      <w:bookmarkStart w:id="325" w:name="_Toc182834620"/>
      <w:bookmarkEnd w:id="314"/>
      <w:bookmarkEnd w:id="323"/>
      <w:bookmarkEnd w:id="324"/>
      <w:r w:rsidRPr="00DC2606">
        <w:rPr>
          <w:color w:val="216B90" w:themeColor="accent1" w:themeShade="BF"/>
        </w:rPr>
        <w:lastRenderedPageBreak/>
        <w:t xml:space="preserve">Appendix </w:t>
      </w:r>
      <w:r w:rsidR="00EE1F23">
        <w:rPr>
          <w:color w:val="216B90" w:themeColor="accent1" w:themeShade="BF"/>
        </w:rPr>
        <w:t>F</w:t>
      </w:r>
      <w:r w:rsidRPr="00DC2606">
        <w:rPr>
          <w:color w:val="216B90" w:themeColor="accent1" w:themeShade="BF"/>
        </w:rPr>
        <w:t>: Priority Setting Deep Dive</w:t>
      </w:r>
      <w:bookmarkEnd w:id="325"/>
    </w:p>
    <w:p w14:paraId="205F2255" w14:textId="3635B767" w:rsidR="00EB6E3F" w:rsidRPr="006E177E" w:rsidRDefault="00EB6E3F" w:rsidP="006E177E">
      <w:pPr>
        <w:spacing w:before="240"/>
        <w:rPr>
          <w:rFonts w:hint="eastAsia"/>
          <w:b/>
          <w:bCs/>
        </w:rPr>
      </w:pPr>
      <w:r w:rsidRPr="006E177E">
        <w:rPr>
          <w:b/>
          <w:bCs/>
        </w:rPr>
        <w:t>How the current Mission priorities were identified</w:t>
      </w:r>
    </w:p>
    <w:p w14:paraId="7CB4D90A" w14:textId="77777777" w:rsidR="00EB6E3F" w:rsidRPr="00FF00E3" w:rsidRDefault="00EB6E3F" w:rsidP="00D94F8A">
      <w:pPr>
        <w:rPr>
          <w:rFonts w:hint="eastAsia"/>
        </w:rPr>
      </w:pPr>
      <w:r w:rsidRPr="00FF00E3">
        <w:rPr>
          <w:bCs/>
        </w:rPr>
        <w:t>The Cardiovascular Health Mission Expert Advisory Panel (EAP) first met in May 2019. In determining Mission priorities and funding principles the EAP considered information from multiple sources including</w:t>
      </w:r>
      <w:r w:rsidRPr="00FF00E3">
        <w:t>:</w:t>
      </w:r>
    </w:p>
    <w:p w14:paraId="40F73D62" w14:textId="491E8D9D" w:rsidR="00EB6E3F" w:rsidRPr="00FF00E3" w:rsidRDefault="00EB6E3F" w:rsidP="00126A18">
      <w:pPr>
        <w:pStyle w:val="ListBullet"/>
        <w:numPr>
          <w:ilvl w:val="0"/>
          <w:numId w:val="24"/>
        </w:numPr>
        <w:ind w:left="714" w:hanging="357"/>
        <w:rPr>
          <w:rFonts w:hint="eastAsia"/>
          <w:bCs/>
        </w:rPr>
      </w:pPr>
      <w:r w:rsidRPr="00FF00E3">
        <w:rPr>
          <w:bCs/>
        </w:rPr>
        <w:t>the Australian Medical Research and Innovation Strategy and Priorities in force at the time</w:t>
      </w:r>
    </w:p>
    <w:p w14:paraId="4CBD8C00" w14:textId="342BA2DE" w:rsidR="002F199A" w:rsidRPr="002F199A" w:rsidRDefault="002F199A" w:rsidP="00126A18">
      <w:pPr>
        <w:pStyle w:val="CCSNormalText"/>
        <w:numPr>
          <w:ilvl w:val="0"/>
          <w:numId w:val="24"/>
        </w:numPr>
        <w:spacing w:before="0" w:after="160" w:line="320" w:lineRule="atLeast"/>
        <w:ind w:left="714" w:hanging="357"/>
        <w:rPr>
          <w:rStyle w:val="Hyperlink"/>
          <w:rFonts w:asciiTheme="minorHAnsi" w:eastAsiaTheme="minorEastAsia" w:hAnsiTheme="minorHAnsi" w:cstheme="minorBidi" w:hint="eastAsia"/>
          <w:bCs/>
          <w:color w:val="58595B" w:themeColor="text2"/>
          <w:sz w:val="20"/>
          <w:szCs w:val="24"/>
          <w:u w:val="none"/>
          <w:lang w:eastAsia="ja-JP" w:bidi="ar-SA"/>
        </w:rPr>
      </w:pPr>
      <w:r w:rsidRPr="002F199A">
        <w:rPr>
          <w:rFonts w:asciiTheme="minorHAnsi" w:hAnsiTheme="minorHAnsi"/>
          <w:color w:val="58595B" w:themeColor="text2"/>
          <w:sz w:val="20"/>
          <w:szCs w:val="20"/>
        </w:rPr>
        <w:t xml:space="preserve">the </w:t>
      </w:r>
      <w:r w:rsidRPr="002F199A">
        <w:rPr>
          <w:rFonts w:asciiTheme="minorHAnsi" w:hAnsiTheme="minorHAnsi"/>
          <w:color w:val="58595B" w:themeColor="text2"/>
          <w:sz w:val="20"/>
          <w:szCs w:val="20"/>
          <w:lang w:val="x-none"/>
        </w:rPr>
        <w:t xml:space="preserve">National Strategic Action Plans for </w:t>
      </w:r>
      <w:hyperlink r:id="rId111" w:history="1">
        <w:r w:rsidRPr="002F199A">
          <w:rPr>
            <w:rStyle w:val="Hyperlink"/>
            <w:rFonts w:asciiTheme="minorHAnsi" w:hAnsiTheme="minorHAnsi"/>
            <w:sz w:val="20"/>
            <w:szCs w:val="20"/>
            <w:lang w:val="x-none"/>
          </w:rPr>
          <w:t>Heart Disease and Stroke</w:t>
        </w:r>
      </w:hyperlink>
      <w:r w:rsidRPr="002F199A">
        <w:rPr>
          <w:rFonts w:asciiTheme="minorHAnsi" w:hAnsiTheme="minorHAnsi"/>
          <w:sz w:val="20"/>
          <w:szCs w:val="20"/>
          <w:lang w:val="x-none"/>
        </w:rPr>
        <w:t xml:space="preserve"> </w:t>
      </w:r>
      <w:r w:rsidRPr="002F199A">
        <w:rPr>
          <w:rFonts w:asciiTheme="minorHAnsi" w:hAnsiTheme="minorHAnsi"/>
          <w:color w:val="58595B" w:themeColor="text2"/>
          <w:sz w:val="20"/>
          <w:szCs w:val="20"/>
          <w:lang w:val="x-none"/>
        </w:rPr>
        <w:t xml:space="preserve">(in draft form at the time) </w:t>
      </w:r>
      <w:r w:rsidRPr="002F199A">
        <w:rPr>
          <w:rFonts w:asciiTheme="minorHAnsi" w:hAnsiTheme="minorHAnsi"/>
          <w:color w:val="58595B" w:themeColor="text2"/>
          <w:sz w:val="20"/>
          <w:szCs w:val="20"/>
        </w:rPr>
        <w:t xml:space="preserve">and </w:t>
      </w:r>
      <w:hyperlink r:id="rId112" w:history="1">
        <w:r w:rsidRPr="002F199A">
          <w:rPr>
            <w:rStyle w:val="Hyperlink"/>
            <w:rFonts w:asciiTheme="minorHAnsi" w:hAnsiTheme="minorHAnsi"/>
            <w:sz w:val="20"/>
            <w:szCs w:val="20"/>
            <w:lang w:val="x-none"/>
          </w:rPr>
          <w:t>Childhood Heart Disease</w:t>
        </w:r>
      </w:hyperlink>
    </w:p>
    <w:p w14:paraId="17406EDD" w14:textId="4AA3D54F" w:rsidR="00EB6E3F" w:rsidRPr="002F199A" w:rsidRDefault="00EB6E3F" w:rsidP="00126A18">
      <w:pPr>
        <w:pStyle w:val="CCSNormalText"/>
        <w:numPr>
          <w:ilvl w:val="0"/>
          <w:numId w:val="24"/>
        </w:numPr>
        <w:spacing w:before="0" w:after="160" w:line="320" w:lineRule="atLeast"/>
        <w:ind w:left="714" w:hanging="357"/>
        <w:rPr>
          <w:rFonts w:asciiTheme="minorHAnsi" w:eastAsiaTheme="minorEastAsia" w:hAnsiTheme="minorHAnsi" w:cstheme="minorBidi" w:hint="eastAsia"/>
          <w:bCs/>
          <w:color w:val="58595B" w:themeColor="text2"/>
          <w:sz w:val="20"/>
          <w:szCs w:val="24"/>
          <w:lang w:eastAsia="ja-JP" w:bidi="ar-SA"/>
        </w:rPr>
      </w:pPr>
      <w:r w:rsidRPr="002F199A">
        <w:rPr>
          <w:rFonts w:asciiTheme="minorHAnsi" w:eastAsiaTheme="minorEastAsia" w:hAnsiTheme="minorHAnsi" w:cstheme="minorBidi"/>
          <w:bCs/>
          <w:color w:val="58595B" w:themeColor="text2"/>
          <w:sz w:val="20"/>
          <w:szCs w:val="24"/>
          <w:lang w:eastAsia="ja-JP" w:bidi="ar-SA"/>
        </w:rPr>
        <w:t>funding across the research pipeline, from discovery to delivery of patient care</w:t>
      </w:r>
    </w:p>
    <w:p w14:paraId="1DE9D819" w14:textId="0A3B02DB" w:rsidR="00EB6E3F" w:rsidRPr="00FF00E3" w:rsidRDefault="00EB6E3F" w:rsidP="00126A18">
      <w:pPr>
        <w:pStyle w:val="ListBullet"/>
        <w:numPr>
          <w:ilvl w:val="0"/>
          <w:numId w:val="24"/>
        </w:numPr>
        <w:ind w:left="714" w:hanging="357"/>
        <w:rPr>
          <w:rFonts w:hint="eastAsia"/>
          <w:bCs/>
        </w:rPr>
      </w:pPr>
      <w:r w:rsidRPr="00FF00E3">
        <w:rPr>
          <w:bCs/>
        </w:rPr>
        <w:t>alignment to the Mission goals and discussion on short</w:t>
      </w:r>
      <w:r>
        <w:rPr>
          <w:bCs/>
        </w:rPr>
        <w:t>-,</w:t>
      </w:r>
      <w:r w:rsidRPr="00FF00E3">
        <w:rPr>
          <w:bCs/>
        </w:rPr>
        <w:t xml:space="preserve"> medium</w:t>
      </w:r>
      <w:r>
        <w:rPr>
          <w:bCs/>
        </w:rPr>
        <w:t>-</w:t>
      </w:r>
      <w:r w:rsidRPr="00FF00E3">
        <w:rPr>
          <w:bCs/>
        </w:rPr>
        <w:t xml:space="preserve"> and long</w:t>
      </w:r>
      <w:r>
        <w:rPr>
          <w:bCs/>
        </w:rPr>
        <w:t>-t</w:t>
      </w:r>
      <w:r w:rsidRPr="00FF00E3">
        <w:rPr>
          <w:bCs/>
        </w:rPr>
        <w:t>erm priorities</w:t>
      </w:r>
    </w:p>
    <w:p w14:paraId="2F13F952" w14:textId="14E94628" w:rsidR="00EB6E3F" w:rsidRPr="00FF00E3" w:rsidRDefault="00EB6E3F" w:rsidP="00126A18">
      <w:pPr>
        <w:pStyle w:val="ListBullet"/>
        <w:numPr>
          <w:ilvl w:val="0"/>
          <w:numId w:val="24"/>
        </w:numPr>
        <w:ind w:left="714" w:hanging="357"/>
        <w:rPr>
          <w:rFonts w:hint="eastAsia"/>
          <w:bCs/>
        </w:rPr>
      </w:pPr>
      <w:r w:rsidRPr="00FF00E3">
        <w:rPr>
          <w:bCs/>
        </w:rPr>
        <w:t>complementarity to currently funded research efforts (e.g. by NHMRC)</w:t>
      </w:r>
    </w:p>
    <w:p w14:paraId="2C508825" w14:textId="11B7420B" w:rsidR="00EB6E3F" w:rsidRPr="00FF00E3" w:rsidRDefault="00EB6E3F" w:rsidP="00126A18">
      <w:pPr>
        <w:pStyle w:val="ListBullet"/>
        <w:numPr>
          <w:ilvl w:val="0"/>
          <w:numId w:val="24"/>
        </w:numPr>
        <w:ind w:left="714" w:hanging="357"/>
        <w:rPr>
          <w:rFonts w:hint="eastAsia"/>
          <w:bCs/>
        </w:rPr>
      </w:pPr>
      <w:r w:rsidRPr="00FF00E3">
        <w:rPr>
          <w:bCs/>
        </w:rPr>
        <w:t>lessons from other MRFF Missions</w:t>
      </w:r>
    </w:p>
    <w:p w14:paraId="2883C69D" w14:textId="0AB37216" w:rsidR="00EB6E3F" w:rsidRPr="00FF00E3" w:rsidRDefault="00EB6E3F" w:rsidP="00126A18">
      <w:pPr>
        <w:pStyle w:val="ListBullet"/>
        <w:numPr>
          <w:ilvl w:val="0"/>
          <w:numId w:val="24"/>
        </w:numPr>
        <w:ind w:left="714" w:hanging="357"/>
        <w:rPr>
          <w:rFonts w:hint="eastAsia"/>
          <w:bCs/>
        </w:rPr>
      </w:pPr>
      <w:r w:rsidRPr="00FF00E3">
        <w:rPr>
          <w:bCs/>
        </w:rPr>
        <w:t xml:space="preserve">input from the Australian Cardiovascular Alliance and early feedback from the </w:t>
      </w:r>
      <w:r w:rsidR="00CD6284">
        <w:rPr>
          <w:bCs/>
        </w:rPr>
        <w:t xml:space="preserve">National </w:t>
      </w:r>
      <w:r w:rsidRPr="00FF00E3">
        <w:rPr>
          <w:bCs/>
        </w:rPr>
        <w:t>Heart and Stroke Foundations.</w:t>
      </w:r>
    </w:p>
    <w:p w14:paraId="62674056" w14:textId="74FB6D72" w:rsidR="00EB6E3F" w:rsidRDefault="00EB6E3F" w:rsidP="00D94F8A">
      <w:pPr>
        <w:rPr>
          <w:rFonts w:hint="eastAsia"/>
          <w:bCs/>
        </w:rPr>
      </w:pPr>
      <w:r w:rsidRPr="00616864">
        <w:rPr>
          <w:rFonts w:hint="eastAsia"/>
          <w:bCs/>
        </w:rPr>
        <w:t>T</w:t>
      </w:r>
      <w:r w:rsidRPr="00616864">
        <w:rPr>
          <w:bCs/>
        </w:rPr>
        <w:t>he</w:t>
      </w:r>
      <w:r>
        <w:rPr>
          <w:bCs/>
        </w:rPr>
        <w:t xml:space="preserve"> Mission has </w:t>
      </w:r>
      <w:r w:rsidR="005F1649">
        <w:rPr>
          <w:bCs/>
        </w:rPr>
        <w:t>7</w:t>
      </w:r>
      <w:r>
        <w:rPr>
          <w:bCs/>
        </w:rPr>
        <w:t xml:space="preserve"> </w:t>
      </w:r>
      <w:r w:rsidRPr="00616864">
        <w:rPr>
          <w:bCs/>
        </w:rPr>
        <w:t xml:space="preserve">funding priorities </w:t>
      </w:r>
      <w:r w:rsidR="00650E71">
        <w:rPr>
          <w:bCs/>
        </w:rPr>
        <w:t>under whic</w:t>
      </w:r>
      <w:r w:rsidR="00650E71">
        <w:rPr>
          <w:rFonts w:hint="eastAsia"/>
          <w:bCs/>
        </w:rPr>
        <w:t>h</w:t>
      </w:r>
      <w:r w:rsidR="00650E71">
        <w:rPr>
          <w:bCs/>
        </w:rPr>
        <w:t xml:space="preserve"> sit </w:t>
      </w:r>
      <w:r w:rsidR="00067390">
        <w:rPr>
          <w:bCs/>
        </w:rPr>
        <w:t xml:space="preserve">numerous </w:t>
      </w:r>
      <w:r w:rsidR="00650E71">
        <w:rPr>
          <w:bCs/>
        </w:rPr>
        <w:t xml:space="preserve">research questions and </w:t>
      </w:r>
      <w:r w:rsidRPr="00616864">
        <w:rPr>
          <w:bCs/>
        </w:rPr>
        <w:t>funding objectives</w:t>
      </w:r>
      <w:r>
        <w:rPr>
          <w:bCs/>
        </w:rPr>
        <w:t xml:space="preserve">. There have been </w:t>
      </w:r>
      <w:r w:rsidR="007547E6">
        <w:rPr>
          <w:bCs/>
        </w:rPr>
        <w:t>7</w:t>
      </w:r>
      <w:r>
        <w:rPr>
          <w:bCs/>
        </w:rPr>
        <w:t xml:space="preserve"> Mission grant opportunities, and funded projects were</w:t>
      </w:r>
      <w:r w:rsidRPr="00616864">
        <w:rPr>
          <w:bCs/>
        </w:rPr>
        <w:t xml:space="preserve"> distributed across </w:t>
      </w:r>
      <w:r>
        <w:rPr>
          <w:bCs/>
        </w:rPr>
        <w:t xml:space="preserve">32 </w:t>
      </w:r>
      <w:r w:rsidRPr="00616864">
        <w:rPr>
          <w:bCs/>
        </w:rPr>
        <w:t>topics</w:t>
      </w:r>
      <w:r>
        <w:rPr>
          <w:bCs/>
        </w:rPr>
        <w:t xml:space="preserve"> within these grant opportunities.</w:t>
      </w:r>
    </w:p>
    <w:p w14:paraId="2E1C1223" w14:textId="45C9B4F9" w:rsidR="00EB6E3F" w:rsidRPr="006E177E" w:rsidRDefault="00EB6E3F" w:rsidP="006E177E">
      <w:pPr>
        <w:spacing w:before="240"/>
        <w:rPr>
          <w:rFonts w:hint="eastAsia"/>
          <w:b/>
          <w:bCs/>
        </w:rPr>
      </w:pPr>
      <w:r w:rsidRPr="006E177E">
        <w:rPr>
          <w:b/>
          <w:bCs/>
        </w:rPr>
        <w:t xml:space="preserve">What this </w:t>
      </w:r>
      <w:r w:rsidR="00801242">
        <w:rPr>
          <w:b/>
          <w:bCs/>
        </w:rPr>
        <w:t>R</w:t>
      </w:r>
      <w:r w:rsidRPr="006E177E">
        <w:rPr>
          <w:b/>
          <w:bCs/>
        </w:rPr>
        <w:t>eview has found</w:t>
      </w:r>
    </w:p>
    <w:p w14:paraId="05F09BF7" w14:textId="40E923E0" w:rsidR="00EB6E3F" w:rsidRDefault="00EB6E3F" w:rsidP="00D94F8A">
      <w:pPr>
        <w:rPr>
          <w:rFonts w:hint="eastAsia"/>
          <w:bCs/>
        </w:rPr>
      </w:pPr>
      <w:r>
        <w:rPr>
          <w:rFonts w:hint="eastAsia"/>
          <w:bCs/>
        </w:rPr>
        <w:t>T</w:t>
      </w:r>
      <w:r>
        <w:rPr>
          <w:bCs/>
        </w:rPr>
        <w:t>he Desktop Scan conducted by the department found that Mission</w:t>
      </w:r>
      <w:r w:rsidRPr="00FA5C0B">
        <w:rPr>
          <w:rFonts w:hint="eastAsia"/>
          <w:bCs/>
        </w:rPr>
        <w:t xml:space="preserve"> research priorities overlap completely with those of cardiovascular health peak bodies (</w:t>
      </w:r>
      <w:r w:rsidR="00CD6284">
        <w:rPr>
          <w:bCs/>
        </w:rPr>
        <w:t xml:space="preserve">National </w:t>
      </w:r>
      <w:r>
        <w:rPr>
          <w:bCs/>
        </w:rPr>
        <w:t xml:space="preserve">Heart and </w:t>
      </w:r>
      <w:r w:rsidR="00CD6284">
        <w:rPr>
          <w:bCs/>
        </w:rPr>
        <w:t xml:space="preserve">National </w:t>
      </w:r>
      <w:r>
        <w:rPr>
          <w:bCs/>
        </w:rPr>
        <w:t>Stroke Foundations</w:t>
      </w:r>
      <w:r w:rsidRPr="00FA5C0B">
        <w:rPr>
          <w:rFonts w:hint="eastAsia"/>
          <w:bCs/>
        </w:rPr>
        <w:t>)</w:t>
      </w:r>
      <w:r>
        <w:rPr>
          <w:bCs/>
        </w:rPr>
        <w:t xml:space="preserve"> </w:t>
      </w:r>
      <w:r>
        <w:t xml:space="preserve">and </w:t>
      </w:r>
      <w:r w:rsidRPr="00FA5C0B">
        <w:rPr>
          <w:rFonts w:hint="eastAsia"/>
          <w:bCs/>
        </w:rPr>
        <w:t>overlap significantly with NHMRC</w:t>
      </w:r>
      <w:r>
        <w:rPr>
          <w:bCs/>
          <w:lang w:val="en-US"/>
        </w:rPr>
        <w:t>’</w:t>
      </w:r>
      <w:r w:rsidRPr="00FA5C0B">
        <w:rPr>
          <w:rFonts w:hint="eastAsia"/>
          <w:bCs/>
        </w:rPr>
        <w:t>s health priorities</w:t>
      </w:r>
      <w:r>
        <w:rPr>
          <w:bCs/>
        </w:rPr>
        <w:t>.</w:t>
      </w:r>
    </w:p>
    <w:p w14:paraId="36E81864" w14:textId="77777777" w:rsidR="009C6065" w:rsidRDefault="00EB6E3F" w:rsidP="00EB6E3F">
      <w:pPr>
        <w:pStyle w:val="ListBullet"/>
        <w:tabs>
          <w:tab w:val="clear" w:pos="360"/>
        </w:tabs>
        <w:ind w:left="0" w:firstLine="0"/>
        <w:rPr>
          <w:rFonts w:hint="eastAsia"/>
          <w:bCs/>
        </w:rPr>
      </w:pPr>
      <w:r>
        <w:rPr>
          <w:bCs/>
        </w:rPr>
        <w:t xml:space="preserve">Most Mission funds (65%) were allocated to </w:t>
      </w:r>
      <w:r w:rsidRPr="000D2B85">
        <w:rPr>
          <w:bCs/>
        </w:rPr>
        <w:t>3 priorities</w:t>
      </w:r>
      <w:r w:rsidR="009C6065">
        <w:rPr>
          <w:bCs/>
        </w:rPr>
        <w:t>:</w:t>
      </w:r>
    </w:p>
    <w:p w14:paraId="32A94703" w14:textId="77777777" w:rsidR="003E37FC" w:rsidRDefault="00D60137" w:rsidP="00A03E46">
      <w:pPr>
        <w:pStyle w:val="ListBullet"/>
        <w:numPr>
          <w:ilvl w:val="0"/>
          <w:numId w:val="24"/>
        </w:numPr>
        <w:ind w:left="714" w:hanging="357"/>
        <w:rPr>
          <w:rFonts w:hint="eastAsia"/>
          <w:bCs/>
        </w:rPr>
      </w:pPr>
      <w:r>
        <w:rPr>
          <w:bCs/>
        </w:rPr>
        <w:t xml:space="preserve">Priority </w:t>
      </w:r>
      <w:r w:rsidR="00894E50">
        <w:rPr>
          <w:bCs/>
        </w:rPr>
        <w:t xml:space="preserve">2.2 Discover and </w:t>
      </w:r>
      <w:r w:rsidR="00513FAE">
        <w:rPr>
          <w:bCs/>
        </w:rPr>
        <w:t>tes</w:t>
      </w:r>
      <w:r w:rsidR="00B809B3">
        <w:rPr>
          <w:bCs/>
        </w:rPr>
        <w:t>t</w:t>
      </w:r>
      <w:r w:rsidR="00513FAE">
        <w:rPr>
          <w:bCs/>
        </w:rPr>
        <w:t xml:space="preserve"> new solutions (23</w:t>
      </w:r>
      <w:r w:rsidR="00B809B3">
        <w:rPr>
          <w:bCs/>
        </w:rPr>
        <w:t>.2</w:t>
      </w:r>
      <w:r w:rsidR="00513FAE">
        <w:rPr>
          <w:bCs/>
        </w:rPr>
        <w:t>%)</w:t>
      </w:r>
    </w:p>
    <w:p w14:paraId="52BFC278" w14:textId="2CA3DE6A" w:rsidR="003E37FC" w:rsidRDefault="00D60137" w:rsidP="00A03E46">
      <w:pPr>
        <w:pStyle w:val="ListBullet"/>
        <w:numPr>
          <w:ilvl w:val="0"/>
          <w:numId w:val="24"/>
        </w:numPr>
        <w:ind w:left="714" w:hanging="357"/>
        <w:rPr>
          <w:rFonts w:hint="eastAsia"/>
          <w:bCs/>
        </w:rPr>
      </w:pPr>
      <w:r>
        <w:rPr>
          <w:bCs/>
        </w:rPr>
        <w:t xml:space="preserve">Priority </w:t>
      </w:r>
      <w:r w:rsidR="00513FAE">
        <w:rPr>
          <w:bCs/>
        </w:rPr>
        <w:t>3.1 Prevent disease recurrence (</w:t>
      </w:r>
      <w:r w:rsidR="00B809B3">
        <w:rPr>
          <w:bCs/>
        </w:rPr>
        <w:t>21.5%)</w:t>
      </w:r>
    </w:p>
    <w:p w14:paraId="14B9A927" w14:textId="77777777" w:rsidR="003E37FC" w:rsidRDefault="00D60137" w:rsidP="00A03E46">
      <w:pPr>
        <w:pStyle w:val="ListBullet"/>
        <w:numPr>
          <w:ilvl w:val="0"/>
          <w:numId w:val="24"/>
        </w:numPr>
        <w:ind w:left="714" w:hanging="357"/>
        <w:rPr>
          <w:rFonts w:hint="eastAsia"/>
          <w:bCs/>
        </w:rPr>
      </w:pPr>
      <w:r>
        <w:rPr>
          <w:bCs/>
        </w:rPr>
        <w:t xml:space="preserve">Priority </w:t>
      </w:r>
      <w:r w:rsidR="00B809B3">
        <w:rPr>
          <w:bCs/>
        </w:rPr>
        <w:t>1.1 Identify and predict risk (19.9%)</w:t>
      </w:r>
      <w:r w:rsidR="003E37FC">
        <w:rPr>
          <w:bCs/>
        </w:rPr>
        <w:t>.</w:t>
      </w:r>
    </w:p>
    <w:p w14:paraId="022CA176" w14:textId="0E5953BD" w:rsidR="00002C75" w:rsidRDefault="003E37FC" w:rsidP="00002C75">
      <w:pPr>
        <w:rPr>
          <w:rFonts w:hint="eastAsia"/>
          <w:bCs/>
        </w:rPr>
      </w:pPr>
      <w:r>
        <w:rPr>
          <w:bCs/>
        </w:rPr>
        <w:t>M</w:t>
      </w:r>
      <w:r w:rsidR="00EB6E3F">
        <w:rPr>
          <w:bCs/>
        </w:rPr>
        <w:t>ost non-Mission funds (70%) allocated to cardiovascular disease and stroke research w</w:t>
      </w:r>
      <w:r w:rsidR="00234050">
        <w:rPr>
          <w:bCs/>
        </w:rPr>
        <w:t>ere</w:t>
      </w:r>
      <w:r w:rsidR="00A03E46">
        <w:rPr>
          <w:bCs/>
        </w:rPr>
        <w:t xml:space="preserve"> allocated to </w:t>
      </w:r>
      <w:r w:rsidR="00EB6E3F">
        <w:rPr>
          <w:bCs/>
        </w:rPr>
        <w:t>a single priority</w:t>
      </w:r>
      <w:r w:rsidR="00002C75">
        <w:rPr>
          <w:bCs/>
        </w:rPr>
        <w:t>:</w:t>
      </w:r>
    </w:p>
    <w:p w14:paraId="7A9BFEA3" w14:textId="66308407" w:rsidR="00EB6E3F" w:rsidRDefault="00B809B3" w:rsidP="00002C75">
      <w:pPr>
        <w:pStyle w:val="ListBullet"/>
        <w:numPr>
          <w:ilvl w:val="0"/>
          <w:numId w:val="24"/>
        </w:numPr>
        <w:ind w:left="714" w:hanging="357"/>
        <w:rPr>
          <w:rFonts w:hint="eastAsia"/>
          <w:bCs/>
        </w:rPr>
      </w:pPr>
      <w:r>
        <w:rPr>
          <w:bCs/>
        </w:rPr>
        <w:t xml:space="preserve">Priority </w:t>
      </w:r>
      <w:r w:rsidR="00D60137">
        <w:rPr>
          <w:bCs/>
        </w:rPr>
        <w:t>2.2 Discover and test new solutions</w:t>
      </w:r>
      <w:r w:rsidR="004674D8">
        <w:rPr>
          <w:bCs/>
        </w:rPr>
        <w:t>.</w:t>
      </w:r>
    </w:p>
    <w:p w14:paraId="4D849DFD" w14:textId="6E45FCFF" w:rsidR="00EB6E3F" w:rsidRDefault="00EB6E3F" w:rsidP="00EB6E3F">
      <w:pPr>
        <w:pStyle w:val="ListBullet"/>
        <w:tabs>
          <w:tab w:val="clear" w:pos="360"/>
        </w:tabs>
        <w:ind w:left="0" w:firstLine="0"/>
        <w:rPr>
          <w:rFonts w:hint="eastAsia"/>
          <w:bCs/>
        </w:rPr>
      </w:pPr>
      <w:r>
        <w:rPr>
          <w:bCs/>
        </w:rPr>
        <w:t>While s</w:t>
      </w:r>
      <w:r w:rsidRPr="000D2B85">
        <w:rPr>
          <w:bCs/>
        </w:rPr>
        <w:t xml:space="preserve">ome </w:t>
      </w:r>
      <w:r w:rsidR="0022068B">
        <w:rPr>
          <w:bCs/>
        </w:rPr>
        <w:t>R</w:t>
      </w:r>
      <w:r w:rsidR="0022068B">
        <w:rPr>
          <w:rFonts w:hint="eastAsia"/>
          <w:bCs/>
        </w:rPr>
        <w:t>e</w:t>
      </w:r>
      <w:r w:rsidR="0022068B">
        <w:rPr>
          <w:bCs/>
        </w:rPr>
        <w:t>view participant</w:t>
      </w:r>
      <w:r w:rsidR="0022068B" w:rsidRPr="000D2B85">
        <w:rPr>
          <w:bCs/>
        </w:rPr>
        <w:t xml:space="preserve">s </w:t>
      </w:r>
      <w:r w:rsidRPr="000D2B85">
        <w:rPr>
          <w:bCs/>
        </w:rPr>
        <w:t>th</w:t>
      </w:r>
      <w:r>
        <w:rPr>
          <w:bCs/>
        </w:rPr>
        <w:t>ought</w:t>
      </w:r>
      <w:r w:rsidRPr="000D2B85">
        <w:rPr>
          <w:bCs/>
        </w:rPr>
        <w:t xml:space="preserve"> </w:t>
      </w:r>
      <w:r>
        <w:rPr>
          <w:bCs/>
        </w:rPr>
        <w:t xml:space="preserve">Mission </w:t>
      </w:r>
      <w:r w:rsidRPr="000D2B85">
        <w:rPr>
          <w:bCs/>
        </w:rPr>
        <w:t xml:space="preserve">priorities are sufficiently broad, others </w:t>
      </w:r>
      <w:r>
        <w:rPr>
          <w:bCs/>
        </w:rPr>
        <w:t>said</w:t>
      </w:r>
      <w:r w:rsidRPr="000D2B85">
        <w:rPr>
          <w:bCs/>
        </w:rPr>
        <w:t xml:space="preserve"> </w:t>
      </w:r>
      <w:r>
        <w:rPr>
          <w:bCs/>
        </w:rPr>
        <w:t xml:space="preserve">they are </w:t>
      </w:r>
      <w:r w:rsidRPr="000D2B85">
        <w:rPr>
          <w:bCs/>
        </w:rPr>
        <w:t>too restrictive</w:t>
      </w:r>
      <w:r>
        <w:rPr>
          <w:bCs/>
        </w:rPr>
        <w:t xml:space="preserve">. A </w:t>
      </w:r>
      <w:r w:rsidRPr="000D2B85">
        <w:rPr>
          <w:bCs/>
        </w:rPr>
        <w:t>few comment</w:t>
      </w:r>
      <w:r>
        <w:rPr>
          <w:bCs/>
        </w:rPr>
        <w:t xml:space="preserve">ed </w:t>
      </w:r>
      <w:r w:rsidRPr="000D2B85">
        <w:rPr>
          <w:bCs/>
        </w:rPr>
        <w:t xml:space="preserve">that if </w:t>
      </w:r>
      <w:r>
        <w:rPr>
          <w:bCs/>
        </w:rPr>
        <w:t xml:space="preserve">priorities are too </w:t>
      </w:r>
      <w:r w:rsidRPr="000D2B85">
        <w:rPr>
          <w:bCs/>
        </w:rPr>
        <w:t>broad</w:t>
      </w:r>
      <w:r>
        <w:rPr>
          <w:bCs/>
        </w:rPr>
        <w:t xml:space="preserve"> or too many</w:t>
      </w:r>
      <w:r w:rsidRPr="000D2B85">
        <w:rPr>
          <w:bCs/>
        </w:rPr>
        <w:t xml:space="preserve">, then you </w:t>
      </w:r>
      <w:r>
        <w:rPr>
          <w:bCs/>
        </w:rPr>
        <w:t xml:space="preserve">are </w:t>
      </w:r>
      <w:r w:rsidR="00803A7C">
        <w:rPr>
          <w:bCs/>
        </w:rPr>
        <w:t>‘</w:t>
      </w:r>
      <w:r>
        <w:rPr>
          <w:bCs/>
        </w:rPr>
        <w:t>trying to please everyone</w:t>
      </w:r>
      <w:r w:rsidR="00803A7C">
        <w:rPr>
          <w:bCs/>
        </w:rPr>
        <w:t>’</w:t>
      </w:r>
      <w:r>
        <w:rPr>
          <w:bCs/>
        </w:rPr>
        <w:t xml:space="preserve">, the research will not be distinguishable from (or complementary to) existing schemes and will </w:t>
      </w:r>
      <w:r w:rsidRPr="000D2B85">
        <w:rPr>
          <w:bCs/>
        </w:rPr>
        <w:t>reduce impact</w:t>
      </w:r>
      <w:r>
        <w:rPr>
          <w:bCs/>
        </w:rPr>
        <w:t>.</w:t>
      </w:r>
    </w:p>
    <w:p w14:paraId="73ADC69A" w14:textId="0E07B787" w:rsidR="00EB6E3F" w:rsidRDefault="00EB6E3F" w:rsidP="00EB6E3F">
      <w:pPr>
        <w:pStyle w:val="ListBullet"/>
        <w:tabs>
          <w:tab w:val="clear" w:pos="360"/>
        </w:tabs>
        <w:ind w:left="0" w:firstLine="0"/>
        <w:rPr>
          <w:rFonts w:hint="eastAsia"/>
          <w:bCs/>
        </w:rPr>
      </w:pPr>
      <w:r>
        <w:rPr>
          <w:bCs/>
        </w:rPr>
        <w:lastRenderedPageBreak/>
        <w:t>There were</w:t>
      </w:r>
      <w:r w:rsidRPr="00FA5C0B">
        <w:rPr>
          <w:rFonts w:hint="eastAsia"/>
          <w:bCs/>
        </w:rPr>
        <w:t xml:space="preserve"> differing understandings of </w:t>
      </w:r>
      <w:r w:rsidR="00DD097C">
        <w:rPr>
          <w:bCs/>
        </w:rPr>
        <w:t xml:space="preserve">whether the </w:t>
      </w:r>
      <w:r w:rsidRPr="00FA5C0B">
        <w:rPr>
          <w:rFonts w:hint="eastAsia"/>
          <w:bCs/>
        </w:rPr>
        <w:t xml:space="preserve">Mission </w:t>
      </w:r>
      <w:r w:rsidR="00DD097C">
        <w:rPr>
          <w:bCs/>
        </w:rPr>
        <w:t xml:space="preserve">had a remit for </w:t>
      </w:r>
      <w:r w:rsidRPr="00FA5C0B">
        <w:rPr>
          <w:rFonts w:hint="eastAsia"/>
          <w:bCs/>
        </w:rPr>
        <w:t>funding basic research</w:t>
      </w:r>
      <w:r w:rsidR="00F72524">
        <w:rPr>
          <w:bCs/>
        </w:rPr>
        <w:t>.</w:t>
      </w:r>
      <w:r>
        <w:rPr>
          <w:bCs/>
        </w:rPr>
        <w:t xml:space="preserve"> Research at the translational end of the research pipeline, including implementation research</w:t>
      </w:r>
      <w:r w:rsidRPr="00292556">
        <w:rPr>
          <w:bCs/>
        </w:rPr>
        <w:t xml:space="preserve"> </w:t>
      </w:r>
      <w:r>
        <w:rPr>
          <w:bCs/>
        </w:rPr>
        <w:t>based on current knowledge of what works, was recommended by some to realise health benefits sooner.</w:t>
      </w:r>
    </w:p>
    <w:p w14:paraId="6CA8FE06" w14:textId="77777777" w:rsidR="00EB6E3F" w:rsidRDefault="00EB6E3F" w:rsidP="00EB6E3F">
      <w:pPr>
        <w:pStyle w:val="ListBullet"/>
        <w:tabs>
          <w:tab w:val="clear" w:pos="360"/>
        </w:tabs>
        <w:ind w:left="0" w:firstLine="0"/>
        <w:rPr>
          <w:rFonts w:hint="eastAsia"/>
          <w:bCs/>
        </w:rPr>
      </w:pPr>
      <w:r>
        <w:rPr>
          <w:bCs/>
        </w:rPr>
        <w:t xml:space="preserve">Some </w:t>
      </w:r>
      <w:r w:rsidRPr="000D2B85">
        <w:rPr>
          <w:bCs/>
        </w:rPr>
        <w:t>were not aware of, or did not trust the priority setting process</w:t>
      </w:r>
      <w:r>
        <w:rPr>
          <w:bCs/>
        </w:rPr>
        <w:t>.</w:t>
      </w:r>
      <w:r w:rsidRPr="00085CBF">
        <w:rPr>
          <w:rFonts w:hint="eastAsia"/>
        </w:rPr>
        <w:t xml:space="preserve"> </w:t>
      </w:r>
      <w:r w:rsidRPr="00085CBF">
        <w:rPr>
          <w:rFonts w:hint="eastAsia"/>
          <w:bCs/>
        </w:rPr>
        <w:t xml:space="preserve">There was </w:t>
      </w:r>
      <w:r>
        <w:rPr>
          <w:bCs/>
        </w:rPr>
        <w:t xml:space="preserve">also </w:t>
      </w:r>
      <w:r w:rsidRPr="00085CBF">
        <w:rPr>
          <w:rFonts w:hint="eastAsia"/>
          <w:bCs/>
        </w:rPr>
        <w:t>a suggestion</w:t>
      </w:r>
      <w:r>
        <w:rPr>
          <w:bCs/>
        </w:rPr>
        <w:t xml:space="preserve"> </w:t>
      </w:r>
      <w:r w:rsidRPr="00085CBF">
        <w:rPr>
          <w:rFonts w:hint="eastAsia"/>
          <w:bCs/>
        </w:rPr>
        <w:t>that the Mission Roadmap and Implementation Plan provided a good basis for the development of a national strategy to provide further focus for research funding</w:t>
      </w:r>
      <w:r>
        <w:rPr>
          <w:bCs/>
        </w:rPr>
        <w:t>.</w:t>
      </w:r>
    </w:p>
    <w:p w14:paraId="2A262497" w14:textId="5918774E" w:rsidR="00EB6E3F" w:rsidRPr="006E177E" w:rsidRDefault="00EB6E3F" w:rsidP="006E177E">
      <w:pPr>
        <w:spacing w:before="240"/>
        <w:rPr>
          <w:rFonts w:hint="eastAsia"/>
          <w:b/>
          <w:bCs/>
        </w:rPr>
      </w:pPr>
      <w:r w:rsidRPr="006E177E">
        <w:rPr>
          <w:b/>
          <w:bCs/>
        </w:rPr>
        <w:t>How other funding bodies and health organisations set research priorities</w:t>
      </w:r>
    </w:p>
    <w:p w14:paraId="14568ACD" w14:textId="3ECDCFB9" w:rsidR="00EB6E3F" w:rsidRDefault="00EB6E3F" w:rsidP="00EB6E3F">
      <w:pPr>
        <w:rPr>
          <w:rFonts w:hint="eastAsia"/>
          <w:bCs/>
        </w:rPr>
      </w:pPr>
      <w:r w:rsidRPr="00247403">
        <w:rPr>
          <w:bCs/>
        </w:rPr>
        <w:t xml:space="preserve">The </w:t>
      </w:r>
      <w:r>
        <w:rPr>
          <w:bCs/>
        </w:rPr>
        <w:t xml:space="preserve">UK </w:t>
      </w:r>
      <w:r w:rsidRPr="00247403">
        <w:rPr>
          <w:bCs/>
        </w:rPr>
        <w:t>National Institute for Health and Care Research</w:t>
      </w:r>
      <w:r>
        <w:rPr>
          <w:bCs/>
        </w:rPr>
        <w:t xml:space="preserve"> provides </w:t>
      </w:r>
      <w:r w:rsidRPr="00247403">
        <w:rPr>
          <w:bCs/>
        </w:rPr>
        <w:t>fund</w:t>
      </w:r>
      <w:r>
        <w:rPr>
          <w:bCs/>
        </w:rPr>
        <w:t xml:space="preserve">ing for the </w:t>
      </w:r>
      <w:r w:rsidRPr="00247403">
        <w:rPr>
          <w:bCs/>
        </w:rPr>
        <w:t>James Lind Alliance</w:t>
      </w:r>
      <w:r>
        <w:rPr>
          <w:bCs/>
        </w:rPr>
        <w:t xml:space="preserve"> </w:t>
      </w:r>
      <w:r w:rsidRPr="00247403">
        <w:rPr>
          <w:bCs/>
        </w:rPr>
        <w:t xml:space="preserve">to oversee the processes for </w:t>
      </w:r>
      <w:hyperlink r:id="rId113" w:history="1">
        <w:r w:rsidRPr="002D4420">
          <w:rPr>
            <w:rStyle w:val="Hyperlink"/>
            <w:bCs/>
          </w:rPr>
          <w:t>Priority Setting Partnerships</w:t>
        </w:r>
      </w:hyperlink>
      <w:r>
        <w:rPr>
          <w:bCs/>
        </w:rPr>
        <w:t xml:space="preserve">. These partnerships </w:t>
      </w:r>
      <w:r w:rsidR="00803A7C">
        <w:rPr>
          <w:bCs/>
        </w:rPr>
        <w:t>‘</w:t>
      </w:r>
      <w:r>
        <w:rPr>
          <w:bCs/>
        </w:rPr>
        <w:t>e</w:t>
      </w:r>
      <w:r w:rsidRPr="00E9372A">
        <w:rPr>
          <w:bCs/>
        </w:rPr>
        <w:t>nable clinicians, patients and carers to work together to identify and prioritise evidence uncertainties in particular areas of health and care that could be answered by research.</w:t>
      </w:r>
      <w:r w:rsidR="00803A7C">
        <w:rPr>
          <w:bCs/>
        </w:rPr>
        <w:t>’</w:t>
      </w:r>
      <w:r>
        <w:rPr>
          <w:bCs/>
        </w:rPr>
        <w:t xml:space="preserve"> The process includes identifying areas of research which are important to all stakeholder groups, joint prioritisation and production of a final list, often a ‘top 10’. See for example, </w:t>
      </w:r>
      <w:hyperlink r:id="rId114" w:history="1">
        <w:r w:rsidRPr="00BF54CC">
          <w:rPr>
            <w:rStyle w:val="Hyperlink"/>
            <w:bCs/>
          </w:rPr>
          <w:t>priorities in stroke prevention, d</w:t>
        </w:r>
        <w:r w:rsidRPr="00BF54CC">
          <w:rPr>
            <w:rStyle w:val="Hyperlink"/>
          </w:rPr>
          <w:t xml:space="preserve">iagnosis, </w:t>
        </w:r>
        <w:r w:rsidRPr="00BF54CC">
          <w:rPr>
            <w:rStyle w:val="Hyperlink"/>
            <w:bCs/>
          </w:rPr>
          <w:t>pre-hospital and hospital care</w:t>
        </w:r>
      </w:hyperlink>
      <w:r>
        <w:rPr>
          <w:bCs/>
        </w:rPr>
        <w:t>.</w:t>
      </w:r>
    </w:p>
    <w:p w14:paraId="57179B0F" w14:textId="21CDB7EC" w:rsidR="00EB6E3F" w:rsidRDefault="00EB6E3F" w:rsidP="00D94F8A">
      <w:pPr>
        <w:rPr>
          <w:rFonts w:hint="eastAsia"/>
          <w:bCs/>
        </w:rPr>
      </w:pPr>
      <w:r>
        <w:rPr>
          <w:bCs/>
        </w:rPr>
        <w:t xml:space="preserve">In August 2022, the </w:t>
      </w:r>
      <w:r w:rsidRPr="00476970">
        <w:rPr>
          <w:bCs/>
        </w:rPr>
        <w:t>Australian Cardiovascular Alliance</w:t>
      </w:r>
      <w:r>
        <w:rPr>
          <w:bCs/>
        </w:rPr>
        <w:t xml:space="preserve">, Cardiac Society of Australia and New Zealand and the </w:t>
      </w:r>
      <w:r w:rsidR="00AD4A62">
        <w:rPr>
          <w:bCs/>
        </w:rPr>
        <w:t xml:space="preserve">National </w:t>
      </w:r>
      <w:r>
        <w:rPr>
          <w:bCs/>
        </w:rPr>
        <w:t xml:space="preserve">Heart Foundation convened a </w:t>
      </w:r>
      <w:hyperlink r:id="rId115" w:history="1">
        <w:r w:rsidRPr="00476970">
          <w:rPr>
            <w:rStyle w:val="Hyperlink"/>
            <w:bCs/>
          </w:rPr>
          <w:t>national roundtable</w:t>
        </w:r>
      </w:hyperlink>
      <w:r>
        <w:rPr>
          <w:bCs/>
        </w:rPr>
        <w:t xml:space="preserve"> with a wide range of stakeholders to agree on </w:t>
      </w:r>
      <w:r w:rsidRPr="00476970">
        <w:rPr>
          <w:bCs/>
        </w:rPr>
        <w:t>actions to be prioritised and implementation barriers and gaps for further implementation research</w:t>
      </w:r>
      <w:r>
        <w:rPr>
          <w:bCs/>
        </w:rPr>
        <w:t xml:space="preserve"> to cardiovascular and stroke outcomes for the community.</w:t>
      </w:r>
    </w:p>
    <w:p w14:paraId="3FA47E51" w14:textId="612B07D2" w:rsidR="00EB6E3F" w:rsidRDefault="00EB6E3F" w:rsidP="00D94F8A">
      <w:pPr>
        <w:rPr>
          <w:rFonts w:hint="eastAsia"/>
          <w:bCs/>
        </w:rPr>
      </w:pPr>
      <w:r>
        <w:rPr>
          <w:bCs/>
        </w:rPr>
        <w:t>The</w:t>
      </w:r>
      <w:r w:rsidR="00954483">
        <w:rPr>
          <w:bCs/>
        </w:rPr>
        <w:t xml:space="preserve"> </w:t>
      </w:r>
      <w:r w:rsidR="00954483" w:rsidRPr="004B3160">
        <w:rPr>
          <w:bCs/>
        </w:rPr>
        <w:t>National</w:t>
      </w:r>
      <w:r w:rsidRPr="004B3160">
        <w:rPr>
          <w:bCs/>
        </w:rPr>
        <w:t xml:space="preserve"> Stroke Foundation and National Heart Foundation </w:t>
      </w:r>
      <w:r>
        <w:rPr>
          <w:bCs/>
        </w:rPr>
        <w:t xml:space="preserve">consulted with consumers and reviewed evidence to develop the </w:t>
      </w:r>
      <w:hyperlink r:id="rId116" w:history="1">
        <w:r w:rsidRPr="00FE7AB7">
          <w:rPr>
            <w:rStyle w:val="Hyperlink"/>
            <w:bCs/>
          </w:rPr>
          <w:t>National Strategic Action Plan for Heart Disease and Stroke</w:t>
        </w:r>
      </w:hyperlink>
      <w:r>
        <w:rPr>
          <w:bCs/>
        </w:rPr>
        <w:t xml:space="preserve">, which includes priorities for research. Other organisations, such as the </w:t>
      </w:r>
      <w:hyperlink r:id="rId117" w:history="1">
        <w:r w:rsidRPr="004435C6">
          <w:rPr>
            <w:rStyle w:val="Hyperlink"/>
            <w:bCs/>
          </w:rPr>
          <w:t>Australian and New Zealand Stroke Organisation</w:t>
        </w:r>
      </w:hyperlink>
      <w:r>
        <w:rPr>
          <w:bCs/>
        </w:rPr>
        <w:t>, also p</w:t>
      </w:r>
      <w:r w:rsidRPr="004435C6">
        <w:rPr>
          <w:rFonts w:hint="eastAsia"/>
          <w:bCs/>
        </w:rPr>
        <w:t xml:space="preserve">rovide forums for setting priorities in </w:t>
      </w:r>
      <w:r>
        <w:rPr>
          <w:bCs/>
        </w:rPr>
        <w:t>cardiovascular disease a</w:t>
      </w:r>
      <w:r w:rsidRPr="004435C6">
        <w:rPr>
          <w:rFonts w:hint="eastAsia"/>
          <w:bCs/>
        </w:rPr>
        <w:t>nd stroke research</w:t>
      </w:r>
      <w:r>
        <w:rPr>
          <w:bCs/>
        </w:rPr>
        <w:t>.</w:t>
      </w:r>
    </w:p>
    <w:p w14:paraId="248ECA89" w14:textId="35E320B0" w:rsidR="00EB6E3F" w:rsidRDefault="00EB6E3F" w:rsidP="00D94F8A">
      <w:pPr>
        <w:rPr>
          <w:rFonts w:hint="eastAsia"/>
          <w:bCs/>
        </w:rPr>
      </w:pPr>
      <w:r>
        <w:rPr>
          <w:bCs/>
        </w:rPr>
        <w:t>The Targeted T</w:t>
      </w:r>
      <w:r>
        <w:rPr>
          <w:rFonts w:hint="eastAsia"/>
          <w:bCs/>
        </w:rPr>
        <w:t>r</w:t>
      </w:r>
      <w:r>
        <w:rPr>
          <w:bCs/>
        </w:rPr>
        <w:t xml:space="preserve">anslation Research Accelerator program conducted a </w:t>
      </w:r>
      <w:hyperlink r:id="rId118" w:history="1">
        <w:r w:rsidRPr="00F570EE">
          <w:rPr>
            <w:rStyle w:val="Hyperlink"/>
            <w:bCs/>
          </w:rPr>
          <w:t>structured prioritisation process</w:t>
        </w:r>
      </w:hyperlink>
      <w:r>
        <w:rPr>
          <w:bCs/>
        </w:rPr>
        <w:t xml:space="preserve"> to inform their research investments in cardiovascular disease and diabetes research. It included an on-line survey, and a series of roundtables with clinical, research and community leaders to prioritise unmet need against pre-defined criteria.</w:t>
      </w:r>
    </w:p>
    <w:p w14:paraId="030E6135" w14:textId="53592F91" w:rsidR="00020144" w:rsidRDefault="00FB53EA" w:rsidP="004B212F">
      <w:pPr>
        <w:rPr>
          <w:rFonts w:hint="eastAsia"/>
          <w:bCs/>
        </w:rPr>
      </w:pPr>
      <w:r>
        <w:rPr>
          <w:bCs/>
        </w:rPr>
        <w:t xml:space="preserve">In </w:t>
      </w:r>
      <w:r w:rsidR="00BE0900">
        <w:rPr>
          <w:bCs/>
        </w:rPr>
        <w:t xml:space="preserve">February 2024, the </w:t>
      </w:r>
      <w:r w:rsidR="00020144" w:rsidRPr="00020144">
        <w:rPr>
          <w:bCs/>
        </w:rPr>
        <w:t xml:space="preserve">MRFF </w:t>
      </w:r>
      <w:r w:rsidR="00BE0900">
        <w:rPr>
          <w:bCs/>
        </w:rPr>
        <w:t xml:space="preserve">released </w:t>
      </w:r>
      <w:r w:rsidR="00020144" w:rsidRPr="00020144">
        <w:rPr>
          <w:bCs/>
        </w:rPr>
        <w:t xml:space="preserve">a </w:t>
      </w:r>
      <w:hyperlink r:id="rId119" w:history="1">
        <w:r w:rsidR="00020144" w:rsidRPr="00447558">
          <w:rPr>
            <w:rStyle w:val="Hyperlink"/>
            <w:bCs/>
          </w:rPr>
          <w:t>grant opportunity</w:t>
        </w:r>
      </w:hyperlink>
      <w:r w:rsidR="00020144" w:rsidRPr="00020144">
        <w:rPr>
          <w:bCs/>
        </w:rPr>
        <w:t xml:space="preserve"> </w:t>
      </w:r>
      <w:r w:rsidR="000759D8">
        <w:rPr>
          <w:bCs/>
        </w:rPr>
        <w:t xml:space="preserve">for pilot projects </w:t>
      </w:r>
      <w:r w:rsidR="00DD4535" w:rsidRPr="00DD4535">
        <w:rPr>
          <w:bCs/>
        </w:rPr>
        <w:t>co-led with communities that scope and address priority health issues</w:t>
      </w:r>
      <w:r w:rsidR="00DD4535">
        <w:rPr>
          <w:bCs/>
        </w:rPr>
        <w:t xml:space="preserve">. </w:t>
      </w:r>
    </w:p>
    <w:p w14:paraId="12362F94" w14:textId="398FD882" w:rsidR="00EB6E3F" w:rsidRPr="00B06DD2" w:rsidRDefault="00EB6E3F">
      <w:pPr>
        <w:rPr>
          <w:rFonts w:ascii="Helvetica LT Std Light" w:eastAsia="Times New Roman" w:hAnsi="Helvetica LT Std Light" w:cs="Times New Roman"/>
          <w:bCs/>
          <w:color w:val="58595B"/>
          <w:sz w:val="18"/>
          <w:szCs w:val="20"/>
          <w:lang w:eastAsia="en-AU"/>
        </w:rPr>
      </w:pPr>
      <w:r>
        <w:rPr>
          <w:rFonts w:hint="eastAsia"/>
          <w:bCs/>
        </w:rPr>
        <w:t>O</w:t>
      </w:r>
      <w:r>
        <w:rPr>
          <w:bCs/>
        </w:rPr>
        <w:t xml:space="preserve">ther guidelines are available to support comprehensive priority-setting processes, e.g., </w:t>
      </w:r>
      <w:hyperlink r:id="rId120" w:history="1">
        <w:r w:rsidRPr="00510A36">
          <w:rPr>
            <w:rStyle w:val="Hyperlink"/>
            <w:rFonts w:hint="eastAsia"/>
            <w:bCs/>
          </w:rPr>
          <w:t>Setting Research Priorities - Population health research and evaluation (nsw.gov.au)</w:t>
        </w:r>
      </w:hyperlink>
      <w:r w:rsidR="00AB5225">
        <w:rPr>
          <w:rStyle w:val="Hyperlink"/>
          <w:bCs/>
        </w:rPr>
        <w:t>.</w:t>
      </w:r>
      <w:r>
        <w:rPr>
          <w:rFonts w:hint="eastAsia"/>
          <w:sz w:val="28"/>
        </w:rPr>
        <w:br w:type="page"/>
      </w:r>
    </w:p>
    <w:p w14:paraId="6D562FB6" w14:textId="5E71C32C" w:rsidR="00EB6E3F" w:rsidRPr="00DC2606" w:rsidRDefault="00EB6E3F" w:rsidP="00EB6E3F">
      <w:pPr>
        <w:pStyle w:val="Heading2"/>
        <w:rPr>
          <w:rFonts w:hint="eastAsia"/>
          <w:color w:val="216B90" w:themeColor="accent1" w:themeShade="BF"/>
        </w:rPr>
      </w:pPr>
      <w:bookmarkStart w:id="326" w:name="_Appendix_G:_Transformative"/>
      <w:bookmarkStart w:id="327" w:name="_Toc182834621"/>
      <w:bookmarkEnd w:id="326"/>
      <w:r w:rsidRPr="00DC2606">
        <w:rPr>
          <w:color w:val="216B90" w:themeColor="accent1" w:themeShade="BF"/>
        </w:rPr>
        <w:lastRenderedPageBreak/>
        <w:t>Appen</w:t>
      </w:r>
      <w:r w:rsidR="00786C01" w:rsidRPr="00DC2606">
        <w:rPr>
          <w:color w:val="216B90" w:themeColor="accent1" w:themeShade="BF"/>
        </w:rPr>
        <w:t xml:space="preserve">dix </w:t>
      </w:r>
      <w:r w:rsidR="00EE1F23">
        <w:rPr>
          <w:color w:val="216B90" w:themeColor="accent1" w:themeShade="BF"/>
        </w:rPr>
        <w:t>G</w:t>
      </w:r>
      <w:r w:rsidR="00786C01" w:rsidRPr="00DC2606">
        <w:rPr>
          <w:color w:val="216B90" w:themeColor="accent1" w:themeShade="BF"/>
        </w:rPr>
        <w:t xml:space="preserve">: </w:t>
      </w:r>
      <w:r w:rsidRPr="00DC2606">
        <w:rPr>
          <w:color w:val="216B90" w:themeColor="accent1" w:themeShade="BF"/>
        </w:rPr>
        <w:t>Transformative Approaches Deep Dive</w:t>
      </w:r>
      <w:bookmarkEnd w:id="327"/>
    </w:p>
    <w:p w14:paraId="1E714E15" w14:textId="77777777" w:rsidR="00EB6E3F" w:rsidRDefault="00EB6E3F" w:rsidP="00EE1025">
      <w:pPr>
        <w:rPr>
          <w:rFonts w:hint="eastAsia"/>
          <w:bCs/>
        </w:rPr>
      </w:pPr>
      <w:r w:rsidRPr="00BA1AF8">
        <w:rPr>
          <w:bCs/>
        </w:rPr>
        <w:t xml:space="preserve">The Mission aims </w:t>
      </w:r>
      <w:r w:rsidRPr="00BA0D76">
        <w:rPr>
          <w:bCs/>
        </w:rPr>
        <w:t xml:space="preserve">to </w:t>
      </w:r>
      <w:r w:rsidRPr="00BA0D76">
        <w:rPr>
          <w:rFonts w:hint="eastAsia"/>
          <w:bCs/>
        </w:rPr>
        <w:t>drive transformative improvements in cardiovascular disease and stroke outcomes for all Australians</w:t>
      </w:r>
      <w:r>
        <w:rPr>
          <w:bCs/>
        </w:rPr>
        <w:t>.</w:t>
      </w:r>
    </w:p>
    <w:p w14:paraId="0CB40C88" w14:textId="02F558DA" w:rsidR="00EB6E3F" w:rsidRPr="006E177E" w:rsidRDefault="00EB6E3F" w:rsidP="006E177E">
      <w:pPr>
        <w:spacing w:before="240"/>
        <w:rPr>
          <w:rFonts w:hint="eastAsia"/>
          <w:b/>
          <w:bCs/>
        </w:rPr>
      </w:pPr>
      <w:r w:rsidRPr="006E177E">
        <w:rPr>
          <w:b/>
          <w:bCs/>
        </w:rPr>
        <w:t xml:space="preserve">What this </w:t>
      </w:r>
      <w:r w:rsidR="00801242">
        <w:rPr>
          <w:b/>
          <w:bCs/>
        </w:rPr>
        <w:t>R</w:t>
      </w:r>
      <w:r w:rsidRPr="006E177E">
        <w:rPr>
          <w:b/>
          <w:bCs/>
        </w:rPr>
        <w:t>eview has found</w:t>
      </w:r>
    </w:p>
    <w:p w14:paraId="725175AD" w14:textId="0764E075" w:rsidR="00EB6E3F" w:rsidRPr="004B1285" w:rsidRDefault="00EB6E3F" w:rsidP="00D94F8A">
      <w:pPr>
        <w:rPr>
          <w:rFonts w:hint="eastAsia"/>
        </w:rPr>
      </w:pPr>
      <w:bookmarkStart w:id="328" w:name="_Hlk178693080"/>
      <w:r w:rsidRPr="004B1285">
        <w:rPr>
          <w:rFonts w:hint="eastAsia"/>
        </w:rPr>
        <w:t xml:space="preserve">MRFF has invested $441.7 million in cardiovascular disease and stroke research </w:t>
      </w:r>
      <w:r w:rsidR="00EC10C5">
        <w:t>from</w:t>
      </w:r>
      <w:r w:rsidR="00EC10C5" w:rsidRPr="004B1285">
        <w:rPr>
          <w:rFonts w:hint="eastAsia"/>
        </w:rPr>
        <w:t xml:space="preserve"> </w:t>
      </w:r>
      <w:r w:rsidRPr="004B1285">
        <w:rPr>
          <w:rFonts w:hint="eastAsia"/>
        </w:rPr>
        <w:t>the inception of the Mission until 29 February 2024</w:t>
      </w:r>
      <w:r w:rsidRPr="004B1285">
        <w:t xml:space="preserve">. </w:t>
      </w:r>
      <w:r w:rsidRPr="004B1285">
        <w:rPr>
          <w:rFonts w:hint="eastAsia"/>
        </w:rPr>
        <w:t xml:space="preserve">Annual funding for cardiovascular research funding through non-Mission initiatives </w:t>
      </w:r>
      <w:r>
        <w:t>has been</w:t>
      </w:r>
      <w:r w:rsidRPr="004B1285">
        <w:rPr>
          <w:rFonts w:hint="eastAsia"/>
        </w:rPr>
        <w:t xml:space="preserve"> consistently higher than funding through the Mission</w:t>
      </w:r>
      <w:r w:rsidRPr="004B1285">
        <w:t xml:space="preserve"> and</w:t>
      </w:r>
      <w:r>
        <w:t>,</w:t>
      </w:r>
      <w:r w:rsidRPr="004B1285">
        <w:rPr>
          <w:rFonts w:hint="eastAsia"/>
        </w:rPr>
        <w:t xml:space="preserve"> </w:t>
      </w:r>
      <w:r w:rsidRPr="004B1285">
        <w:t>o</w:t>
      </w:r>
      <w:r w:rsidRPr="004B1285">
        <w:rPr>
          <w:rFonts w:hint="eastAsia"/>
        </w:rPr>
        <w:t xml:space="preserve">n average, research investments made through the Mission </w:t>
      </w:r>
      <w:r>
        <w:t>(85 grants totalling $115.5</w:t>
      </w:r>
      <w:r w:rsidR="00E62D9F">
        <w:t xml:space="preserve"> million</w:t>
      </w:r>
      <w:r>
        <w:t xml:space="preserve">) </w:t>
      </w:r>
      <w:r w:rsidRPr="004B1285">
        <w:rPr>
          <w:rFonts w:hint="eastAsia"/>
        </w:rPr>
        <w:t>were smaller compared to those funded through non-Mission initiatives</w:t>
      </w:r>
      <w:r>
        <w:t xml:space="preserve"> (87 grants totalling $326.4</w:t>
      </w:r>
      <w:r w:rsidR="00E62D9F">
        <w:t xml:space="preserve"> million</w:t>
      </w:r>
      <w:r>
        <w:t>)</w:t>
      </w:r>
      <w:r w:rsidRPr="004B1285">
        <w:rPr>
          <w:rFonts w:hint="eastAsia"/>
        </w:rPr>
        <w:t>.</w:t>
      </w:r>
    </w:p>
    <w:p w14:paraId="3A1C577F" w14:textId="4D5967EB" w:rsidR="00EB6E3F" w:rsidRDefault="00EB6E3F" w:rsidP="00EB6E3F">
      <w:pPr>
        <w:rPr>
          <w:rFonts w:hint="eastAsia"/>
        </w:rPr>
      </w:pPr>
      <w:r w:rsidRPr="004B1285">
        <w:t xml:space="preserve">Many </w:t>
      </w:r>
      <w:r w:rsidR="0022068B">
        <w:t>Review participants</w:t>
      </w:r>
      <w:r w:rsidR="0022068B" w:rsidRPr="004B1285">
        <w:t xml:space="preserve"> </w:t>
      </w:r>
      <w:r>
        <w:t>thought that</w:t>
      </w:r>
      <w:r w:rsidRPr="004B1285">
        <w:t xml:space="preserve"> increased or longer-term funding would support more transformative </w:t>
      </w:r>
      <w:r w:rsidRPr="008B6AC7">
        <w:t xml:space="preserve">research, </w:t>
      </w:r>
      <w:r>
        <w:t>suggesting</w:t>
      </w:r>
      <w:r w:rsidRPr="008B6AC7">
        <w:t xml:space="preserve"> </w:t>
      </w:r>
      <w:r w:rsidRPr="004B1285">
        <w:t>larger grants, full funding for research staff, longer grant timeframes, opportunities for additional funding to enable further impact, and funding for cooperative research centres to replicate the success seen in other sectors.</w:t>
      </w:r>
    </w:p>
    <w:p w14:paraId="6C558178" w14:textId="79F482A7" w:rsidR="00EB6E3F" w:rsidRPr="004B1285" w:rsidRDefault="00EB6E3F" w:rsidP="00EB6E3F">
      <w:pPr>
        <w:rPr>
          <w:rFonts w:hint="eastAsia"/>
        </w:rPr>
      </w:pPr>
      <w:r w:rsidRPr="004B1285">
        <w:t>Some suggested more strategic and collaborative funding models that focus on larger programs of work rather than individual projects, including teams across institutions and disciplines. A few survey respondents and interviewees suggested different funding models to leverage resources and establish ‘buy in’ from partners.</w:t>
      </w:r>
    </w:p>
    <w:bookmarkEnd w:id="328"/>
    <w:p w14:paraId="2754CCBC" w14:textId="4D4DE3C5" w:rsidR="00EB6E3F" w:rsidRPr="00BA1AF8" w:rsidRDefault="00EB6E3F" w:rsidP="00D94F8A">
      <w:pPr>
        <w:rPr>
          <w:rFonts w:hint="eastAsia"/>
          <w:bCs/>
        </w:rPr>
      </w:pPr>
      <w:r>
        <w:rPr>
          <w:bCs/>
        </w:rPr>
        <w:t xml:space="preserve">Larger, more transformative programs of work could be approached in </w:t>
      </w:r>
      <w:r w:rsidR="00D935F8">
        <w:rPr>
          <w:bCs/>
        </w:rPr>
        <w:t xml:space="preserve">2 </w:t>
      </w:r>
      <w:r>
        <w:rPr>
          <w:bCs/>
        </w:rPr>
        <w:t>ways:</w:t>
      </w:r>
    </w:p>
    <w:p w14:paraId="7B3F10C0" w14:textId="49F25B8E" w:rsidR="00EB6E3F" w:rsidRPr="009355A3" w:rsidRDefault="74F44DD0" w:rsidP="00EA05A1">
      <w:pPr>
        <w:pStyle w:val="ListBullet"/>
        <w:numPr>
          <w:ilvl w:val="0"/>
          <w:numId w:val="1"/>
        </w:numPr>
        <w:ind w:left="426" w:hanging="426"/>
        <w:rPr>
          <w:rFonts w:hint="eastAsia"/>
        </w:rPr>
      </w:pPr>
      <w:r>
        <w:t xml:space="preserve">addressing a ‘grand challenge’ through a </w:t>
      </w:r>
      <w:r w:rsidR="00B67DDB">
        <w:t>‘</w:t>
      </w:r>
      <w:r>
        <w:t xml:space="preserve">research continuum’ approach that brings together a range of researchers across the research pipeline to answer a complex question with the potential to move through </w:t>
      </w:r>
      <w:r w:rsidR="6398D88B">
        <w:t xml:space="preserve">to </w:t>
      </w:r>
      <w:r>
        <w:t>translation</w:t>
      </w:r>
      <w:r w:rsidR="121E9C19">
        <w:t xml:space="preserve"> into practice</w:t>
      </w:r>
      <w:r>
        <w:t>. This could include:</w:t>
      </w:r>
    </w:p>
    <w:p w14:paraId="3D728864" w14:textId="34452A2B" w:rsidR="00EB6E3F" w:rsidRPr="009355A3" w:rsidRDefault="00EB6E3F" w:rsidP="00EA05A1">
      <w:pPr>
        <w:pStyle w:val="ListBullet"/>
        <w:numPr>
          <w:ilvl w:val="0"/>
          <w:numId w:val="24"/>
        </w:numPr>
        <w:ind w:left="714" w:hanging="357"/>
        <w:rPr>
          <w:rFonts w:hint="eastAsia"/>
          <w:bCs/>
        </w:rPr>
      </w:pPr>
      <w:r w:rsidRPr="009355A3">
        <w:rPr>
          <w:bCs/>
        </w:rPr>
        <w:t>planning for the whole pipeline of research</w:t>
      </w:r>
    </w:p>
    <w:p w14:paraId="6DE73ADE" w14:textId="640C4688" w:rsidR="00EB6E3F" w:rsidRPr="009355A3" w:rsidRDefault="00EB6E3F" w:rsidP="00EA05A1">
      <w:pPr>
        <w:pStyle w:val="ListBullet"/>
        <w:numPr>
          <w:ilvl w:val="0"/>
          <w:numId w:val="24"/>
        </w:numPr>
        <w:ind w:left="714" w:hanging="357"/>
        <w:rPr>
          <w:rFonts w:hint="eastAsia"/>
          <w:bCs/>
        </w:rPr>
      </w:pPr>
      <w:r w:rsidRPr="009355A3">
        <w:rPr>
          <w:bCs/>
        </w:rPr>
        <w:t xml:space="preserve">involvement of researchers and implementation partners </w:t>
      </w:r>
      <w:r>
        <w:rPr>
          <w:bCs/>
        </w:rPr>
        <w:t>at</w:t>
      </w:r>
      <w:r w:rsidRPr="009355A3">
        <w:rPr>
          <w:bCs/>
        </w:rPr>
        <w:t xml:space="preserve"> all stages from the outset</w:t>
      </w:r>
    </w:p>
    <w:p w14:paraId="5ACA4EFB" w14:textId="45FACA83" w:rsidR="00EB6E3F" w:rsidRPr="009355A3" w:rsidRDefault="00EB6E3F" w:rsidP="00EA05A1">
      <w:pPr>
        <w:pStyle w:val="ListBullet"/>
        <w:numPr>
          <w:ilvl w:val="0"/>
          <w:numId w:val="24"/>
        </w:numPr>
        <w:ind w:left="714" w:hanging="357"/>
        <w:rPr>
          <w:rFonts w:hint="eastAsia"/>
          <w:bCs/>
        </w:rPr>
      </w:pPr>
      <w:r w:rsidRPr="009355A3">
        <w:rPr>
          <w:bCs/>
        </w:rPr>
        <w:t>incentivising greater/real collaboration with implementation partners</w:t>
      </w:r>
    </w:p>
    <w:p w14:paraId="1E44E899" w14:textId="19B799CC" w:rsidR="00EB6E3F" w:rsidRPr="00EA05A1" w:rsidRDefault="00845DA1" w:rsidP="00EA05A1">
      <w:pPr>
        <w:pStyle w:val="ListBullet"/>
        <w:numPr>
          <w:ilvl w:val="0"/>
          <w:numId w:val="24"/>
        </w:numPr>
        <w:ind w:left="714" w:hanging="357"/>
        <w:rPr>
          <w:rFonts w:hint="eastAsia"/>
          <w:bCs/>
        </w:rPr>
      </w:pPr>
      <w:r w:rsidRPr="00EA05A1">
        <w:rPr>
          <w:bCs/>
        </w:rPr>
        <w:t>f</w:t>
      </w:r>
      <w:r w:rsidR="63B7A9EC" w:rsidRPr="00EA05A1">
        <w:rPr>
          <w:bCs/>
        </w:rPr>
        <w:t xml:space="preserve">unding the </w:t>
      </w:r>
      <w:r w:rsidR="74F44DD0" w:rsidRPr="00EA05A1">
        <w:rPr>
          <w:bCs/>
        </w:rPr>
        <w:t xml:space="preserve">research </w:t>
      </w:r>
      <w:r w:rsidR="5C98A30E" w:rsidRPr="00EA05A1">
        <w:rPr>
          <w:bCs/>
        </w:rPr>
        <w:t>‘</w:t>
      </w:r>
      <w:r w:rsidR="74F44DD0" w:rsidRPr="00EA05A1">
        <w:rPr>
          <w:bCs/>
        </w:rPr>
        <w:t>handover</w:t>
      </w:r>
      <w:r w:rsidR="529BCD88" w:rsidRPr="00EA05A1">
        <w:rPr>
          <w:bCs/>
        </w:rPr>
        <w:t>’</w:t>
      </w:r>
      <w:r w:rsidR="74F44DD0" w:rsidRPr="00EA05A1">
        <w:rPr>
          <w:bCs/>
        </w:rPr>
        <w:t xml:space="preserve"> between researchers </w:t>
      </w:r>
      <w:r w:rsidR="5BEB775B" w:rsidRPr="00EA05A1">
        <w:rPr>
          <w:bCs/>
        </w:rPr>
        <w:t xml:space="preserve">as a project moves through the </w:t>
      </w:r>
      <w:r w:rsidR="74F44DD0" w:rsidRPr="00EA05A1">
        <w:rPr>
          <w:bCs/>
        </w:rPr>
        <w:t>different stages</w:t>
      </w:r>
      <w:r w:rsidR="77C7B204" w:rsidRPr="00EA05A1">
        <w:rPr>
          <w:bCs/>
        </w:rPr>
        <w:t xml:space="preserve"> of the </w:t>
      </w:r>
      <w:r w:rsidR="006A210F" w:rsidRPr="00EA05A1">
        <w:rPr>
          <w:bCs/>
        </w:rPr>
        <w:t>pipeline</w:t>
      </w:r>
    </w:p>
    <w:p w14:paraId="549C0142" w14:textId="43A3B401" w:rsidR="00EB6E3F" w:rsidRPr="00EA05A1" w:rsidRDefault="74F44DD0" w:rsidP="00EA05A1">
      <w:pPr>
        <w:pStyle w:val="ListBullet"/>
        <w:numPr>
          <w:ilvl w:val="0"/>
          <w:numId w:val="24"/>
        </w:numPr>
        <w:ind w:left="714" w:hanging="357"/>
        <w:rPr>
          <w:rFonts w:hint="eastAsia"/>
          <w:bCs/>
        </w:rPr>
      </w:pPr>
      <w:r w:rsidRPr="00EA05A1">
        <w:rPr>
          <w:bCs/>
        </w:rPr>
        <w:t>funding allocated for specific expertise, e.g., economic, digital</w:t>
      </w:r>
      <w:r w:rsidR="00426AB5">
        <w:rPr>
          <w:bCs/>
        </w:rPr>
        <w:t xml:space="preserve"> and</w:t>
      </w:r>
      <w:r w:rsidRPr="00EA05A1">
        <w:rPr>
          <w:bCs/>
        </w:rPr>
        <w:t xml:space="preserve"> commercial</w:t>
      </w:r>
    </w:p>
    <w:p w14:paraId="7FE92C58" w14:textId="1DDE4BB9" w:rsidR="00EB6E3F" w:rsidRPr="00EA05A1" w:rsidRDefault="74F44DD0" w:rsidP="00EA05A1">
      <w:pPr>
        <w:pStyle w:val="ListBullet"/>
        <w:numPr>
          <w:ilvl w:val="0"/>
          <w:numId w:val="24"/>
        </w:numPr>
        <w:ind w:left="714" w:hanging="357"/>
        <w:rPr>
          <w:rFonts w:hint="eastAsia"/>
          <w:bCs/>
        </w:rPr>
      </w:pPr>
      <w:r w:rsidRPr="00EA05A1">
        <w:rPr>
          <w:bCs/>
        </w:rPr>
        <w:t xml:space="preserve">active monitoring and clear </w:t>
      </w:r>
      <w:r w:rsidR="3DEEB58A" w:rsidRPr="00EA05A1">
        <w:rPr>
          <w:bCs/>
        </w:rPr>
        <w:t xml:space="preserve">reporting </w:t>
      </w:r>
      <w:r w:rsidRPr="00EA05A1">
        <w:rPr>
          <w:bCs/>
        </w:rPr>
        <w:t>of progress</w:t>
      </w:r>
      <w:r w:rsidR="37F3283B" w:rsidRPr="00EA05A1">
        <w:rPr>
          <w:bCs/>
        </w:rPr>
        <w:t xml:space="preserve"> publicly</w:t>
      </w:r>
    </w:p>
    <w:p w14:paraId="1E9DBE73" w14:textId="5C6F83DE" w:rsidR="00EB6E3F" w:rsidRPr="00EA05A1" w:rsidRDefault="74F44DD0" w:rsidP="00EA05A1">
      <w:pPr>
        <w:pStyle w:val="ListBullet"/>
        <w:numPr>
          <w:ilvl w:val="0"/>
          <w:numId w:val="24"/>
        </w:numPr>
        <w:ind w:left="714" w:hanging="357"/>
        <w:rPr>
          <w:rFonts w:hint="eastAsia"/>
          <w:bCs/>
        </w:rPr>
      </w:pPr>
      <w:r w:rsidRPr="00EA05A1">
        <w:rPr>
          <w:bCs/>
        </w:rPr>
        <w:t>incentivising and supporting the research to move along the continuum (e.g., new funding for the next phase)</w:t>
      </w:r>
    </w:p>
    <w:p w14:paraId="2F573756" w14:textId="0942C68A" w:rsidR="00EB6E3F" w:rsidRPr="00EA05A1" w:rsidRDefault="00845DA1" w:rsidP="00EA05A1">
      <w:pPr>
        <w:pStyle w:val="ListBullet"/>
        <w:numPr>
          <w:ilvl w:val="0"/>
          <w:numId w:val="24"/>
        </w:numPr>
        <w:ind w:left="714" w:hanging="357"/>
        <w:rPr>
          <w:rFonts w:hint="eastAsia"/>
          <w:bCs/>
        </w:rPr>
      </w:pPr>
      <w:r w:rsidRPr="00EA05A1">
        <w:rPr>
          <w:bCs/>
        </w:rPr>
        <w:t>e</w:t>
      </w:r>
      <w:r w:rsidR="01670936" w:rsidRPr="00EA05A1">
        <w:rPr>
          <w:bCs/>
        </w:rPr>
        <w:t>stablishing a two-stage process for a small proportion of projects to incentivise innovation</w:t>
      </w:r>
    </w:p>
    <w:p w14:paraId="3FF2B263" w14:textId="0A1923F7" w:rsidR="00EB6E3F" w:rsidRPr="00EA05A1" w:rsidRDefault="74F44DD0" w:rsidP="00EA05A1">
      <w:pPr>
        <w:pStyle w:val="ListBullet"/>
        <w:numPr>
          <w:ilvl w:val="0"/>
          <w:numId w:val="24"/>
        </w:numPr>
        <w:ind w:left="714" w:hanging="357"/>
        <w:rPr>
          <w:rFonts w:hint="eastAsia"/>
          <w:bCs/>
        </w:rPr>
      </w:pPr>
      <w:r w:rsidRPr="00EA05A1">
        <w:rPr>
          <w:bCs/>
        </w:rPr>
        <w:t>pivoting or ceasing work if any stage is unsuccessful</w:t>
      </w:r>
      <w:r w:rsidR="61D48DFD" w:rsidRPr="00EA05A1">
        <w:rPr>
          <w:bCs/>
        </w:rPr>
        <w:t xml:space="preserve"> or not progressing as planned</w:t>
      </w:r>
      <w:r w:rsidRPr="00EA05A1">
        <w:rPr>
          <w:bCs/>
        </w:rPr>
        <w:t>.</w:t>
      </w:r>
    </w:p>
    <w:p w14:paraId="5CB25921" w14:textId="54153B1E" w:rsidR="00EB6E3F" w:rsidRPr="008E5B5C" w:rsidRDefault="006A35E5" w:rsidP="00EA05A1">
      <w:pPr>
        <w:pStyle w:val="ListBullet"/>
        <w:numPr>
          <w:ilvl w:val="0"/>
          <w:numId w:val="1"/>
        </w:numPr>
        <w:ind w:left="426" w:hanging="426"/>
        <w:rPr>
          <w:rFonts w:hint="eastAsia"/>
        </w:rPr>
      </w:pPr>
      <w:r>
        <w:lastRenderedPageBreak/>
        <w:t>having access to</w:t>
      </w:r>
      <w:r w:rsidRPr="008E5B5C">
        <w:t xml:space="preserve"> </w:t>
      </w:r>
      <w:r w:rsidR="74F44DD0" w:rsidRPr="008E5B5C">
        <w:t xml:space="preserve">specialist support for funded research teams, particularly in relation to translation (for example, facilitating partnerships with policy/practice decision makers who can advise on implementation at scale, and providing support for commercialisation – see Targeted Translation Research Accelerator </w:t>
      </w:r>
      <w:r w:rsidR="00845DA1" w:rsidRPr="008E5B5C">
        <w:t>Enabler C</w:t>
      </w:r>
      <w:r w:rsidR="74F44DD0" w:rsidRPr="008E5B5C">
        <w:t xml:space="preserve">ase </w:t>
      </w:r>
      <w:r w:rsidR="00845DA1" w:rsidRPr="008E5B5C">
        <w:t>E</w:t>
      </w:r>
      <w:r w:rsidR="74F44DD0" w:rsidRPr="008E5B5C">
        <w:t>xample</w:t>
      </w:r>
      <w:r w:rsidR="00845DA1" w:rsidRPr="008E5B5C">
        <w:t xml:space="preserve"> 1</w:t>
      </w:r>
      <w:r w:rsidR="74F44DD0" w:rsidRPr="008E5B5C">
        <w:t xml:space="preserve">, </w:t>
      </w:r>
      <w:r w:rsidR="00845DA1" w:rsidRPr="008E5B5C">
        <w:t>below</w:t>
      </w:r>
      <w:r w:rsidR="74F44DD0" w:rsidRPr="008E5B5C">
        <w:t>).</w:t>
      </w:r>
    </w:p>
    <w:p w14:paraId="0AED1ACD" w14:textId="77777777" w:rsidR="00EB6E3F" w:rsidRPr="006E177E" w:rsidRDefault="00EB6E3F" w:rsidP="006E177E">
      <w:pPr>
        <w:spacing w:before="240"/>
        <w:rPr>
          <w:rFonts w:hint="eastAsia"/>
          <w:b/>
          <w:bCs/>
        </w:rPr>
      </w:pPr>
      <w:r w:rsidRPr="006E177E">
        <w:rPr>
          <w:rFonts w:hint="eastAsia"/>
          <w:b/>
          <w:bCs/>
        </w:rPr>
        <w:t xml:space="preserve">Examples of </w:t>
      </w:r>
      <w:r w:rsidRPr="006E177E">
        <w:rPr>
          <w:b/>
          <w:bCs/>
        </w:rPr>
        <w:t>transformative approaches</w:t>
      </w:r>
    </w:p>
    <w:p w14:paraId="4529EFA2" w14:textId="76FC2618" w:rsidR="00EB6E3F" w:rsidRDefault="00EB6E3F" w:rsidP="00EE1025">
      <w:pPr>
        <w:rPr>
          <w:rFonts w:hint="eastAsia"/>
          <w:bCs/>
        </w:rPr>
      </w:pPr>
      <w:r>
        <w:rPr>
          <w:bCs/>
        </w:rPr>
        <w:t>T</w:t>
      </w:r>
      <w:r w:rsidRPr="00247403">
        <w:rPr>
          <w:bCs/>
        </w:rPr>
        <w:t xml:space="preserve">he </w:t>
      </w:r>
      <w:r>
        <w:rPr>
          <w:bCs/>
        </w:rPr>
        <w:t xml:space="preserve">UK </w:t>
      </w:r>
      <w:hyperlink r:id="rId121" w:history="1">
        <w:r w:rsidRPr="00FA4AAA">
          <w:rPr>
            <w:rStyle w:val="Hyperlink"/>
            <w:bCs/>
          </w:rPr>
          <w:t xml:space="preserve">Cancer </w:t>
        </w:r>
        <w:r w:rsidRPr="00BA1AF8">
          <w:rPr>
            <w:rStyle w:val="Hyperlink"/>
            <w:bCs/>
          </w:rPr>
          <w:t>Grand Challenge</w:t>
        </w:r>
        <w:r w:rsidRPr="00FA4AAA">
          <w:rPr>
            <w:rStyle w:val="Hyperlink"/>
            <w:bCs/>
          </w:rPr>
          <w:t>s</w:t>
        </w:r>
      </w:hyperlink>
      <w:r>
        <w:rPr>
          <w:bCs/>
        </w:rPr>
        <w:t xml:space="preserve"> </w:t>
      </w:r>
      <w:r w:rsidRPr="00FA4AAA">
        <w:rPr>
          <w:rFonts w:hint="eastAsia"/>
          <w:bCs/>
        </w:rPr>
        <w:t>is a global research initiative that identifies the toughest challenges in cancer research. With awards of up to $25</w:t>
      </w:r>
      <w:r w:rsidR="00F71242">
        <w:rPr>
          <w:bCs/>
        </w:rPr>
        <w:t xml:space="preserve"> million</w:t>
      </w:r>
      <w:r w:rsidRPr="00FA4AAA">
        <w:rPr>
          <w:rFonts w:hint="eastAsia"/>
          <w:bCs/>
        </w:rPr>
        <w:t>, it empowers global, interdisciplinary teams to take them on.</w:t>
      </w:r>
      <w:r w:rsidRPr="00FA4AAA">
        <w:rPr>
          <w:bCs/>
        </w:rPr>
        <w:t xml:space="preserve"> </w:t>
      </w:r>
      <w:r>
        <w:rPr>
          <w:bCs/>
        </w:rPr>
        <w:t>The process includes:</w:t>
      </w:r>
    </w:p>
    <w:p w14:paraId="74DAE66D" w14:textId="3DBA7C60" w:rsidR="00EB6E3F" w:rsidRPr="000A0617" w:rsidRDefault="00EB6E3F" w:rsidP="00126A18">
      <w:pPr>
        <w:pStyle w:val="ListBullet"/>
        <w:numPr>
          <w:ilvl w:val="0"/>
          <w:numId w:val="24"/>
        </w:numPr>
        <w:ind w:left="714" w:hanging="357"/>
        <w:rPr>
          <w:rFonts w:hint="eastAsia"/>
          <w:bCs/>
        </w:rPr>
      </w:pPr>
      <w:r w:rsidRPr="000A0617">
        <w:rPr>
          <w:bCs/>
        </w:rPr>
        <w:t>engaging with the global community to stimulate debate on topics for potential new challenges, which are then shortlisted and posed to the research community</w:t>
      </w:r>
    </w:p>
    <w:p w14:paraId="0CC6D5DE" w14:textId="485D48B1" w:rsidR="00EB6E3F" w:rsidRPr="000A0617" w:rsidRDefault="00EB6E3F" w:rsidP="00126A18">
      <w:pPr>
        <w:pStyle w:val="ListBullet"/>
        <w:numPr>
          <w:ilvl w:val="0"/>
          <w:numId w:val="24"/>
        </w:numPr>
        <w:ind w:left="714" w:hanging="357"/>
        <w:rPr>
          <w:rFonts w:hint="eastAsia"/>
          <w:bCs/>
        </w:rPr>
      </w:pPr>
      <w:r w:rsidRPr="000A0617">
        <w:rPr>
          <w:bCs/>
        </w:rPr>
        <w:t>inviting researchers from across the globe to form new, interdisciplinary and international teams and submit a short expression of interest to take on one of the challenges</w:t>
      </w:r>
    </w:p>
    <w:p w14:paraId="43075946" w14:textId="51691BD3" w:rsidR="00EB6E3F" w:rsidRPr="000A0617" w:rsidRDefault="00EB6E3F" w:rsidP="00126A18">
      <w:pPr>
        <w:pStyle w:val="ListBullet"/>
        <w:numPr>
          <w:ilvl w:val="0"/>
          <w:numId w:val="24"/>
        </w:numPr>
        <w:ind w:left="714" w:hanging="357"/>
        <w:rPr>
          <w:rFonts w:hint="eastAsia"/>
          <w:bCs/>
        </w:rPr>
      </w:pPr>
      <w:r w:rsidRPr="000A0617">
        <w:rPr>
          <w:bCs/>
        </w:rPr>
        <w:t>inviting the best applicants to submit a more detailed proposal and attend an in-person interview; each shortlisted team receives seed funding to develop its application</w:t>
      </w:r>
    </w:p>
    <w:p w14:paraId="0BF8B20B" w14:textId="77777777" w:rsidR="00EB6E3F" w:rsidRDefault="00EB6E3F" w:rsidP="00126A18">
      <w:pPr>
        <w:pStyle w:val="ListBullet"/>
        <w:numPr>
          <w:ilvl w:val="0"/>
          <w:numId w:val="24"/>
        </w:numPr>
        <w:ind w:left="714" w:hanging="357"/>
        <w:rPr>
          <w:rFonts w:hint="eastAsia"/>
        </w:rPr>
      </w:pPr>
      <w:r w:rsidRPr="000A0617">
        <w:rPr>
          <w:bCs/>
        </w:rPr>
        <w:t>selecting and providing funding, at scale, to the successful teams, over several years, to address their challenges</w:t>
      </w:r>
      <w:r>
        <w:t>.</w:t>
      </w:r>
    </w:p>
    <w:p w14:paraId="5ED2FAC7" w14:textId="77777777" w:rsidR="00EB6E3F" w:rsidRPr="00B74F37" w:rsidRDefault="00EB6E3F" w:rsidP="00EB6E3F">
      <w:pPr>
        <w:rPr>
          <w:rFonts w:hint="eastAsia"/>
          <w:bCs/>
        </w:rPr>
      </w:pPr>
      <w:r w:rsidRPr="00B74F37">
        <w:rPr>
          <w:rFonts w:hint="eastAsia"/>
          <w:bCs/>
        </w:rPr>
        <w:t>CSIRO</w:t>
      </w:r>
      <w:r>
        <w:rPr>
          <w:bCs/>
        </w:rPr>
        <w:t>, in establishing its</w:t>
      </w:r>
      <w:r w:rsidRPr="00B74F37">
        <w:rPr>
          <w:rFonts w:hint="eastAsia"/>
          <w:bCs/>
        </w:rPr>
        <w:t xml:space="preserve"> </w:t>
      </w:r>
      <w:hyperlink r:id="rId122" w:history="1">
        <w:r w:rsidRPr="00B74F37">
          <w:rPr>
            <w:rStyle w:val="Hyperlink"/>
            <w:rFonts w:hint="eastAsia"/>
            <w:bCs/>
          </w:rPr>
          <w:t>Missions Program</w:t>
        </w:r>
      </w:hyperlink>
      <w:r w:rsidRPr="00B74F37">
        <w:rPr>
          <w:rFonts w:hint="eastAsia"/>
          <w:bCs/>
        </w:rPr>
        <w:t xml:space="preserve"> in 2019</w:t>
      </w:r>
      <w:r>
        <w:rPr>
          <w:bCs/>
        </w:rPr>
        <w:t xml:space="preserve">, is </w:t>
      </w:r>
      <w:r w:rsidRPr="005B59BB">
        <w:rPr>
          <w:rFonts w:hint="eastAsia"/>
          <w:bCs/>
        </w:rPr>
        <w:t>mobilis</w:t>
      </w:r>
      <w:r>
        <w:rPr>
          <w:bCs/>
        </w:rPr>
        <w:t>ing</w:t>
      </w:r>
      <w:r w:rsidRPr="005B59BB">
        <w:rPr>
          <w:rFonts w:hint="eastAsia"/>
          <w:bCs/>
        </w:rPr>
        <w:t xml:space="preserve"> coordinated and</w:t>
      </w:r>
      <w:r>
        <w:rPr>
          <w:bCs/>
        </w:rPr>
        <w:t xml:space="preserve"> </w:t>
      </w:r>
      <w:r w:rsidRPr="005B59BB">
        <w:rPr>
          <w:rFonts w:hint="eastAsia"/>
          <w:bCs/>
        </w:rPr>
        <w:t>sustained efforts across disciplines and sectors,</w:t>
      </w:r>
      <w:r>
        <w:rPr>
          <w:bCs/>
        </w:rPr>
        <w:t xml:space="preserve"> </w:t>
      </w:r>
      <w:r w:rsidRPr="005B59BB">
        <w:rPr>
          <w:rFonts w:hint="eastAsia"/>
          <w:bCs/>
        </w:rPr>
        <w:t>incorporating a broad range of perspectives and</w:t>
      </w:r>
      <w:r>
        <w:rPr>
          <w:bCs/>
        </w:rPr>
        <w:t xml:space="preserve"> </w:t>
      </w:r>
      <w:r w:rsidRPr="005B59BB">
        <w:rPr>
          <w:rFonts w:hint="eastAsia"/>
          <w:bCs/>
        </w:rPr>
        <w:t>interests, to deliver impact and build innovation</w:t>
      </w:r>
      <w:r>
        <w:rPr>
          <w:bCs/>
        </w:rPr>
        <w:t xml:space="preserve"> </w:t>
      </w:r>
      <w:r w:rsidRPr="005B59BB">
        <w:rPr>
          <w:rFonts w:hint="eastAsia"/>
          <w:bCs/>
        </w:rPr>
        <w:t xml:space="preserve">system </w:t>
      </w:r>
      <w:r>
        <w:rPr>
          <w:bCs/>
        </w:rPr>
        <w:t>c</w:t>
      </w:r>
      <w:r w:rsidRPr="005B59BB">
        <w:rPr>
          <w:rFonts w:hint="eastAsia"/>
          <w:bCs/>
        </w:rPr>
        <w:t>apability for the long term</w:t>
      </w:r>
      <w:r>
        <w:rPr>
          <w:bCs/>
        </w:rPr>
        <w:t>. C</w:t>
      </w:r>
      <w:r w:rsidRPr="0034363D">
        <w:rPr>
          <w:rFonts w:hint="eastAsia"/>
          <w:bCs/>
        </w:rPr>
        <w:t xml:space="preserve">SIRO </w:t>
      </w:r>
      <w:r>
        <w:rPr>
          <w:bCs/>
        </w:rPr>
        <w:t>uses an ‘</w:t>
      </w:r>
      <w:r w:rsidRPr="0034363D">
        <w:rPr>
          <w:rFonts w:hint="eastAsia"/>
          <w:bCs/>
        </w:rPr>
        <w:t>agency convened</w:t>
      </w:r>
      <w:r>
        <w:rPr>
          <w:bCs/>
          <w:lang w:val="en-US"/>
        </w:rPr>
        <w:t xml:space="preserve">’ </w:t>
      </w:r>
      <w:r w:rsidRPr="0034363D">
        <w:rPr>
          <w:rFonts w:hint="eastAsia"/>
          <w:bCs/>
        </w:rPr>
        <w:t xml:space="preserve">model </w:t>
      </w:r>
      <w:r>
        <w:rPr>
          <w:bCs/>
        </w:rPr>
        <w:t>that</w:t>
      </w:r>
      <w:r w:rsidRPr="0034363D">
        <w:rPr>
          <w:rFonts w:hint="eastAsia"/>
          <w:bCs/>
        </w:rPr>
        <w:t xml:space="preserve"> seeks</w:t>
      </w:r>
      <w:r>
        <w:rPr>
          <w:bCs/>
        </w:rPr>
        <w:t xml:space="preserve"> </w:t>
      </w:r>
      <w:r w:rsidRPr="0034363D">
        <w:rPr>
          <w:rFonts w:hint="eastAsia"/>
          <w:bCs/>
        </w:rPr>
        <w:t>to accelerate the diffusion of solutions b</w:t>
      </w:r>
      <w:r>
        <w:rPr>
          <w:bCs/>
        </w:rPr>
        <w:t>y ‘c</w:t>
      </w:r>
      <w:r w:rsidRPr="0034363D">
        <w:rPr>
          <w:rFonts w:hint="eastAsia"/>
          <w:bCs/>
        </w:rPr>
        <w:t>rowding</w:t>
      </w:r>
      <w:r>
        <w:rPr>
          <w:bCs/>
        </w:rPr>
        <w:t xml:space="preserve"> </w:t>
      </w:r>
      <w:r w:rsidRPr="0034363D">
        <w:rPr>
          <w:rFonts w:hint="eastAsia"/>
          <w:bCs/>
        </w:rPr>
        <w:t>in</w:t>
      </w:r>
      <w:r>
        <w:rPr>
          <w:bCs/>
          <w:lang w:val="en-US"/>
        </w:rPr>
        <w:t xml:space="preserve">’ </w:t>
      </w:r>
      <w:r w:rsidRPr="0034363D">
        <w:rPr>
          <w:rFonts w:hint="eastAsia"/>
          <w:bCs/>
        </w:rPr>
        <w:t>existing and new policy initiatives, investment,</w:t>
      </w:r>
      <w:r>
        <w:rPr>
          <w:bCs/>
        </w:rPr>
        <w:t xml:space="preserve"> </w:t>
      </w:r>
      <w:r w:rsidRPr="0034363D">
        <w:rPr>
          <w:rFonts w:hint="eastAsia"/>
          <w:bCs/>
        </w:rPr>
        <w:t>research activities and innovation system actors around a</w:t>
      </w:r>
      <w:r>
        <w:rPr>
          <w:bCs/>
        </w:rPr>
        <w:t xml:space="preserve"> </w:t>
      </w:r>
      <w:r w:rsidRPr="0034363D">
        <w:rPr>
          <w:rFonts w:hint="eastAsia"/>
          <w:bCs/>
        </w:rPr>
        <w:t>shared objective.</w:t>
      </w:r>
      <w:r>
        <w:rPr>
          <w:bCs/>
        </w:rPr>
        <w:t xml:space="preserve"> M</w:t>
      </w:r>
      <w:r>
        <w:rPr>
          <w:rFonts w:hint="eastAsia"/>
          <w:bCs/>
        </w:rPr>
        <w:t>i</w:t>
      </w:r>
      <w:r>
        <w:rPr>
          <w:bCs/>
        </w:rPr>
        <w:t xml:space="preserve">ssions are selected, based on clear criteria, and are co-designed with collaborators. </w:t>
      </w:r>
      <w:r w:rsidRPr="006F2B2C">
        <w:rPr>
          <w:rFonts w:hint="eastAsia"/>
          <w:bCs/>
        </w:rPr>
        <w:t>CSIRO has implemented a timebound stage gate framework</w:t>
      </w:r>
      <w:r>
        <w:rPr>
          <w:bCs/>
        </w:rPr>
        <w:t xml:space="preserve"> where o</w:t>
      </w:r>
      <w:r w:rsidRPr="006F2B2C">
        <w:rPr>
          <w:rFonts w:hint="eastAsia"/>
          <w:bCs/>
        </w:rPr>
        <w:t>ngoing</w:t>
      </w:r>
      <w:r>
        <w:rPr>
          <w:bCs/>
        </w:rPr>
        <w:t xml:space="preserve"> </w:t>
      </w:r>
      <w:r w:rsidRPr="006F2B2C">
        <w:rPr>
          <w:rFonts w:hint="eastAsia"/>
          <w:bCs/>
        </w:rPr>
        <w:t xml:space="preserve">investment is contingent on satisfying design requirements. As outlined in </w:t>
      </w:r>
      <w:r>
        <w:rPr>
          <w:bCs/>
        </w:rPr>
        <w:t>their</w:t>
      </w:r>
      <w:r w:rsidRPr="006F2B2C">
        <w:rPr>
          <w:rFonts w:hint="eastAsia"/>
          <w:bCs/>
        </w:rPr>
        <w:t xml:space="preserve"> Mission Design Stage Gates Framework,</w:t>
      </w:r>
      <w:r>
        <w:rPr>
          <w:bCs/>
        </w:rPr>
        <w:t xml:space="preserve"> </w:t>
      </w:r>
      <w:r w:rsidRPr="006F2B2C">
        <w:rPr>
          <w:rFonts w:hint="eastAsia"/>
          <w:bCs/>
        </w:rPr>
        <w:t xml:space="preserve">this builds in a cycle of implementation, evaluation and re-design. </w:t>
      </w:r>
      <w:r>
        <w:rPr>
          <w:bCs/>
        </w:rPr>
        <w:t>Missions are managed by CSIRO as a portfolio, with both internal and external governance bodies, twice-yearly reporting and development of new performance measures to enhance collective impact.</w:t>
      </w:r>
    </w:p>
    <w:p w14:paraId="5EEB99A1" w14:textId="440F1A5C" w:rsidR="00EB6E3F" w:rsidRDefault="00EB6E3F" w:rsidP="00EB6E3F">
      <w:pPr>
        <w:rPr>
          <w:rFonts w:hint="eastAsia"/>
          <w:bCs/>
        </w:rPr>
      </w:pPr>
      <w:r w:rsidRPr="009355A3">
        <w:rPr>
          <w:bCs/>
        </w:rPr>
        <w:t>Th</w:t>
      </w:r>
      <w:r>
        <w:rPr>
          <w:bCs/>
        </w:rPr>
        <w:t>e MRFF-</w:t>
      </w:r>
      <w:r w:rsidRPr="00F248EF">
        <w:rPr>
          <w:bCs/>
        </w:rPr>
        <w:t>funded</w:t>
      </w:r>
      <w:r w:rsidR="00AB5225" w:rsidRPr="00F248EF">
        <w:rPr>
          <w:bCs/>
        </w:rPr>
        <w:t xml:space="preserve"> 2020</w:t>
      </w:r>
      <w:r>
        <w:rPr>
          <w:bCs/>
        </w:rPr>
        <w:t xml:space="preserve"> </w:t>
      </w:r>
      <w:hyperlink r:id="rId123" w:history="1">
        <w:r w:rsidRPr="009355A3">
          <w:rPr>
            <w:rStyle w:val="Hyperlink"/>
            <w:rFonts w:hint="eastAsia"/>
            <w:bCs/>
          </w:rPr>
          <w:t>Targeted Translation Research Accelerator</w:t>
        </w:r>
      </w:hyperlink>
      <w:r w:rsidRPr="009355A3">
        <w:rPr>
          <w:rFonts w:hint="eastAsia"/>
          <w:bCs/>
        </w:rPr>
        <w:t xml:space="preserve"> (TTRA) program supports translational research for the development of novel products and solutions for diabetes and cardiovascular disease.</w:t>
      </w:r>
      <w:r>
        <w:rPr>
          <w:bCs/>
        </w:rPr>
        <w:t xml:space="preserve"> Key elements of the TTRA approach are </w:t>
      </w:r>
      <w:r w:rsidR="009D3124">
        <w:rPr>
          <w:bCs/>
        </w:rPr>
        <w:t xml:space="preserve">provided in the </w:t>
      </w:r>
      <w:r w:rsidR="008C5ABB">
        <w:rPr>
          <w:bCs/>
        </w:rPr>
        <w:t xml:space="preserve">case example </w:t>
      </w:r>
      <w:r w:rsidR="00E62D9F">
        <w:rPr>
          <w:bCs/>
        </w:rPr>
        <w:t>below</w:t>
      </w:r>
      <w:r w:rsidR="008C5ABB">
        <w:rPr>
          <w:bCs/>
        </w:rPr>
        <w:t>.</w:t>
      </w:r>
    </w:p>
    <w:p w14:paraId="0F71A090" w14:textId="77777777" w:rsidR="00EB6E3F" w:rsidRDefault="00EB6E3F" w:rsidP="00EB6E3F">
      <w:pPr>
        <w:rPr>
          <w:rFonts w:hint="eastAsia"/>
          <w:bCs/>
        </w:rPr>
      </w:pPr>
      <w:r>
        <w:rPr>
          <w:bCs/>
        </w:rPr>
        <w:t>Two examples of funding approaches that involve a staged application and selection process, and require or encourage involvement of implementation partners from the outset are:</w:t>
      </w:r>
    </w:p>
    <w:p w14:paraId="15297D72" w14:textId="4D31C91C" w:rsidR="00EB6E3F" w:rsidRDefault="00EB6E3F" w:rsidP="000D4699">
      <w:pPr>
        <w:pStyle w:val="ListBullet"/>
        <w:numPr>
          <w:ilvl w:val="0"/>
          <w:numId w:val="34"/>
        </w:numPr>
        <w:ind w:left="426" w:hanging="426"/>
        <w:rPr>
          <w:rFonts w:hint="eastAsia"/>
          <w:bCs/>
        </w:rPr>
      </w:pPr>
      <w:r w:rsidRPr="003619A0">
        <w:t>The</w:t>
      </w:r>
      <w:r>
        <w:rPr>
          <w:bCs/>
        </w:rPr>
        <w:t xml:space="preserve"> </w:t>
      </w:r>
      <w:hyperlink r:id="rId124" w:history="1">
        <w:r w:rsidRPr="00A321A3">
          <w:rPr>
            <w:rStyle w:val="Hyperlink"/>
            <w:bCs/>
          </w:rPr>
          <w:t xml:space="preserve">MRFF </w:t>
        </w:r>
        <w:r w:rsidRPr="00A321A3">
          <w:rPr>
            <w:rStyle w:val="Hyperlink"/>
          </w:rPr>
          <w:t>Frontiers</w:t>
        </w:r>
        <w:r w:rsidRPr="00A321A3">
          <w:rPr>
            <w:rStyle w:val="Hyperlink"/>
            <w:bCs/>
          </w:rPr>
          <w:t xml:space="preserve"> </w:t>
        </w:r>
        <w:r w:rsidR="00882F5D">
          <w:rPr>
            <w:rStyle w:val="Hyperlink"/>
            <w:bCs/>
          </w:rPr>
          <w:t>i</w:t>
        </w:r>
        <w:r w:rsidRPr="00A321A3">
          <w:rPr>
            <w:rStyle w:val="Hyperlink"/>
            <w:rFonts w:hint="eastAsia"/>
            <w:bCs/>
          </w:rPr>
          <w:t>n</w:t>
        </w:r>
        <w:r w:rsidRPr="00A321A3">
          <w:rPr>
            <w:rStyle w:val="Hyperlink"/>
            <w:bCs/>
          </w:rPr>
          <w:t>itiative</w:t>
        </w:r>
      </w:hyperlink>
      <w:r>
        <w:rPr>
          <w:bCs/>
        </w:rPr>
        <w:t>, which:</w:t>
      </w:r>
    </w:p>
    <w:p w14:paraId="73BE3CAD" w14:textId="002F4D62" w:rsidR="00EB6E3F" w:rsidRPr="00FD2F20" w:rsidRDefault="00EB6E3F" w:rsidP="000D4699">
      <w:pPr>
        <w:pStyle w:val="ListBullet"/>
        <w:numPr>
          <w:ilvl w:val="0"/>
          <w:numId w:val="24"/>
        </w:numPr>
        <w:ind w:left="714" w:hanging="357"/>
        <w:rPr>
          <w:rFonts w:hint="eastAsia"/>
          <w:bCs/>
        </w:rPr>
      </w:pPr>
      <w:r w:rsidRPr="00FD2F20">
        <w:rPr>
          <w:bCs/>
        </w:rPr>
        <w:t xml:space="preserve">includes a </w:t>
      </w:r>
      <w:r w:rsidR="00936A51">
        <w:rPr>
          <w:bCs/>
        </w:rPr>
        <w:t>3</w:t>
      </w:r>
      <w:r>
        <w:rPr>
          <w:bCs/>
        </w:rPr>
        <w:t>-</w:t>
      </w:r>
      <w:r w:rsidRPr="00FD2F20">
        <w:rPr>
          <w:bCs/>
        </w:rPr>
        <w:t>phase process – phase 1 where applicants outlin</w:t>
      </w:r>
      <w:r w:rsidRPr="00FD2F20">
        <w:rPr>
          <w:rFonts w:hint="eastAsia"/>
          <w:bCs/>
        </w:rPr>
        <w:t>e</w:t>
      </w:r>
      <w:r w:rsidRPr="00FD2F20">
        <w:rPr>
          <w:bCs/>
        </w:rPr>
        <w:t xml:space="preserve"> the proposed project, phase 2 where those selected to proceed are awarded a </w:t>
      </w:r>
      <w:r w:rsidRPr="00FD2F20">
        <w:rPr>
          <w:rFonts w:hint="eastAsia"/>
          <w:bCs/>
        </w:rPr>
        <w:t>grant to develop a detailed research plan</w:t>
      </w:r>
      <w:r w:rsidRPr="00FD2F20">
        <w:rPr>
          <w:bCs/>
        </w:rPr>
        <w:t xml:space="preserve">, and phase 3 where those whose </w:t>
      </w:r>
      <w:r w:rsidRPr="00FD2F20">
        <w:rPr>
          <w:rFonts w:hint="eastAsia"/>
          <w:bCs/>
        </w:rPr>
        <w:t>research plan is successful</w:t>
      </w:r>
      <w:r w:rsidRPr="00FD2F20">
        <w:rPr>
          <w:bCs/>
        </w:rPr>
        <w:t xml:space="preserve"> are</w:t>
      </w:r>
      <w:r w:rsidRPr="00FD2F20">
        <w:rPr>
          <w:rFonts w:hint="eastAsia"/>
          <w:bCs/>
        </w:rPr>
        <w:t xml:space="preserve"> awarded a second grant to implement the</w:t>
      </w:r>
      <w:r w:rsidRPr="00FD2F20">
        <w:rPr>
          <w:bCs/>
        </w:rPr>
        <w:t xml:space="preserve"> </w:t>
      </w:r>
      <w:r w:rsidRPr="00FD2F20">
        <w:rPr>
          <w:rFonts w:hint="eastAsia"/>
          <w:bCs/>
        </w:rPr>
        <w:t>research plan</w:t>
      </w:r>
    </w:p>
    <w:p w14:paraId="642AB6E0" w14:textId="62A1632E" w:rsidR="00EB6E3F" w:rsidRPr="00F1516E" w:rsidRDefault="00EB6E3F" w:rsidP="000D4699">
      <w:pPr>
        <w:pStyle w:val="ListBullet"/>
        <w:numPr>
          <w:ilvl w:val="0"/>
          <w:numId w:val="24"/>
        </w:numPr>
        <w:ind w:left="714" w:hanging="357"/>
        <w:rPr>
          <w:rFonts w:hint="eastAsia"/>
          <w:bCs/>
        </w:rPr>
      </w:pPr>
      <w:r>
        <w:rPr>
          <w:bCs/>
        </w:rPr>
        <w:lastRenderedPageBreak/>
        <w:t>h</w:t>
      </w:r>
      <w:r w:rsidRPr="00F1516E">
        <w:rPr>
          <w:bCs/>
        </w:rPr>
        <w:t xml:space="preserve">ighly values </w:t>
      </w:r>
      <w:r w:rsidRPr="00F1516E">
        <w:rPr>
          <w:rFonts w:hint="eastAsia"/>
          <w:bCs/>
        </w:rPr>
        <w:t>strategic partnerships with organisations whose decisions and actions affect Australian</w:t>
      </w:r>
      <w:r w:rsidRPr="00F1516E">
        <w:rPr>
          <w:bCs/>
        </w:rPr>
        <w:t xml:space="preserve">s’ </w:t>
      </w:r>
      <w:r w:rsidRPr="00F1516E">
        <w:rPr>
          <w:rFonts w:hint="eastAsia"/>
          <w:bCs/>
        </w:rPr>
        <w:t>health, health policy and health care delivery in ways that improve the health of Australians.</w:t>
      </w:r>
    </w:p>
    <w:p w14:paraId="55B69D4B" w14:textId="61C75BAC" w:rsidR="00EB6E3F" w:rsidRPr="008436AD" w:rsidRDefault="00EB6E3F" w:rsidP="000D4699">
      <w:pPr>
        <w:pStyle w:val="ListBullet"/>
        <w:numPr>
          <w:ilvl w:val="0"/>
          <w:numId w:val="34"/>
        </w:numPr>
        <w:ind w:left="426" w:hanging="426"/>
        <w:rPr>
          <w:rFonts w:hint="eastAsia"/>
          <w:b/>
        </w:rPr>
      </w:pPr>
      <w:r w:rsidRPr="000D4699">
        <w:rPr>
          <w:rFonts w:hint="eastAsia"/>
        </w:rPr>
        <w:t>T</w:t>
      </w:r>
      <w:r w:rsidRPr="000D4699">
        <w:t>he</w:t>
      </w:r>
      <w:r w:rsidRPr="008436AD">
        <w:rPr>
          <w:bCs/>
        </w:rPr>
        <w:t xml:space="preserve"> </w:t>
      </w:r>
      <w:hyperlink r:id="rId125" w:history="1">
        <w:r w:rsidRPr="00A321A3">
          <w:rPr>
            <w:rStyle w:val="Hyperlink"/>
            <w:bCs/>
          </w:rPr>
          <w:t>NSW Translational Research Grants Scheme</w:t>
        </w:r>
      </w:hyperlink>
      <w:r>
        <w:rPr>
          <w:bCs/>
        </w:rPr>
        <w:t xml:space="preserve"> (TRGS)</w:t>
      </w:r>
      <w:r w:rsidRPr="008436AD">
        <w:rPr>
          <w:bCs/>
        </w:rPr>
        <w:t xml:space="preserve"> which:</w:t>
      </w:r>
    </w:p>
    <w:p w14:paraId="59BD31FE" w14:textId="0CC4D2C2" w:rsidR="00EB6E3F" w:rsidRPr="00A321A3" w:rsidRDefault="00EB6E3F" w:rsidP="000D4699">
      <w:pPr>
        <w:pStyle w:val="ListBullet"/>
        <w:numPr>
          <w:ilvl w:val="0"/>
          <w:numId w:val="24"/>
        </w:numPr>
        <w:ind w:left="714" w:hanging="357"/>
        <w:rPr>
          <w:rFonts w:hint="eastAsia"/>
          <w:bCs/>
        </w:rPr>
      </w:pPr>
      <w:r>
        <w:rPr>
          <w:bCs/>
        </w:rPr>
        <w:t>i</w:t>
      </w:r>
      <w:r w:rsidRPr="00A321A3">
        <w:rPr>
          <w:bCs/>
        </w:rPr>
        <w:t>ncludes an expression of interest (EOI) stage and a full application stage</w:t>
      </w:r>
    </w:p>
    <w:p w14:paraId="4A33BEC1" w14:textId="3814B086" w:rsidR="00EB6E3F" w:rsidRDefault="00EB6E3F" w:rsidP="000D4699">
      <w:pPr>
        <w:pStyle w:val="ListBullet"/>
        <w:numPr>
          <w:ilvl w:val="0"/>
          <w:numId w:val="24"/>
        </w:numPr>
        <w:ind w:left="714" w:hanging="357"/>
        <w:rPr>
          <w:rFonts w:hint="eastAsia"/>
          <w:bCs/>
        </w:rPr>
      </w:pPr>
      <w:r>
        <w:rPr>
          <w:bCs/>
        </w:rPr>
        <w:t>p</w:t>
      </w:r>
      <w:r w:rsidRPr="00A321A3">
        <w:rPr>
          <w:bCs/>
        </w:rPr>
        <w:t>rovides support for applicants in both the EOI stage (e.g</w:t>
      </w:r>
      <w:r w:rsidR="00845DA1">
        <w:rPr>
          <w:bCs/>
        </w:rPr>
        <w:t>.</w:t>
      </w:r>
      <w:r w:rsidRPr="00A321A3">
        <w:rPr>
          <w:bCs/>
        </w:rPr>
        <w:t xml:space="preserve">, </w:t>
      </w:r>
      <w:r w:rsidRPr="00A321A3">
        <w:rPr>
          <w:rFonts w:hint="eastAsia"/>
          <w:bCs/>
        </w:rPr>
        <w:t>feedback on TRGS idea</w:t>
      </w:r>
      <w:r w:rsidRPr="00A321A3">
        <w:rPr>
          <w:bCs/>
        </w:rPr>
        <w:t xml:space="preserve">, </w:t>
      </w:r>
      <w:r w:rsidRPr="00A321A3">
        <w:rPr>
          <w:rFonts w:hint="eastAsia"/>
          <w:bCs/>
        </w:rPr>
        <w:t>identification of appropriate research partners</w:t>
      </w:r>
      <w:r w:rsidRPr="00A321A3">
        <w:rPr>
          <w:bCs/>
        </w:rPr>
        <w:t xml:space="preserve">, </w:t>
      </w:r>
      <w:r w:rsidRPr="00A321A3">
        <w:rPr>
          <w:rFonts w:hint="eastAsia"/>
          <w:bCs/>
        </w:rPr>
        <w:t>advice on study design / sample size and analysis plan / scalability / implementation</w:t>
      </w:r>
      <w:r w:rsidRPr="00A321A3">
        <w:rPr>
          <w:bCs/>
        </w:rPr>
        <w:t xml:space="preserve">, and </w:t>
      </w:r>
      <w:r w:rsidRPr="00A321A3">
        <w:rPr>
          <w:rFonts w:hint="eastAsia"/>
          <w:bCs/>
        </w:rPr>
        <w:t>written feedback on completed EOI</w:t>
      </w:r>
      <w:r w:rsidRPr="00A321A3">
        <w:rPr>
          <w:bCs/>
        </w:rPr>
        <w:t>) and for the</w:t>
      </w:r>
      <w:r w:rsidRPr="00A321A3">
        <w:rPr>
          <w:rFonts w:hint="eastAsia"/>
          <w:bCs/>
        </w:rPr>
        <w:t xml:space="preserve"> </w:t>
      </w:r>
      <w:r>
        <w:rPr>
          <w:bCs/>
        </w:rPr>
        <w:t>f</w:t>
      </w:r>
      <w:r w:rsidRPr="00A321A3">
        <w:rPr>
          <w:rFonts w:hint="eastAsia"/>
          <w:bCs/>
        </w:rPr>
        <w:t>ull application phase</w:t>
      </w:r>
      <w:r w:rsidRPr="00A321A3">
        <w:rPr>
          <w:bCs/>
        </w:rPr>
        <w:t xml:space="preserve"> (including</w:t>
      </w:r>
      <w:r w:rsidRPr="00A321A3">
        <w:rPr>
          <w:rFonts w:hint="eastAsia"/>
          <w:bCs/>
        </w:rPr>
        <w:t xml:space="preserve"> any of the items in the EOI phase</w:t>
      </w:r>
      <w:r w:rsidRPr="00A321A3">
        <w:rPr>
          <w:bCs/>
        </w:rPr>
        <w:t xml:space="preserve">, </w:t>
      </w:r>
      <w:r w:rsidRPr="00A321A3">
        <w:rPr>
          <w:rFonts w:hint="eastAsia"/>
          <w:bCs/>
        </w:rPr>
        <w:t>development of program logic model / implementation plan / budget</w:t>
      </w:r>
      <w:r w:rsidRPr="00A321A3">
        <w:rPr>
          <w:bCs/>
        </w:rPr>
        <w:t xml:space="preserve">, </w:t>
      </w:r>
      <w:r w:rsidRPr="00A321A3">
        <w:rPr>
          <w:rFonts w:hint="eastAsia"/>
          <w:bCs/>
        </w:rPr>
        <w:t>written feedback on completed full application</w:t>
      </w:r>
      <w:r w:rsidRPr="00A321A3">
        <w:rPr>
          <w:bCs/>
        </w:rPr>
        <w:t>)</w:t>
      </w:r>
    </w:p>
    <w:p w14:paraId="3E29D804" w14:textId="5A0189FC" w:rsidR="00EB6E3F" w:rsidRDefault="00EB6E3F" w:rsidP="000D4699">
      <w:pPr>
        <w:pStyle w:val="ListBullet"/>
        <w:numPr>
          <w:ilvl w:val="0"/>
          <w:numId w:val="24"/>
        </w:numPr>
        <w:ind w:left="714" w:hanging="357"/>
        <w:rPr>
          <w:rFonts w:hint="eastAsia"/>
          <w:bCs/>
        </w:rPr>
      </w:pPr>
      <w:r>
        <w:rPr>
          <w:bCs/>
        </w:rPr>
        <w:t xml:space="preserve">provides research funding only to implementation partners, i.e. </w:t>
      </w:r>
      <w:r w:rsidRPr="00A321A3">
        <w:rPr>
          <w:rFonts w:hint="eastAsia"/>
          <w:bCs/>
        </w:rPr>
        <w:t>NSW Health local health districts, specialty health networks</w:t>
      </w:r>
      <w:r w:rsidR="005B547A">
        <w:rPr>
          <w:bCs/>
        </w:rPr>
        <w:t xml:space="preserve">, </w:t>
      </w:r>
      <w:r w:rsidRPr="00A321A3">
        <w:rPr>
          <w:rFonts w:hint="eastAsia"/>
          <w:bCs/>
        </w:rPr>
        <w:t>NSW Ambulance and NSW Health Pathology</w:t>
      </w:r>
    </w:p>
    <w:p w14:paraId="6650EC7D" w14:textId="610A7421" w:rsidR="00EB6E3F" w:rsidRDefault="00EB6E3F" w:rsidP="000D4699">
      <w:pPr>
        <w:pStyle w:val="ListBullet"/>
        <w:numPr>
          <w:ilvl w:val="0"/>
          <w:numId w:val="24"/>
        </w:numPr>
        <w:ind w:left="714" w:hanging="357"/>
        <w:rPr>
          <w:rFonts w:hint="eastAsia"/>
          <w:bCs/>
        </w:rPr>
      </w:pPr>
      <w:r>
        <w:rPr>
          <w:bCs/>
        </w:rPr>
        <w:t>requires host organisatio</w:t>
      </w:r>
      <w:r>
        <w:rPr>
          <w:rFonts w:hint="eastAsia"/>
          <w:bCs/>
        </w:rPr>
        <w:t>ns</w:t>
      </w:r>
      <w:r>
        <w:rPr>
          <w:bCs/>
        </w:rPr>
        <w:t xml:space="preserve"> to</w:t>
      </w:r>
      <w:r w:rsidRPr="00A321A3">
        <w:rPr>
          <w:rFonts w:hint="eastAsia"/>
          <w:bCs/>
        </w:rPr>
        <w:t xml:space="preserve"> identify and engage relevant partners early </w:t>
      </w:r>
      <w:r>
        <w:rPr>
          <w:bCs/>
        </w:rPr>
        <w:t xml:space="preserve">and throughout the research process </w:t>
      </w:r>
      <w:r w:rsidRPr="00A321A3">
        <w:rPr>
          <w:rFonts w:hint="eastAsia"/>
          <w:bCs/>
        </w:rPr>
        <w:t>to support effective delivery of the research project and implementation of the outcomes in NSW</w:t>
      </w:r>
    </w:p>
    <w:p w14:paraId="6B7873DA" w14:textId="58C3C815" w:rsidR="00CD2C22" w:rsidRPr="00123841" w:rsidRDefault="00EB6E3F" w:rsidP="00123841">
      <w:pPr>
        <w:pStyle w:val="ListBullet"/>
        <w:numPr>
          <w:ilvl w:val="0"/>
          <w:numId w:val="24"/>
        </w:numPr>
        <w:ind w:left="714" w:hanging="357"/>
        <w:rPr>
          <w:rFonts w:hint="eastAsia"/>
          <w:bCs/>
        </w:rPr>
      </w:pPr>
      <w:r>
        <w:rPr>
          <w:bCs/>
        </w:rPr>
        <w:t>a</w:t>
      </w:r>
      <w:r w:rsidRPr="00A321A3">
        <w:rPr>
          <w:rFonts w:hint="eastAsia"/>
          <w:bCs/>
        </w:rPr>
        <w:t xml:space="preserve">t </w:t>
      </w:r>
      <w:r>
        <w:rPr>
          <w:bCs/>
        </w:rPr>
        <w:t>f</w:t>
      </w:r>
      <w:r w:rsidRPr="00A321A3">
        <w:rPr>
          <w:rFonts w:hint="eastAsia"/>
          <w:bCs/>
        </w:rPr>
        <w:t xml:space="preserve">ull </w:t>
      </w:r>
      <w:r>
        <w:rPr>
          <w:bCs/>
        </w:rPr>
        <w:t>a</w:t>
      </w:r>
      <w:r w:rsidRPr="00A321A3">
        <w:rPr>
          <w:rFonts w:hint="eastAsia"/>
          <w:bCs/>
        </w:rPr>
        <w:t xml:space="preserve">pplication stage, </w:t>
      </w:r>
      <w:r>
        <w:rPr>
          <w:bCs/>
        </w:rPr>
        <w:t xml:space="preserve">requires </w:t>
      </w:r>
      <w:r w:rsidRPr="00A321A3">
        <w:rPr>
          <w:rFonts w:hint="eastAsia"/>
          <w:bCs/>
        </w:rPr>
        <w:t xml:space="preserve">the Chief Executive of </w:t>
      </w:r>
      <w:r>
        <w:rPr>
          <w:bCs/>
        </w:rPr>
        <w:t>the host organisation to outline w</w:t>
      </w:r>
      <w:r w:rsidRPr="00A321A3">
        <w:rPr>
          <w:rFonts w:hint="eastAsia"/>
          <w:bCs/>
        </w:rPr>
        <w:t xml:space="preserve">hy the problem and solution being proposed is a priority for the </w:t>
      </w:r>
      <w:r>
        <w:rPr>
          <w:bCs/>
        </w:rPr>
        <w:t>h</w:t>
      </w:r>
      <w:r w:rsidRPr="00A321A3">
        <w:rPr>
          <w:rFonts w:hint="eastAsia"/>
          <w:bCs/>
        </w:rPr>
        <w:t xml:space="preserve">ost </w:t>
      </w:r>
      <w:r>
        <w:rPr>
          <w:bCs/>
        </w:rPr>
        <w:t>o</w:t>
      </w:r>
      <w:r w:rsidRPr="00A321A3">
        <w:rPr>
          <w:rFonts w:hint="eastAsia"/>
          <w:bCs/>
        </w:rPr>
        <w:t xml:space="preserve">rganisation </w:t>
      </w:r>
      <w:r>
        <w:rPr>
          <w:bCs/>
        </w:rPr>
        <w:t>and h</w:t>
      </w:r>
      <w:r w:rsidRPr="00A321A3">
        <w:rPr>
          <w:rFonts w:hint="eastAsia"/>
          <w:bCs/>
        </w:rPr>
        <w:t xml:space="preserve">ow the Chief Executive will support the research project and implementation of research findings within the </w:t>
      </w:r>
      <w:r>
        <w:rPr>
          <w:bCs/>
        </w:rPr>
        <w:t>host organisation</w:t>
      </w:r>
      <w:r w:rsidRPr="00A321A3">
        <w:rPr>
          <w:rFonts w:hint="eastAsia"/>
          <w:bCs/>
        </w:rPr>
        <w:t>, if there is a case for change.</w:t>
      </w:r>
      <w:r w:rsidR="00CD2C22">
        <w:rPr>
          <w:rFonts w:hint="eastAsia"/>
        </w:rPr>
        <w:br w:type="page"/>
      </w:r>
    </w:p>
    <w:tbl>
      <w:tblPr>
        <w:tblStyle w:val="TableGridLight"/>
        <w:tblW w:w="9071" w:type="dxa"/>
        <w:tblBorders>
          <w:top w:val="single" w:sz="2" w:space="0" w:color="D2E9F5" w:themeColor="accent1" w:themeTint="33"/>
          <w:left w:val="single" w:sz="24" w:space="0" w:color="00B487" w:themeColor="accent3"/>
          <w:bottom w:val="single" w:sz="2" w:space="0" w:color="D2E9F5" w:themeColor="accent1" w:themeTint="33"/>
          <w:right w:val="single" w:sz="2" w:space="0" w:color="D2E9F5" w:themeColor="accent1" w:themeTint="33"/>
          <w:insideH w:val="single" w:sz="2" w:space="0" w:color="D2E9F5" w:themeColor="accent1" w:themeTint="33"/>
          <w:insideV w:val="single" w:sz="2" w:space="0" w:color="D2E9F5" w:themeColor="accent1" w:themeTint="33"/>
        </w:tblBorders>
        <w:tblLayout w:type="fixed"/>
        <w:tblLook w:val="04A0" w:firstRow="1" w:lastRow="0" w:firstColumn="1" w:lastColumn="0" w:noHBand="0" w:noVBand="1"/>
      </w:tblPr>
      <w:tblGrid>
        <w:gridCol w:w="9071"/>
      </w:tblGrid>
      <w:tr w:rsidR="00F10E06" w:rsidRPr="0029515C" w14:paraId="2D8FB482" w14:textId="77777777" w:rsidTr="00516F84">
        <w:trPr>
          <w:trHeight w:val="624"/>
        </w:trPr>
        <w:tc>
          <w:tcPr>
            <w:tcW w:w="9071" w:type="dxa"/>
            <w:tcBorders>
              <w:left w:val="single" w:sz="36" w:space="0" w:color="00C894"/>
              <w:bottom w:val="single" w:sz="2" w:space="0" w:color="D2E9F5" w:themeColor="accent1" w:themeTint="33"/>
            </w:tcBorders>
            <w:shd w:val="clear" w:color="auto" w:fill="E5FFF8"/>
            <w:noWrap/>
            <w:hideMark/>
          </w:tcPr>
          <w:p w14:paraId="68DCB7F3" w14:textId="36D1BE5F" w:rsidR="00423E67" w:rsidRPr="009D7741" w:rsidRDefault="00FA29EC" w:rsidP="00516F84">
            <w:pPr>
              <w:pStyle w:val="ListBullet"/>
              <w:spacing w:before="60" w:after="120" w:line="320" w:lineRule="atLeast"/>
              <w:ind w:left="34" w:right="113" w:firstLine="0"/>
              <w:rPr>
                <w:rFonts w:asciiTheme="majorHAnsi" w:eastAsia="Times New Roman" w:hAnsiTheme="majorHAnsi" w:cs="Times New Roman"/>
                <w:color w:val="2C90C1" w:themeColor="accent1"/>
                <w:sz w:val="24"/>
                <w:lang w:eastAsia="en-AU"/>
              </w:rPr>
            </w:pPr>
            <w:r w:rsidRPr="00DC2606">
              <w:rPr>
                <w:rFonts w:asciiTheme="majorHAnsi" w:eastAsia="Times New Roman" w:hAnsiTheme="majorHAnsi" w:cs="Times New Roman"/>
                <w:color w:val="216B90" w:themeColor="accent1" w:themeShade="BF"/>
                <w:sz w:val="24"/>
                <w:lang w:eastAsia="en-AU"/>
              </w:rPr>
              <w:lastRenderedPageBreak/>
              <w:t xml:space="preserve">Enabler </w:t>
            </w:r>
            <w:r w:rsidR="00F10E06" w:rsidRPr="00DC2606">
              <w:rPr>
                <w:rFonts w:asciiTheme="majorHAnsi" w:eastAsia="Times New Roman" w:hAnsiTheme="majorHAnsi" w:cs="Times New Roman"/>
                <w:color w:val="216B90" w:themeColor="accent1" w:themeShade="BF"/>
                <w:sz w:val="24"/>
                <w:lang w:eastAsia="en-AU"/>
              </w:rPr>
              <w:t>Case Example 1</w:t>
            </w:r>
          </w:p>
          <w:p w14:paraId="3D20C76F" w14:textId="05495208" w:rsidR="00F10E06" w:rsidRPr="0029515C" w:rsidRDefault="00FA29EC" w:rsidP="00423E67">
            <w:pPr>
              <w:pStyle w:val="ListBullet"/>
              <w:spacing w:after="160" w:line="280" w:lineRule="atLeast"/>
              <w:ind w:left="34" w:right="113" w:firstLine="0"/>
              <w:rPr>
                <w:rFonts w:eastAsia="Times New Roman" w:cs="Times New Roman"/>
                <w:b/>
                <w:bCs/>
                <w:color w:val="FFFFFF" w:themeColor="background1"/>
                <w:sz w:val="18"/>
                <w:szCs w:val="18"/>
                <w:lang w:eastAsia="en-AU"/>
              </w:rPr>
            </w:pPr>
            <w:r w:rsidRPr="00423E67">
              <w:rPr>
                <w:rFonts w:ascii="Helvetica LT Std Light" w:eastAsia="Times New Roman" w:hAnsi="Helvetica LT Std Light" w:cs="Times New Roman"/>
                <w:szCs w:val="20"/>
                <w:lang w:eastAsia="en-AU"/>
              </w:rPr>
              <w:t>The Targeted Translation Research Accelerator</w:t>
            </w:r>
            <w:r w:rsidR="000A6BDD" w:rsidRPr="00423E67">
              <w:rPr>
                <w:rFonts w:ascii="Helvetica LT Std Light" w:eastAsia="Times New Roman" w:hAnsi="Helvetica LT Std Light" w:cs="Times New Roman"/>
                <w:szCs w:val="20"/>
                <w:lang w:eastAsia="en-AU"/>
              </w:rPr>
              <w:t xml:space="preserve">, </w:t>
            </w:r>
            <w:r w:rsidRPr="00423E67">
              <w:rPr>
                <w:rFonts w:ascii="Helvetica LT Std Light" w:eastAsia="Times New Roman" w:hAnsi="Helvetica LT Std Light" w:cs="Times New Roman"/>
                <w:szCs w:val="20"/>
                <w:lang w:eastAsia="en-AU"/>
              </w:rPr>
              <w:t xml:space="preserve">MTPConnect </w:t>
            </w:r>
            <w:r w:rsidR="003C35A6" w:rsidRPr="00423E67">
              <w:rPr>
                <w:rFonts w:ascii="Helvetica LT Std Light" w:eastAsia="Times New Roman" w:hAnsi="Helvetica LT Std Light" w:cs="Times New Roman"/>
                <w:szCs w:val="20"/>
                <w:lang w:eastAsia="en-AU"/>
              </w:rPr>
              <w:t>(non-Mission</w:t>
            </w:r>
            <w:r w:rsidR="00A216CC" w:rsidRPr="00423E67">
              <w:rPr>
                <w:rFonts w:ascii="Helvetica LT Std Light" w:eastAsia="Times New Roman" w:hAnsi="Helvetica LT Std Light" w:cs="Times New Roman"/>
                <w:szCs w:val="20"/>
                <w:lang w:eastAsia="en-AU"/>
              </w:rPr>
              <w:t>, 2020, $47,000,000)</w:t>
            </w:r>
          </w:p>
        </w:tc>
      </w:tr>
      <w:tr w:rsidR="00F26C76" w:rsidRPr="00CC66C0" w14:paraId="699AF013" w14:textId="77777777" w:rsidTr="00B455E1">
        <w:trPr>
          <w:trHeight w:val="1827"/>
        </w:trPr>
        <w:tc>
          <w:tcPr>
            <w:tcW w:w="9071" w:type="dxa"/>
            <w:tcBorders>
              <w:left w:val="single" w:sz="2" w:space="0" w:color="D2E9F5" w:themeColor="accent1" w:themeTint="33"/>
            </w:tcBorders>
          </w:tcPr>
          <w:p w14:paraId="3D74ADF7" w14:textId="4D47D85E" w:rsidR="00B85805" w:rsidRPr="00740118" w:rsidRDefault="00B85805" w:rsidP="00423E67">
            <w:pPr>
              <w:pStyle w:val="ListNumber"/>
              <w:spacing w:before="120" w:after="120" w:line="280" w:lineRule="atLeast"/>
              <w:rPr>
                <w:rFonts w:eastAsia="Times New Roman" w:cs="Arial"/>
                <w:color w:val="58595B"/>
                <w:sz w:val="18"/>
                <w:szCs w:val="18"/>
                <w:lang w:eastAsia="en-AU"/>
              </w:rPr>
            </w:pPr>
            <w:r w:rsidRPr="00B85805">
              <w:rPr>
                <w:rFonts w:eastAsia="Times New Roman" w:cs="Times New Roman"/>
                <w:sz w:val="18"/>
                <w:szCs w:val="18"/>
                <w:lang w:eastAsia="en-AU"/>
              </w:rPr>
              <w:t>The</w:t>
            </w:r>
            <w:r w:rsidRPr="00B85805">
              <w:rPr>
                <w:rFonts w:eastAsia="Times New Roman" w:cs="Arial"/>
                <w:color w:val="58595B"/>
                <w:sz w:val="18"/>
                <w:szCs w:val="18"/>
                <w:lang w:eastAsia="en-AU"/>
              </w:rPr>
              <w:t xml:space="preserve"> Targeted Translation Research Accelerator (TTRA) is a $124.5 million funding allocation for diabetes and </w:t>
            </w:r>
            <w:r w:rsidRPr="00B85805">
              <w:rPr>
                <w:rFonts w:eastAsia="Times New Roman" w:cs="Times New Roman"/>
                <w:sz w:val="18"/>
                <w:szCs w:val="18"/>
                <w:lang w:eastAsia="en-AU"/>
              </w:rPr>
              <w:t>cardiovascular</w:t>
            </w:r>
            <w:r w:rsidRPr="00B85805">
              <w:rPr>
                <w:rFonts w:eastAsia="Times New Roman" w:cs="Arial"/>
                <w:color w:val="58595B"/>
                <w:sz w:val="18"/>
                <w:szCs w:val="18"/>
                <w:lang w:eastAsia="en-AU"/>
              </w:rPr>
              <w:t xml:space="preserve"> disease research that sits within the MRFF Preventive and Public Health Research Initiative. In 2020, MTPConnect was selected to deliver the initial $47 million investment in the </w:t>
            </w:r>
            <w:hyperlink r:id="rId126" w:tgtFrame="_blank" w:history="1">
              <w:r w:rsidRPr="00B85805">
                <w:rPr>
                  <w:rFonts w:eastAsia="Times New Roman" w:cs="Arial"/>
                  <w:color w:val="0563C1"/>
                  <w:sz w:val="18"/>
                  <w:szCs w:val="18"/>
                  <w:u w:val="single"/>
                  <w:lang w:eastAsia="en-AU"/>
                </w:rPr>
                <w:t>Targeted Translation Research Accelerator</w:t>
              </w:r>
            </w:hyperlink>
            <w:r w:rsidRPr="00B85805">
              <w:rPr>
                <w:rFonts w:eastAsia="Times New Roman" w:cs="Arial"/>
                <w:color w:val="58595B"/>
                <w:sz w:val="18"/>
                <w:szCs w:val="18"/>
                <w:lang w:eastAsia="en-AU"/>
              </w:rPr>
              <w:t xml:space="preserve"> on behalf of the department, through a </w:t>
            </w:r>
            <w:r w:rsidR="0058416B" w:rsidRPr="00740118">
              <w:rPr>
                <w:rFonts w:eastAsia="Times New Roman" w:cs="Arial"/>
                <w:color w:val="58595B"/>
                <w:sz w:val="18"/>
                <w:szCs w:val="18"/>
                <w:lang w:eastAsia="en-AU"/>
              </w:rPr>
              <w:t>2</w:t>
            </w:r>
            <w:r w:rsidRPr="00740118">
              <w:rPr>
                <w:rFonts w:eastAsia="Times New Roman" w:cs="Arial"/>
                <w:color w:val="58595B"/>
                <w:sz w:val="18"/>
                <w:szCs w:val="18"/>
                <w:lang w:eastAsia="en-AU"/>
              </w:rPr>
              <w:t>-pillar program including:</w:t>
            </w:r>
          </w:p>
          <w:p w14:paraId="4042B91E" w14:textId="6A2638AB" w:rsidR="00B85805" w:rsidRPr="00740118" w:rsidRDefault="00B85805" w:rsidP="00423E67">
            <w:pPr>
              <w:pStyle w:val="ListParagraph"/>
              <w:numPr>
                <w:ilvl w:val="0"/>
                <w:numId w:val="8"/>
              </w:numPr>
              <w:spacing w:after="120"/>
              <w:ind w:left="453" w:hanging="425"/>
              <w:contextualSpacing w:val="0"/>
              <w:rPr>
                <w:rFonts w:ascii="Helvetica LT Std Light" w:eastAsia="Times New Roman" w:hAnsi="Helvetica LT Std Light" w:cs="Times New Roman"/>
                <w:bCs/>
                <w:color w:val="58595B"/>
                <w:sz w:val="18"/>
                <w:szCs w:val="18"/>
                <w:lang w:eastAsia="en-AU"/>
              </w:rPr>
            </w:pPr>
            <w:r w:rsidRPr="00740118">
              <w:rPr>
                <w:rFonts w:ascii="Helvetica LT Std Light" w:eastAsia="Times New Roman" w:hAnsi="Helvetica LT Std Light" w:cs="Times New Roman"/>
                <w:bCs/>
                <w:color w:val="58595B"/>
                <w:sz w:val="18"/>
                <w:szCs w:val="18"/>
                <w:lang w:eastAsia="en-AU"/>
              </w:rPr>
              <w:t>establishment of research centres for diabetes and cardiovascular disease</w:t>
            </w:r>
          </w:p>
          <w:p w14:paraId="5AC48C50" w14:textId="7486959A" w:rsidR="00B85805" w:rsidRPr="00740118" w:rsidRDefault="00B85805" w:rsidP="00423E67">
            <w:pPr>
              <w:pStyle w:val="ListParagraph"/>
              <w:numPr>
                <w:ilvl w:val="0"/>
                <w:numId w:val="8"/>
              </w:numPr>
              <w:spacing w:after="120"/>
              <w:ind w:left="453" w:hanging="425"/>
              <w:contextualSpacing w:val="0"/>
              <w:rPr>
                <w:rFonts w:ascii="Helvetica LT Std Light" w:eastAsia="Times New Roman" w:hAnsi="Helvetica LT Std Light" w:cs="Times New Roman"/>
                <w:bCs/>
                <w:color w:val="58595B"/>
                <w:sz w:val="18"/>
                <w:szCs w:val="18"/>
                <w:lang w:eastAsia="en-AU"/>
              </w:rPr>
            </w:pPr>
            <w:r w:rsidRPr="00740118">
              <w:rPr>
                <w:rFonts w:ascii="Helvetica LT Std Light" w:eastAsia="Times New Roman" w:hAnsi="Helvetica LT Std Light" w:cs="Times New Roman"/>
                <w:bCs/>
                <w:color w:val="58595B"/>
                <w:sz w:val="18"/>
                <w:szCs w:val="18"/>
                <w:lang w:eastAsia="en-AU"/>
              </w:rPr>
              <w:t xml:space="preserve">establishment of a contestable funding program to support diabetes and cardiovascular research projects </w:t>
            </w:r>
          </w:p>
          <w:p w14:paraId="4147BFCA" w14:textId="69DFC596" w:rsidR="00B85805" w:rsidRPr="00740118" w:rsidRDefault="00B85805" w:rsidP="00423E67">
            <w:pPr>
              <w:pStyle w:val="ListParagraph"/>
              <w:numPr>
                <w:ilvl w:val="0"/>
                <w:numId w:val="8"/>
              </w:numPr>
              <w:spacing w:after="120"/>
              <w:ind w:left="453" w:hanging="425"/>
              <w:contextualSpacing w:val="0"/>
              <w:rPr>
                <w:rFonts w:ascii="Helvetica LT Std Light" w:eastAsia="Times New Roman" w:hAnsi="Helvetica LT Std Light" w:cs="Times New Roman"/>
                <w:bCs/>
                <w:color w:val="58595B"/>
                <w:sz w:val="18"/>
                <w:szCs w:val="18"/>
                <w:lang w:eastAsia="en-AU"/>
              </w:rPr>
            </w:pPr>
            <w:r w:rsidRPr="00740118">
              <w:rPr>
                <w:rFonts w:ascii="Helvetica LT Std Light" w:eastAsia="Times New Roman" w:hAnsi="Helvetica LT Std Light" w:cs="Times New Roman"/>
                <w:bCs/>
                <w:color w:val="58595B"/>
                <w:sz w:val="18"/>
                <w:szCs w:val="18"/>
                <w:lang w:eastAsia="en-AU"/>
              </w:rPr>
              <w:t>promotion of the effective clinical and commercial translation of novel therapeutics and devices for diabetes and cardiovascular disease.</w:t>
            </w:r>
          </w:p>
          <w:p w14:paraId="1ADCB471" w14:textId="48AC0447" w:rsidR="00B85805" w:rsidRPr="00740118" w:rsidRDefault="00B85805" w:rsidP="00423E67">
            <w:pPr>
              <w:pStyle w:val="ListNumber"/>
              <w:spacing w:before="120" w:after="120" w:line="280" w:lineRule="atLeast"/>
              <w:rPr>
                <w:rFonts w:eastAsia="Times New Roman" w:cs="Times New Roman"/>
                <w:sz w:val="18"/>
                <w:szCs w:val="18"/>
                <w:lang w:eastAsia="en-AU"/>
              </w:rPr>
            </w:pPr>
            <w:r w:rsidRPr="00740118">
              <w:rPr>
                <w:rFonts w:eastAsia="Times New Roman" w:cs="Times New Roman"/>
                <w:sz w:val="18"/>
                <w:szCs w:val="18"/>
                <w:lang w:eastAsia="en-AU"/>
              </w:rPr>
              <w:t xml:space="preserve">MTPConnect leveraged an additional $46.5 million from the sector for the 2020 TTRA ($14.4 million cash and $32.1 million in-kind). TTRA is identified in the Mission Implementation Plan as a </w:t>
            </w:r>
            <w:r w:rsidR="00803A7C" w:rsidRPr="00740118">
              <w:rPr>
                <w:rFonts w:eastAsia="Times New Roman" w:cs="Times New Roman"/>
                <w:sz w:val="18"/>
                <w:szCs w:val="18"/>
                <w:lang w:eastAsia="en-AU"/>
              </w:rPr>
              <w:t>‘</w:t>
            </w:r>
            <w:r w:rsidRPr="00740118">
              <w:rPr>
                <w:rFonts w:eastAsia="Times New Roman" w:cs="Times New Roman"/>
                <w:sz w:val="18"/>
                <w:szCs w:val="18"/>
                <w:lang w:eastAsia="en-AU"/>
              </w:rPr>
              <w:t>significant enabler</w:t>
            </w:r>
            <w:r w:rsidR="00803A7C" w:rsidRPr="00740118">
              <w:rPr>
                <w:rFonts w:eastAsia="Times New Roman" w:cs="Times New Roman"/>
                <w:sz w:val="18"/>
                <w:szCs w:val="18"/>
                <w:lang w:eastAsia="en-AU"/>
              </w:rPr>
              <w:t>’</w:t>
            </w:r>
            <w:r w:rsidRPr="00740118">
              <w:rPr>
                <w:rFonts w:eastAsia="Times New Roman" w:cs="Times New Roman"/>
                <w:sz w:val="18"/>
                <w:szCs w:val="18"/>
                <w:lang w:eastAsia="en-AU"/>
              </w:rPr>
              <w:t xml:space="preserve"> for the Mission. The TTRA aligns with Mission priority 2.2 Discover and test new solutions.</w:t>
            </w:r>
          </w:p>
          <w:p w14:paraId="314BE1A0" w14:textId="0A2CEA25" w:rsidR="00B85805" w:rsidRPr="00740118" w:rsidRDefault="00B85805" w:rsidP="00423E67">
            <w:pPr>
              <w:pStyle w:val="ListNumber"/>
              <w:spacing w:before="120" w:after="120" w:line="280" w:lineRule="atLeast"/>
              <w:rPr>
                <w:rFonts w:eastAsia="Times New Roman" w:cs="Times New Roman"/>
                <w:sz w:val="18"/>
                <w:szCs w:val="18"/>
                <w:lang w:eastAsia="en-AU"/>
              </w:rPr>
            </w:pPr>
            <w:r w:rsidRPr="00740118">
              <w:rPr>
                <w:rFonts w:eastAsia="Times New Roman" w:cs="Times New Roman"/>
                <w:sz w:val="18"/>
                <w:szCs w:val="18"/>
                <w:lang w:eastAsia="en-AU"/>
              </w:rPr>
              <w:t>The 2020 TTRA model includes strong partnerships with small and medium-sized enterprises and health services to accelerate into practice promising drugs, devices and models of care focused on cardiovascular disease and diabetes. They focus on both commercial (e.g., new therapeutics, diagnostics and devices) and public health outcomes (e.g., new models of care).</w:t>
            </w:r>
          </w:p>
          <w:p w14:paraId="086F9B94" w14:textId="29892EB8" w:rsidR="00B85805" w:rsidRPr="00740118" w:rsidRDefault="00B85805" w:rsidP="00423E67">
            <w:pPr>
              <w:pStyle w:val="ListNumber"/>
              <w:spacing w:before="120" w:after="120" w:line="280" w:lineRule="atLeast"/>
              <w:rPr>
                <w:rFonts w:eastAsia="Times New Roman" w:cs="Times New Roman"/>
                <w:sz w:val="18"/>
                <w:szCs w:val="18"/>
                <w:lang w:eastAsia="en-AU"/>
              </w:rPr>
            </w:pPr>
            <w:r w:rsidRPr="00740118">
              <w:rPr>
                <w:rFonts w:eastAsia="Times New Roman" w:cs="Times New Roman"/>
                <w:sz w:val="18"/>
                <w:szCs w:val="18"/>
                <w:lang w:eastAsia="en-AU"/>
              </w:rPr>
              <w:t xml:space="preserve">To 31 December 2023, the 2020 TTRA program had delivered 22 research grants totalling $17.8 million with $8.7 million being allocated to support research prioritisation, specialty experts, governance and infrastructure. The </w:t>
            </w:r>
            <w:r w:rsidR="0058416B" w:rsidRPr="00740118">
              <w:rPr>
                <w:rFonts w:eastAsia="Times New Roman" w:cs="Times New Roman"/>
                <w:sz w:val="18"/>
                <w:szCs w:val="18"/>
                <w:lang w:eastAsia="en-AU"/>
              </w:rPr>
              <w:t>2</w:t>
            </w:r>
            <w:r w:rsidRPr="00740118">
              <w:rPr>
                <w:rFonts w:eastAsia="Times New Roman" w:cs="Times New Roman"/>
                <w:sz w:val="18"/>
                <w:szCs w:val="18"/>
                <w:lang w:eastAsia="en-AU"/>
              </w:rPr>
              <w:t xml:space="preserve"> national Research Centres have been established</w:t>
            </w:r>
            <w:r w:rsidR="00F54E72" w:rsidRPr="00740118">
              <w:rPr>
                <w:rFonts w:eastAsia="Times New Roman" w:cs="Times New Roman"/>
                <w:sz w:val="18"/>
                <w:szCs w:val="18"/>
                <w:lang w:eastAsia="en-AU"/>
              </w:rPr>
              <w:t xml:space="preserve">: </w:t>
            </w:r>
            <w:r w:rsidRPr="00740118">
              <w:rPr>
                <w:rFonts w:eastAsia="Times New Roman" w:cs="Times New Roman"/>
                <w:sz w:val="18"/>
                <w:szCs w:val="18"/>
                <w:lang w:eastAsia="en-AU"/>
              </w:rPr>
              <w:t>the Australian Centre for Accelerating Diabetes Innovations (ACADI) and the Australian Stroke and Heart Research Accelerator (ASHRA), with $10 million in TTRA funding to each complemented by co-contributions from the sector. Both centres also fund research projects.</w:t>
            </w:r>
          </w:p>
          <w:p w14:paraId="4D34D7D6" w14:textId="781F3274" w:rsidR="00B85805" w:rsidRPr="00740118" w:rsidRDefault="00B85805" w:rsidP="00822C56">
            <w:pPr>
              <w:pStyle w:val="ListNumber"/>
              <w:spacing w:before="120" w:after="60" w:line="280" w:lineRule="atLeast"/>
              <w:rPr>
                <w:rFonts w:ascii="Times New Roman" w:eastAsia="Times New Roman" w:hAnsi="Times New Roman" w:cs="Times New Roman"/>
                <w:color w:val="58595B"/>
                <w:sz w:val="24"/>
                <w:lang w:eastAsia="en-AU"/>
              </w:rPr>
            </w:pPr>
            <w:r w:rsidRPr="00740118">
              <w:rPr>
                <w:rFonts w:ascii="Arial" w:eastAsia="Times New Roman" w:hAnsi="Arial" w:cs="Arial"/>
                <w:b/>
                <w:bCs/>
                <w:color w:val="58595B"/>
                <w:sz w:val="18"/>
                <w:szCs w:val="18"/>
                <w:shd w:val="clear" w:color="auto" w:fill="FFFFFF"/>
                <w:lang w:eastAsia="en-AU"/>
              </w:rPr>
              <w:t>Key elements of the 2020 TTRA approach include:</w:t>
            </w:r>
          </w:p>
          <w:p w14:paraId="7F48F964" w14:textId="22AC80EE" w:rsidR="00B85805" w:rsidRPr="00740118" w:rsidRDefault="00B85805" w:rsidP="00423E67">
            <w:pPr>
              <w:pStyle w:val="ListParagraph"/>
              <w:numPr>
                <w:ilvl w:val="0"/>
                <w:numId w:val="8"/>
              </w:numPr>
              <w:spacing w:after="120"/>
              <w:ind w:left="453" w:hanging="425"/>
              <w:contextualSpacing w:val="0"/>
              <w:rPr>
                <w:rFonts w:ascii="Helvetica LT Std Light" w:eastAsia="Times New Roman" w:hAnsi="Helvetica LT Std Light" w:cs="Times New Roman"/>
                <w:bCs/>
                <w:color w:val="58595B"/>
                <w:sz w:val="18"/>
                <w:szCs w:val="18"/>
                <w:lang w:eastAsia="en-AU"/>
              </w:rPr>
            </w:pPr>
            <w:r w:rsidRPr="00740118">
              <w:rPr>
                <w:rFonts w:ascii="Helvetica LT Std Light" w:eastAsia="Times New Roman" w:hAnsi="Helvetica LT Std Light" w:cs="Times New Roman"/>
                <w:bCs/>
                <w:color w:val="58595B"/>
                <w:sz w:val="18"/>
                <w:szCs w:val="18"/>
                <w:lang w:eastAsia="en-AU"/>
              </w:rPr>
              <w:t xml:space="preserve">using strategic, evidence-based priority-setting processes to inform funding for research centres and the </w:t>
            </w:r>
            <w:r w:rsidR="00B05151" w:rsidRPr="00740118">
              <w:rPr>
                <w:rFonts w:ascii="Helvetica LT Std Light" w:eastAsia="Times New Roman" w:hAnsi="Helvetica LT Std Light" w:cs="Times New Roman"/>
                <w:bCs/>
                <w:color w:val="58595B"/>
                <w:sz w:val="18"/>
                <w:szCs w:val="18"/>
                <w:lang w:eastAsia="en-AU"/>
              </w:rPr>
              <w:t xml:space="preserve">contestable </w:t>
            </w:r>
            <w:r w:rsidR="00B846D2" w:rsidRPr="00740118">
              <w:rPr>
                <w:rFonts w:ascii="Helvetica LT Std Light" w:eastAsia="Times New Roman" w:hAnsi="Helvetica LT Std Light" w:cs="Times New Roman"/>
                <w:bCs/>
                <w:color w:val="58595B"/>
                <w:sz w:val="18"/>
                <w:szCs w:val="18"/>
                <w:lang w:eastAsia="en-AU"/>
              </w:rPr>
              <w:t>funding</w:t>
            </w:r>
            <w:r w:rsidRPr="00740118">
              <w:rPr>
                <w:rFonts w:ascii="Helvetica LT Std Light" w:eastAsia="Times New Roman" w:hAnsi="Helvetica LT Std Light" w:cs="Times New Roman"/>
                <w:bCs/>
                <w:color w:val="58595B"/>
                <w:sz w:val="18"/>
                <w:szCs w:val="18"/>
                <w:lang w:eastAsia="en-AU"/>
              </w:rPr>
              <w:t xml:space="preserve"> program</w:t>
            </w:r>
          </w:p>
          <w:p w14:paraId="2D946A90" w14:textId="3EE581D3" w:rsidR="00B85805" w:rsidRPr="00740118" w:rsidRDefault="00B85805" w:rsidP="00423E67">
            <w:pPr>
              <w:pStyle w:val="ListParagraph"/>
              <w:numPr>
                <w:ilvl w:val="0"/>
                <w:numId w:val="8"/>
              </w:numPr>
              <w:spacing w:after="120"/>
              <w:ind w:left="453" w:hanging="425"/>
              <w:contextualSpacing w:val="0"/>
              <w:rPr>
                <w:rFonts w:ascii="Helvetica LT Std Light" w:eastAsia="Times New Roman" w:hAnsi="Helvetica LT Std Light" w:cs="Times New Roman"/>
                <w:bCs/>
                <w:color w:val="58595B"/>
                <w:sz w:val="18"/>
                <w:szCs w:val="18"/>
                <w:lang w:eastAsia="en-AU"/>
              </w:rPr>
            </w:pPr>
            <w:r w:rsidRPr="00740118">
              <w:rPr>
                <w:rFonts w:ascii="Helvetica LT Std Light" w:eastAsia="Times New Roman" w:hAnsi="Helvetica LT Std Light" w:cs="Times New Roman"/>
                <w:bCs/>
                <w:color w:val="58595B"/>
                <w:sz w:val="18"/>
                <w:szCs w:val="18"/>
                <w:lang w:eastAsia="en-AU"/>
              </w:rPr>
              <w:t>providing 2-year funding for projects that are at a particular stage of the research pipeline, i.e., have the potential to progress to a relevant impact (e.g., incorporation of findings into care guidelines, policy change, attracting venture capital, patents, spin-out companies)</w:t>
            </w:r>
          </w:p>
          <w:p w14:paraId="31C8EC42" w14:textId="05B248C2" w:rsidR="00B85805" w:rsidRPr="00740118" w:rsidRDefault="00B85805" w:rsidP="00423E67">
            <w:pPr>
              <w:pStyle w:val="ListParagraph"/>
              <w:numPr>
                <w:ilvl w:val="0"/>
                <w:numId w:val="8"/>
              </w:numPr>
              <w:spacing w:after="120"/>
              <w:ind w:left="453" w:hanging="425"/>
              <w:contextualSpacing w:val="0"/>
              <w:rPr>
                <w:rFonts w:ascii="Helvetica LT Std Light" w:eastAsia="Times New Roman" w:hAnsi="Helvetica LT Std Light" w:cs="Times New Roman"/>
                <w:bCs/>
                <w:color w:val="58595B"/>
                <w:sz w:val="18"/>
                <w:szCs w:val="18"/>
                <w:lang w:eastAsia="en-AU"/>
              </w:rPr>
            </w:pPr>
            <w:r w:rsidRPr="00740118">
              <w:rPr>
                <w:rFonts w:ascii="Helvetica LT Std Light" w:eastAsia="Times New Roman" w:hAnsi="Helvetica LT Std Light" w:cs="Times New Roman"/>
                <w:bCs/>
                <w:color w:val="58595B"/>
                <w:sz w:val="18"/>
                <w:szCs w:val="18"/>
                <w:lang w:eastAsia="en-AU"/>
              </w:rPr>
              <w:t xml:space="preserve">encouraging opportunities for early to mid-career researchers (EMCRs) to lead funded projects and embedding of EMCRs in the </w:t>
            </w:r>
            <w:r w:rsidR="00740118" w:rsidRPr="00740118">
              <w:rPr>
                <w:rFonts w:ascii="Helvetica LT Std Light" w:eastAsia="Times New Roman" w:hAnsi="Helvetica LT Std Light" w:cs="Times New Roman"/>
                <w:bCs/>
                <w:color w:val="58595B"/>
                <w:sz w:val="18"/>
                <w:szCs w:val="18"/>
                <w:lang w:eastAsia="en-AU"/>
              </w:rPr>
              <w:t>2</w:t>
            </w:r>
            <w:r w:rsidRPr="00740118">
              <w:rPr>
                <w:rFonts w:ascii="Helvetica LT Std Light" w:eastAsia="Times New Roman" w:hAnsi="Helvetica LT Std Light" w:cs="Times New Roman"/>
                <w:bCs/>
                <w:color w:val="58595B"/>
                <w:sz w:val="18"/>
                <w:szCs w:val="18"/>
                <w:lang w:eastAsia="en-AU"/>
              </w:rPr>
              <w:t xml:space="preserve"> research centres</w:t>
            </w:r>
          </w:p>
          <w:p w14:paraId="041C6092" w14:textId="239DEA6F" w:rsidR="00B85805" w:rsidRPr="00740118" w:rsidRDefault="00B85805" w:rsidP="00423E67">
            <w:pPr>
              <w:pStyle w:val="ListParagraph"/>
              <w:numPr>
                <w:ilvl w:val="0"/>
                <w:numId w:val="8"/>
              </w:numPr>
              <w:spacing w:after="120"/>
              <w:ind w:left="453" w:hanging="425"/>
              <w:contextualSpacing w:val="0"/>
              <w:rPr>
                <w:rFonts w:ascii="Helvetica LT Std Light" w:eastAsia="Times New Roman" w:hAnsi="Helvetica LT Std Light" w:cs="Times New Roman"/>
                <w:bCs/>
                <w:color w:val="58595B"/>
                <w:sz w:val="18"/>
                <w:szCs w:val="18"/>
                <w:lang w:eastAsia="en-AU"/>
              </w:rPr>
            </w:pPr>
            <w:r w:rsidRPr="00740118">
              <w:rPr>
                <w:rFonts w:ascii="Helvetica LT Std Light" w:eastAsia="Times New Roman" w:hAnsi="Helvetica LT Std Light" w:cs="Times New Roman"/>
                <w:bCs/>
                <w:color w:val="58595B"/>
                <w:sz w:val="18"/>
                <w:szCs w:val="18"/>
                <w:lang w:eastAsia="en-AU"/>
              </w:rPr>
              <w:t>providing wrap around support for funded research.</w:t>
            </w:r>
          </w:p>
          <w:p w14:paraId="635D19D1" w14:textId="7C376163" w:rsidR="00B85805" w:rsidRPr="00740118" w:rsidRDefault="00B85805" w:rsidP="00822C56">
            <w:pPr>
              <w:pStyle w:val="ListNumber"/>
              <w:spacing w:before="120" w:after="60" w:line="280" w:lineRule="atLeast"/>
              <w:rPr>
                <w:rFonts w:eastAsia="Times New Roman" w:cs="Times New Roman"/>
                <w:b/>
                <w:bCs/>
                <w:sz w:val="18"/>
                <w:szCs w:val="18"/>
                <w:lang w:eastAsia="en-AU"/>
              </w:rPr>
            </w:pPr>
            <w:r w:rsidRPr="00740118">
              <w:rPr>
                <w:rFonts w:eastAsia="Times New Roman" w:cs="Times New Roman"/>
                <w:b/>
                <w:bCs/>
                <w:sz w:val="18"/>
                <w:szCs w:val="18"/>
                <w:lang w:eastAsia="en-AU"/>
              </w:rPr>
              <w:t>Wrap around support has accelerated research translation</w:t>
            </w:r>
          </w:p>
          <w:p w14:paraId="05B4505B" w14:textId="73A01497" w:rsidR="00B85805" w:rsidRPr="00740118" w:rsidRDefault="00B85805" w:rsidP="00B85805">
            <w:pPr>
              <w:pStyle w:val="ListNumber"/>
              <w:spacing w:before="120" w:after="60" w:line="280" w:lineRule="atLeast"/>
              <w:rPr>
                <w:rFonts w:ascii="Times New Roman" w:eastAsia="Times New Roman" w:hAnsi="Times New Roman" w:cs="Times New Roman"/>
                <w:color w:val="58595B"/>
                <w:sz w:val="24"/>
                <w:lang w:eastAsia="en-AU"/>
              </w:rPr>
            </w:pPr>
            <w:r w:rsidRPr="00740118">
              <w:rPr>
                <w:rFonts w:eastAsia="Times New Roman" w:cs="Times New Roman"/>
                <w:sz w:val="18"/>
                <w:szCs w:val="18"/>
                <w:lang w:eastAsia="en-AU"/>
              </w:rPr>
              <w:t>Support</w:t>
            </w:r>
            <w:r w:rsidRPr="00740118">
              <w:rPr>
                <w:rFonts w:ascii="Arial" w:eastAsia="Times New Roman" w:hAnsi="Arial" w:cs="Arial"/>
                <w:color w:val="58595B"/>
                <w:sz w:val="18"/>
                <w:szCs w:val="18"/>
                <w:lang w:eastAsia="en-AU"/>
              </w:rPr>
              <w:t xml:space="preserve"> is provided both pre and post awards. Pre-award support includes:</w:t>
            </w:r>
          </w:p>
          <w:p w14:paraId="717B55F9" w14:textId="5F42C7FC" w:rsidR="00B85805" w:rsidRPr="00740118" w:rsidRDefault="00B85805" w:rsidP="00423E67">
            <w:pPr>
              <w:pStyle w:val="ListParagraph"/>
              <w:numPr>
                <w:ilvl w:val="0"/>
                <w:numId w:val="8"/>
              </w:numPr>
              <w:spacing w:after="120"/>
              <w:ind w:left="453" w:hanging="425"/>
              <w:contextualSpacing w:val="0"/>
              <w:rPr>
                <w:rFonts w:ascii="Helvetica LT Std Light" w:eastAsia="Times New Roman" w:hAnsi="Helvetica LT Std Light" w:cs="Times New Roman"/>
                <w:bCs/>
                <w:color w:val="58595B"/>
                <w:sz w:val="18"/>
                <w:szCs w:val="18"/>
                <w:lang w:eastAsia="en-AU"/>
              </w:rPr>
            </w:pPr>
            <w:r w:rsidRPr="00740118">
              <w:rPr>
                <w:rFonts w:eastAsia="Times New Roman" w:cs="Times New Roman"/>
                <w:bCs/>
                <w:color w:val="58595B"/>
                <w:sz w:val="18"/>
                <w:szCs w:val="18"/>
                <w:lang w:eastAsia="en-AU"/>
              </w:rPr>
              <w:t xml:space="preserve">application requirements and processes that include an industry/investor lens, co-design and </w:t>
            </w:r>
            <w:r w:rsidRPr="00740118">
              <w:rPr>
                <w:rFonts w:ascii="Helvetica LT Std Light" w:eastAsia="Times New Roman" w:hAnsi="Helvetica LT Std Light" w:cs="Times New Roman"/>
                <w:bCs/>
                <w:color w:val="58595B"/>
                <w:sz w:val="18"/>
                <w:szCs w:val="18"/>
                <w:lang w:eastAsia="en-AU"/>
              </w:rPr>
              <w:t>assessment of the whole research team</w:t>
            </w:r>
          </w:p>
          <w:p w14:paraId="239E2406" w14:textId="1FFEF460" w:rsidR="00B85805" w:rsidRPr="00740118" w:rsidRDefault="00B85805" w:rsidP="00423E67">
            <w:pPr>
              <w:pStyle w:val="ListParagraph"/>
              <w:numPr>
                <w:ilvl w:val="0"/>
                <w:numId w:val="8"/>
              </w:numPr>
              <w:spacing w:after="120"/>
              <w:ind w:left="453" w:hanging="425"/>
              <w:contextualSpacing w:val="0"/>
              <w:rPr>
                <w:rFonts w:ascii="Helvetica LT Std Light" w:eastAsia="Times New Roman" w:hAnsi="Helvetica LT Std Light" w:cs="Times New Roman"/>
                <w:bCs/>
                <w:color w:val="58595B"/>
                <w:sz w:val="18"/>
                <w:szCs w:val="18"/>
                <w:lang w:eastAsia="en-AU"/>
              </w:rPr>
            </w:pPr>
            <w:r w:rsidRPr="00740118">
              <w:rPr>
                <w:rFonts w:ascii="Helvetica LT Std Light" w:eastAsia="Times New Roman" w:hAnsi="Helvetica LT Std Light" w:cs="Times New Roman"/>
                <w:bCs/>
                <w:color w:val="58595B"/>
                <w:sz w:val="18"/>
                <w:szCs w:val="18"/>
                <w:lang w:eastAsia="en-AU"/>
              </w:rPr>
              <w:t xml:space="preserve">a </w:t>
            </w:r>
            <w:r w:rsidR="00740118" w:rsidRPr="00740118">
              <w:rPr>
                <w:rFonts w:ascii="Helvetica LT Std Light" w:eastAsia="Times New Roman" w:hAnsi="Helvetica LT Std Light" w:cs="Times New Roman"/>
                <w:bCs/>
                <w:color w:val="58595B"/>
                <w:sz w:val="18"/>
                <w:szCs w:val="18"/>
                <w:lang w:eastAsia="en-AU"/>
              </w:rPr>
              <w:t>3</w:t>
            </w:r>
            <w:r w:rsidRPr="00740118">
              <w:rPr>
                <w:rFonts w:ascii="Helvetica LT Std Light" w:eastAsia="Times New Roman" w:hAnsi="Helvetica LT Std Light" w:cs="Times New Roman"/>
                <w:bCs/>
                <w:color w:val="58595B"/>
                <w:sz w:val="18"/>
                <w:szCs w:val="18"/>
                <w:lang w:eastAsia="en-AU"/>
              </w:rPr>
              <w:t>-stage application process - expression of interest, interview and written application, during which one o</w:t>
            </w:r>
            <w:r w:rsidR="00F77F49" w:rsidRPr="00740118">
              <w:rPr>
                <w:rFonts w:ascii="Helvetica LT Std Light" w:eastAsia="Times New Roman" w:hAnsi="Helvetica LT Std Light" w:cs="Times New Roman"/>
                <w:bCs/>
                <w:color w:val="58595B"/>
                <w:sz w:val="18"/>
                <w:szCs w:val="18"/>
                <w:lang w:eastAsia="en-AU"/>
              </w:rPr>
              <w:t>r</w:t>
            </w:r>
            <w:r w:rsidRPr="00740118">
              <w:rPr>
                <w:rFonts w:ascii="Helvetica LT Std Light" w:eastAsia="Times New Roman" w:hAnsi="Helvetica LT Std Light" w:cs="Times New Roman"/>
                <w:bCs/>
                <w:color w:val="58595B"/>
                <w:sz w:val="18"/>
                <w:szCs w:val="18"/>
                <w:lang w:eastAsia="en-AU"/>
              </w:rPr>
              <w:t xml:space="preserve"> more experts are matched to the applicant to provide advice.</w:t>
            </w:r>
          </w:p>
          <w:p w14:paraId="04D8C9AF" w14:textId="12F1DAF3" w:rsidR="00B85805" w:rsidRPr="00740118" w:rsidRDefault="00B85805" w:rsidP="00B85805">
            <w:pPr>
              <w:pStyle w:val="ListNumber"/>
              <w:spacing w:before="120" w:after="60" w:line="280" w:lineRule="atLeast"/>
              <w:rPr>
                <w:rFonts w:ascii="Times New Roman" w:eastAsia="Times New Roman" w:hAnsi="Times New Roman" w:cs="Times New Roman"/>
                <w:color w:val="58595B"/>
                <w:sz w:val="24"/>
                <w:lang w:eastAsia="en-AU"/>
              </w:rPr>
            </w:pPr>
            <w:r w:rsidRPr="00740118">
              <w:rPr>
                <w:rFonts w:ascii="Arial" w:eastAsia="Times New Roman" w:hAnsi="Arial" w:cs="Arial"/>
                <w:color w:val="58595B"/>
                <w:sz w:val="18"/>
                <w:szCs w:val="18"/>
                <w:lang w:eastAsia="en-AU"/>
              </w:rPr>
              <w:t>Post</w:t>
            </w:r>
            <w:r w:rsidRPr="00740118">
              <w:rPr>
                <w:rFonts w:ascii="Arial" w:eastAsia="Times New Roman" w:hAnsi="Arial" w:cs="Arial"/>
                <w:color w:val="58595B"/>
                <w:sz w:val="18"/>
                <w:szCs w:val="18"/>
                <w:shd w:val="clear" w:color="auto" w:fill="FFFFFF"/>
                <w:lang w:eastAsia="en-AU"/>
              </w:rPr>
              <w:t>-</w:t>
            </w:r>
            <w:r w:rsidRPr="00740118">
              <w:rPr>
                <w:rFonts w:eastAsia="Times New Roman" w:cs="Times New Roman"/>
                <w:sz w:val="18"/>
                <w:szCs w:val="18"/>
                <w:lang w:eastAsia="en-AU"/>
              </w:rPr>
              <w:t>award</w:t>
            </w:r>
            <w:r w:rsidRPr="00740118">
              <w:rPr>
                <w:rFonts w:ascii="Arial" w:eastAsia="Times New Roman" w:hAnsi="Arial" w:cs="Arial"/>
                <w:color w:val="58595B"/>
                <w:sz w:val="18"/>
                <w:szCs w:val="18"/>
                <w:shd w:val="clear" w:color="auto" w:fill="FFFFFF"/>
                <w:lang w:eastAsia="en-AU"/>
              </w:rPr>
              <w:t xml:space="preserve"> support includes:</w:t>
            </w:r>
          </w:p>
          <w:p w14:paraId="0BBDE757" w14:textId="6369481C" w:rsidR="00B85805" w:rsidRPr="00B85805" w:rsidRDefault="00B85805" w:rsidP="00423E67">
            <w:pPr>
              <w:pStyle w:val="ListParagraph"/>
              <w:numPr>
                <w:ilvl w:val="0"/>
                <w:numId w:val="8"/>
              </w:numPr>
              <w:spacing w:after="120"/>
              <w:ind w:left="453" w:hanging="425"/>
              <w:contextualSpacing w:val="0"/>
              <w:rPr>
                <w:rFonts w:eastAsia="Times New Roman" w:cs="Times New Roman"/>
                <w:bCs/>
                <w:color w:val="58595B"/>
                <w:sz w:val="18"/>
                <w:szCs w:val="18"/>
                <w:lang w:eastAsia="en-AU"/>
              </w:rPr>
            </w:pPr>
            <w:r w:rsidRPr="00740118">
              <w:rPr>
                <w:rFonts w:ascii="Helvetica LT Std Light" w:eastAsia="Times New Roman" w:hAnsi="Helvetica LT Std Light" w:cs="Times New Roman"/>
                <w:bCs/>
                <w:color w:val="58595B"/>
                <w:sz w:val="18"/>
                <w:szCs w:val="18"/>
                <w:lang w:eastAsia="en-AU"/>
              </w:rPr>
              <w:t>ongoing</w:t>
            </w:r>
            <w:r w:rsidRPr="00740118">
              <w:rPr>
                <w:rFonts w:eastAsia="Times New Roman" w:cs="Times New Roman"/>
                <w:bCs/>
                <w:color w:val="58595B"/>
                <w:sz w:val="18"/>
                <w:szCs w:val="18"/>
                <w:lang w:eastAsia="en-AU"/>
              </w:rPr>
              <w:t xml:space="preserve"> support from the assigned expert(s) throughout the</w:t>
            </w:r>
            <w:r w:rsidRPr="00B85805">
              <w:rPr>
                <w:rFonts w:eastAsia="Times New Roman" w:cs="Times New Roman"/>
                <w:bCs/>
                <w:color w:val="58595B"/>
                <w:sz w:val="18"/>
                <w:szCs w:val="18"/>
                <w:lang w:eastAsia="en-AU"/>
              </w:rPr>
              <w:t xml:space="preserve"> project, higher levels of reporting than other grants programs to mirror requirements of potential investors, including quarterly tracking of milestones</w:t>
            </w:r>
          </w:p>
          <w:p w14:paraId="0F60A0E4" w14:textId="59003DFA" w:rsidR="00B85805" w:rsidRPr="00423E67" w:rsidRDefault="00B85805" w:rsidP="00423E67">
            <w:pPr>
              <w:pStyle w:val="ListParagraph"/>
              <w:numPr>
                <w:ilvl w:val="0"/>
                <w:numId w:val="8"/>
              </w:numPr>
              <w:spacing w:after="120"/>
              <w:ind w:left="453" w:hanging="425"/>
              <w:contextualSpacing w:val="0"/>
              <w:rPr>
                <w:rFonts w:ascii="Helvetica LT Std Light" w:eastAsia="Times New Roman" w:hAnsi="Helvetica LT Std Light" w:cs="Times New Roman"/>
                <w:bCs/>
                <w:color w:val="58595B"/>
                <w:sz w:val="18"/>
                <w:szCs w:val="18"/>
                <w:lang w:eastAsia="en-AU"/>
              </w:rPr>
            </w:pPr>
            <w:r w:rsidRPr="00423E67">
              <w:rPr>
                <w:rFonts w:ascii="Helvetica LT Std Light" w:eastAsia="Times New Roman" w:hAnsi="Helvetica LT Std Light" w:cs="Times New Roman"/>
                <w:bCs/>
                <w:color w:val="58595B"/>
                <w:sz w:val="18"/>
                <w:szCs w:val="18"/>
                <w:lang w:eastAsia="en-AU"/>
              </w:rPr>
              <w:t>stage gates (go/no-go/pivot points) based on milestones, built into projects from the outset and included in contracts, assistance from the MTPConnect team to help overcome emerging challenges</w:t>
            </w:r>
          </w:p>
          <w:p w14:paraId="09090BB8" w14:textId="7956778F" w:rsidR="00B85805" w:rsidRPr="00423E67" w:rsidRDefault="00B85805" w:rsidP="00423E67">
            <w:pPr>
              <w:pStyle w:val="ListParagraph"/>
              <w:numPr>
                <w:ilvl w:val="0"/>
                <w:numId w:val="8"/>
              </w:numPr>
              <w:spacing w:after="120"/>
              <w:ind w:left="453" w:hanging="425"/>
              <w:contextualSpacing w:val="0"/>
              <w:rPr>
                <w:rFonts w:ascii="Helvetica LT Std Light" w:eastAsia="Times New Roman" w:hAnsi="Helvetica LT Std Light" w:cs="Times New Roman"/>
                <w:bCs/>
                <w:color w:val="58595B"/>
                <w:sz w:val="18"/>
                <w:szCs w:val="18"/>
                <w:lang w:eastAsia="en-AU"/>
              </w:rPr>
            </w:pPr>
            <w:r w:rsidRPr="00423E67">
              <w:rPr>
                <w:rFonts w:ascii="Helvetica LT Std Light" w:eastAsia="Times New Roman" w:hAnsi="Helvetica LT Std Light" w:cs="Times New Roman"/>
                <w:bCs/>
                <w:color w:val="58595B"/>
                <w:sz w:val="18"/>
                <w:szCs w:val="18"/>
                <w:lang w:eastAsia="en-AU"/>
              </w:rPr>
              <w:t>ongoing education, including an annual summit for funded researchers and communities of practice.</w:t>
            </w:r>
          </w:p>
          <w:p w14:paraId="6F11D88B" w14:textId="05359DB1" w:rsidR="00B85805" w:rsidRPr="00B85805" w:rsidRDefault="00B85805" w:rsidP="00423E67">
            <w:pPr>
              <w:pStyle w:val="ListNumber"/>
              <w:spacing w:before="120" w:after="120" w:line="280" w:lineRule="atLeast"/>
              <w:rPr>
                <w:rFonts w:ascii="Arial" w:eastAsia="Times New Roman" w:hAnsi="Arial" w:cs="Arial"/>
                <w:color w:val="58595B"/>
                <w:sz w:val="18"/>
                <w:szCs w:val="18"/>
                <w:lang w:eastAsia="en-AU"/>
              </w:rPr>
            </w:pPr>
            <w:r w:rsidRPr="00423E67">
              <w:rPr>
                <w:rFonts w:eastAsia="Times New Roman" w:cs="Times New Roman"/>
                <w:sz w:val="18"/>
                <w:szCs w:val="18"/>
                <w:lang w:eastAsia="en-AU"/>
              </w:rPr>
              <w:lastRenderedPageBreak/>
              <w:t>The</w:t>
            </w:r>
            <w:r w:rsidRPr="00B85805">
              <w:rPr>
                <w:rFonts w:ascii="Arial" w:eastAsia="Times New Roman" w:hAnsi="Arial" w:cs="Arial"/>
                <w:color w:val="58595B"/>
                <w:sz w:val="18"/>
                <w:szCs w:val="18"/>
                <w:lang w:eastAsia="en-AU"/>
              </w:rPr>
              <w:t xml:space="preserve"> February 2024 TTRA </w:t>
            </w:r>
            <w:hyperlink r:id="rId127" w:history="1">
              <w:r w:rsidRPr="00B85805">
                <w:rPr>
                  <w:rStyle w:val="Hyperlink"/>
                  <w:rFonts w:ascii="Arial" w:eastAsia="Times New Roman" w:hAnsi="Arial" w:cs="Arial"/>
                  <w:sz w:val="18"/>
                  <w:szCs w:val="18"/>
                  <w:lang w:eastAsia="en-AU"/>
                </w:rPr>
                <w:t>Interim report on impacts of the first Targeted Translation Research Accelerator</w:t>
              </w:r>
            </w:hyperlink>
            <w:r w:rsidRPr="00B85805">
              <w:rPr>
                <w:rFonts w:ascii="Arial" w:eastAsia="Times New Roman" w:hAnsi="Arial" w:cs="Arial"/>
                <w:color w:val="58595B"/>
                <w:sz w:val="18"/>
                <w:szCs w:val="18"/>
                <w:lang w:eastAsia="en-AU"/>
              </w:rPr>
              <w:t xml:space="preserve"> notes the following impacts</w:t>
            </w:r>
            <w:r w:rsidR="00B96C47">
              <w:rPr>
                <w:rFonts w:ascii="Arial" w:eastAsia="Times New Roman" w:hAnsi="Arial" w:cs="Arial"/>
                <w:color w:val="58595B"/>
                <w:sz w:val="18"/>
                <w:szCs w:val="18"/>
                <w:lang w:eastAsia="en-AU"/>
              </w:rPr>
              <w:t xml:space="preserve"> as at 30 June 2023</w:t>
            </w:r>
            <w:r w:rsidRPr="00B85805">
              <w:rPr>
                <w:rFonts w:ascii="Arial" w:eastAsia="Times New Roman" w:hAnsi="Arial" w:cs="Arial"/>
                <w:color w:val="58595B"/>
                <w:sz w:val="18"/>
                <w:szCs w:val="18"/>
                <w:lang w:eastAsia="en-AU"/>
              </w:rPr>
              <w:t>:</w:t>
            </w:r>
          </w:p>
          <w:p w14:paraId="1AAD376C" w14:textId="619D6C3D" w:rsidR="00B85805" w:rsidRPr="00423E67" w:rsidRDefault="00B85805" w:rsidP="00423E67">
            <w:pPr>
              <w:pStyle w:val="ListParagraph"/>
              <w:numPr>
                <w:ilvl w:val="0"/>
                <w:numId w:val="8"/>
              </w:numPr>
              <w:spacing w:after="120"/>
              <w:ind w:left="453" w:hanging="425"/>
              <w:contextualSpacing w:val="0"/>
              <w:rPr>
                <w:rFonts w:ascii="Helvetica LT Std Light" w:eastAsia="Times New Roman" w:hAnsi="Helvetica LT Std Light" w:cs="Times New Roman"/>
                <w:bCs/>
                <w:color w:val="58595B"/>
                <w:sz w:val="18"/>
                <w:szCs w:val="18"/>
                <w:lang w:eastAsia="en-AU"/>
              </w:rPr>
            </w:pPr>
            <w:r w:rsidRPr="00423E67">
              <w:rPr>
                <w:rFonts w:ascii="Helvetica LT Std Light" w:eastAsia="Times New Roman" w:hAnsi="Helvetica LT Std Light" w:cs="Times New Roman"/>
                <w:bCs/>
                <w:color w:val="58595B"/>
                <w:sz w:val="18"/>
                <w:szCs w:val="18"/>
                <w:lang w:eastAsia="en-AU"/>
              </w:rPr>
              <w:t>46 new products, solutions or technologies invented or progressed, 13 new patents, trademarks or licenses</w:t>
            </w:r>
          </w:p>
          <w:p w14:paraId="0233E582" w14:textId="5DEE20AC" w:rsidR="00B85805" w:rsidRPr="00423E67" w:rsidRDefault="00B85805" w:rsidP="00423E67">
            <w:pPr>
              <w:pStyle w:val="ListParagraph"/>
              <w:numPr>
                <w:ilvl w:val="0"/>
                <w:numId w:val="8"/>
              </w:numPr>
              <w:spacing w:after="120"/>
              <w:ind w:left="453" w:hanging="425"/>
              <w:contextualSpacing w:val="0"/>
              <w:rPr>
                <w:rFonts w:ascii="Helvetica LT Std Light" w:eastAsia="Times New Roman" w:hAnsi="Helvetica LT Std Light" w:cs="Times New Roman"/>
                <w:bCs/>
                <w:color w:val="58595B"/>
                <w:sz w:val="18"/>
                <w:szCs w:val="18"/>
                <w:lang w:eastAsia="en-AU"/>
              </w:rPr>
            </w:pPr>
            <w:r w:rsidRPr="00423E67">
              <w:rPr>
                <w:rFonts w:ascii="Helvetica LT Std Light" w:eastAsia="Times New Roman" w:hAnsi="Helvetica LT Std Light" w:cs="Times New Roman"/>
                <w:bCs/>
                <w:color w:val="58595B"/>
                <w:sz w:val="18"/>
                <w:szCs w:val="18"/>
                <w:lang w:eastAsia="en-AU"/>
              </w:rPr>
              <w:t>3 new spin-out or startup companies</w:t>
            </w:r>
          </w:p>
          <w:p w14:paraId="1BF85357" w14:textId="00DA5B54" w:rsidR="00B85805" w:rsidRPr="00423E67" w:rsidRDefault="00B85805" w:rsidP="00423E67">
            <w:pPr>
              <w:pStyle w:val="ListParagraph"/>
              <w:numPr>
                <w:ilvl w:val="0"/>
                <w:numId w:val="8"/>
              </w:numPr>
              <w:spacing w:after="120"/>
              <w:ind w:left="453" w:hanging="425"/>
              <w:contextualSpacing w:val="0"/>
              <w:rPr>
                <w:rFonts w:ascii="Helvetica LT Std Light" w:eastAsia="Times New Roman" w:hAnsi="Helvetica LT Std Light" w:cs="Times New Roman"/>
                <w:bCs/>
                <w:color w:val="58595B"/>
                <w:sz w:val="18"/>
                <w:szCs w:val="18"/>
                <w:lang w:eastAsia="en-AU"/>
              </w:rPr>
            </w:pPr>
            <w:r w:rsidRPr="00423E67">
              <w:rPr>
                <w:rFonts w:ascii="Helvetica LT Std Light" w:eastAsia="Times New Roman" w:hAnsi="Helvetica LT Std Light" w:cs="Times New Roman"/>
                <w:bCs/>
                <w:color w:val="58595B"/>
                <w:sz w:val="18"/>
                <w:szCs w:val="18"/>
                <w:lang w:eastAsia="en-AU"/>
              </w:rPr>
              <w:t>$10.4 million in additional investment secured</w:t>
            </w:r>
          </w:p>
          <w:p w14:paraId="20A20368" w14:textId="19E19DF8" w:rsidR="00B85805" w:rsidRPr="00423E67" w:rsidRDefault="00B85805" w:rsidP="00423E67">
            <w:pPr>
              <w:pStyle w:val="ListParagraph"/>
              <w:numPr>
                <w:ilvl w:val="0"/>
                <w:numId w:val="8"/>
              </w:numPr>
              <w:spacing w:after="120"/>
              <w:ind w:left="453" w:hanging="425"/>
              <w:contextualSpacing w:val="0"/>
              <w:rPr>
                <w:rFonts w:ascii="Helvetica LT Std Light" w:eastAsia="Times New Roman" w:hAnsi="Helvetica LT Std Light" w:cs="Times New Roman"/>
                <w:bCs/>
                <w:color w:val="58595B"/>
                <w:sz w:val="18"/>
                <w:szCs w:val="18"/>
                <w:lang w:eastAsia="en-AU"/>
              </w:rPr>
            </w:pPr>
            <w:r w:rsidRPr="00423E67">
              <w:rPr>
                <w:rFonts w:ascii="Helvetica LT Std Light" w:eastAsia="Times New Roman" w:hAnsi="Helvetica LT Std Light" w:cs="Times New Roman"/>
                <w:bCs/>
                <w:color w:val="58595B"/>
                <w:sz w:val="18"/>
                <w:szCs w:val="18"/>
                <w:lang w:eastAsia="en-AU"/>
              </w:rPr>
              <w:t>17 pre-clinical and clinical trials started with 459 participants recruited with 221 treated</w:t>
            </w:r>
          </w:p>
          <w:p w14:paraId="7D0CA821" w14:textId="7F95AB52" w:rsidR="00CD2C22" w:rsidRPr="00B33FE1" w:rsidRDefault="00B85805" w:rsidP="00423E67">
            <w:pPr>
              <w:pStyle w:val="ListParagraph"/>
              <w:numPr>
                <w:ilvl w:val="0"/>
                <w:numId w:val="8"/>
              </w:numPr>
              <w:spacing w:after="120"/>
              <w:ind w:left="453" w:hanging="425"/>
              <w:contextualSpacing w:val="0"/>
              <w:rPr>
                <w:rFonts w:eastAsia="Times New Roman" w:cs="Arial"/>
                <w:color w:val="58595B"/>
                <w:sz w:val="18"/>
                <w:szCs w:val="18"/>
                <w:lang w:eastAsia="en-AU"/>
              </w:rPr>
            </w:pPr>
            <w:r w:rsidRPr="00423E67">
              <w:rPr>
                <w:rFonts w:ascii="Helvetica LT Std Light" w:eastAsia="Times New Roman" w:hAnsi="Helvetica LT Std Light" w:cs="Times New Roman"/>
                <w:bCs/>
                <w:color w:val="58595B"/>
                <w:sz w:val="18"/>
                <w:szCs w:val="18"/>
                <w:lang w:eastAsia="en-AU"/>
              </w:rPr>
              <w:t>extensive collaboration with other organisations, experts and individuals with knowledge of the lived experience and clinician end users.</w:t>
            </w:r>
            <w:r w:rsidRPr="00B85805">
              <w:rPr>
                <w:rFonts w:eastAsia="Times New Roman" w:cs="Arial"/>
                <w:color w:val="58595B"/>
                <w:sz w:val="18"/>
                <w:szCs w:val="18"/>
                <w:lang w:eastAsia="en-AU"/>
              </w:rPr>
              <w:t> </w:t>
            </w:r>
          </w:p>
        </w:tc>
      </w:tr>
    </w:tbl>
    <w:p w14:paraId="5D485992" w14:textId="77777777" w:rsidR="00B33FE1" w:rsidRDefault="00B33FE1">
      <w:pPr>
        <w:rPr>
          <w:rFonts w:asciiTheme="majorHAnsi" w:eastAsiaTheme="majorEastAsia" w:hAnsiTheme="majorHAnsi" w:cstheme="majorBidi" w:hint="eastAsia"/>
          <w:color w:val="2C90C1" w:themeColor="accent1"/>
          <w:sz w:val="24"/>
          <w:szCs w:val="28"/>
        </w:rPr>
      </w:pPr>
      <w:r>
        <w:rPr>
          <w:rFonts w:hint="eastAsia"/>
        </w:rPr>
        <w:lastRenderedPageBreak/>
        <w:br w:type="page"/>
      </w:r>
    </w:p>
    <w:p w14:paraId="65CB526F" w14:textId="7F75E644" w:rsidR="001C33BA" w:rsidRPr="00DC2606" w:rsidRDefault="001C33BA" w:rsidP="001C33BA">
      <w:pPr>
        <w:pStyle w:val="Heading2"/>
        <w:rPr>
          <w:rFonts w:hint="eastAsia"/>
          <w:color w:val="216B90" w:themeColor="accent1" w:themeShade="BF"/>
        </w:rPr>
      </w:pPr>
      <w:bookmarkStart w:id="329" w:name="_Appendix_H:_First"/>
      <w:bookmarkStart w:id="330" w:name="_Toc182834622"/>
      <w:bookmarkEnd w:id="329"/>
      <w:r w:rsidRPr="00DC2606">
        <w:rPr>
          <w:color w:val="216B90" w:themeColor="accent1" w:themeShade="BF"/>
        </w:rPr>
        <w:lastRenderedPageBreak/>
        <w:t xml:space="preserve">Appendix </w:t>
      </w:r>
      <w:r w:rsidR="00EE1F23">
        <w:rPr>
          <w:color w:val="216B90" w:themeColor="accent1" w:themeShade="BF"/>
        </w:rPr>
        <w:t>H</w:t>
      </w:r>
      <w:r w:rsidRPr="00DC2606">
        <w:rPr>
          <w:color w:val="216B90" w:themeColor="accent1" w:themeShade="BF"/>
        </w:rPr>
        <w:t>: First Nations Deep Dive</w:t>
      </w:r>
      <w:bookmarkEnd w:id="330"/>
    </w:p>
    <w:p w14:paraId="44266329" w14:textId="690FC13A" w:rsidR="001C33BA" w:rsidRPr="006E177E" w:rsidRDefault="001C33BA" w:rsidP="006E177E">
      <w:pPr>
        <w:spacing w:before="240"/>
        <w:rPr>
          <w:rFonts w:hint="eastAsia"/>
          <w:b/>
          <w:bCs/>
        </w:rPr>
      </w:pPr>
      <w:r w:rsidRPr="006E177E">
        <w:rPr>
          <w:b/>
          <w:bCs/>
        </w:rPr>
        <w:t xml:space="preserve">What this </w:t>
      </w:r>
      <w:r w:rsidR="00801242">
        <w:rPr>
          <w:b/>
          <w:bCs/>
        </w:rPr>
        <w:t>R</w:t>
      </w:r>
      <w:r w:rsidRPr="006E177E">
        <w:rPr>
          <w:b/>
          <w:bCs/>
        </w:rPr>
        <w:t>eview has found</w:t>
      </w:r>
    </w:p>
    <w:p w14:paraId="0FB6F8E2" w14:textId="1B92D0A6" w:rsidR="001C33BA" w:rsidRDefault="001C33BA" w:rsidP="00EE1025">
      <w:pPr>
        <w:rPr>
          <w:rFonts w:hint="eastAsia"/>
          <w:szCs w:val="20"/>
        </w:rPr>
      </w:pPr>
      <w:r w:rsidRPr="00EE1025">
        <w:rPr>
          <w:bCs/>
        </w:rPr>
        <w:t>The</w:t>
      </w:r>
      <w:r>
        <w:rPr>
          <w:szCs w:val="20"/>
        </w:rPr>
        <w:t xml:space="preserve"> scope of the Mission Roadmap and Implementation Plan includes focused </w:t>
      </w:r>
      <w:r w:rsidRPr="003265D2">
        <w:rPr>
          <w:rFonts w:hint="eastAsia"/>
          <w:szCs w:val="20"/>
        </w:rPr>
        <w:t>efforts to improve equity and outcomes for Aboriginal and Torres Strait Islander people</w:t>
      </w:r>
      <w:r>
        <w:rPr>
          <w:szCs w:val="20"/>
        </w:rPr>
        <w:t>. This is the only priority population identified, in recognition that the health gap was ‘very distinct and different’ (</w:t>
      </w:r>
      <w:r w:rsidR="002143C3">
        <w:rPr>
          <w:szCs w:val="20"/>
        </w:rPr>
        <w:t>Interviewee</w:t>
      </w:r>
      <w:r>
        <w:rPr>
          <w:szCs w:val="20"/>
        </w:rPr>
        <w:t xml:space="preserve"> – good understanding).</w:t>
      </w:r>
    </w:p>
    <w:p w14:paraId="7976B989" w14:textId="0D9E79F5" w:rsidR="001C33BA" w:rsidRPr="004F63B1" w:rsidRDefault="001C33BA" w:rsidP="00126A18">
      <w:pPr>
        <w:pStyle w:val="ListBullet"/>
        <w:numPr>
          <w:ilvl w:val="0"/>
          <w:numId w:val="24"/>
        </w:numPr>
        <w:ind w:left="714" w:hanging="357"/>
        <w:rPr>
          <w:rFonts w:hint="eastAsia"/>
          <w:bCs/>
        </w:rPr>
      </w:pPr>
      <w:r w:rsidRPr="004F63B1">
        <w:rPr>
          <w:bCs/>
        </w:rPr>
        <w:t xml:space="preserve">Five Mission grant opportunities have included topics for funding specific to Aboriginal and Torres Strait Islander people. Under these topics, </w:t>
      </w:r>
      <w:r w:rsidR="00A20268">
        <w:rPr>
          <w:bCs/>
        </w:rPr>
        <w:t>3</w:t>
      </w:r>
      <w:r w:rsidRPr="004F63B1">
        <w:rPr>
          <w:bCs/>
        </w:rPr>
        <w:t xml:space="preserve"> projects were funded.</w:t>
      </w:r>
    </w:p>
    <w:p w14:paraId="5AB8A8E4" w14:textId="1C74B819" w:rsidR="001C33BA" w:rsidRPr="004F63B1" w:rsidRDefault="001C33BA" w:rsidP="00126A18">
      <w:pPr>
        <w:pStyle w:val="ListBullet"/>
        <w:numPr>
          <w:ilvl w:val="0"/>
          <w:numId w:val="24"/>
        </w:numPr>
        <w:ind w:left="714" w:hanging="357"/>
        <w:rPr>
          <w:rFonts w:hint="eastAsia"/>
          <w:bCs/>
        </w:rPr>
      </w:pPr>
      <w:r w:rsidRPr="004F63B1">
        <w:rPr>
          <w:bCs/>
        </w:rPr>
        <w:t>Twelve projects specifically designed to benefit First Nations people’s cardiovascular or stroke health have been funded through the Mission and other MRFF initiatives, representing 1.2% of Mission funding and 3.9% of non-Mission funding for cardiovascular disease and stroke research.</w:t>
      </w:r>
    </w:p>
    <w:p w14:paraId="793410DC" w14:textId="2CA3C033" w:rsidR="001C33BA" w:rsidRPr="004F63B1" w:rsidRDefault="001C33BA" w:rsidP="00126A18">
      <w:pPr>
        <w:pStyle w:val="ListBullet"/>
        <w:numPr>
          <w:ilvl w:val="0"/>
          <w:numId w:val="24"/>
        </w:numPr>
        <w:ind w:left="714" w:hanging="357"/>
        <w:rPr>
          <w:rFonts w:hint="eastAsia"/>
          <w:bCs/>
        </w:rPr>
      </w:pPr>
      <w:r w:rsidRPr="004F63B1">
        <w:rPr>
          <w:bCs/>
        </w:rPr>
        <w:t xml:space="preserve">Five </w:t>
      </w:r>
      <w:r w:rsidR="005D5AB3">
        <w:rPr>
          <w:bCs/>
        </w:rPr>
        <w:t>First N</w:t>
      </w:r>
      <w:r w:rsidR="005D5AB3">
        <w:rPr>
          <w:rFonts w:hint="eastAsia"/>
          <w:bCs/>
        </w:rPr>
        <w:t>a</w:t>
      </w:r>
      <w:r w:rsidR="005D5AB3">
        <w:rPr>
          <w:bCs/>
        </w:rPr>
        <w:t xml:space="preserve">tions </w:t>
      </w:r>
      <w:r w:rsidRPr="004F63B1">
        <w:rPr>
          <w:bCs/>
        </w:rPr>
        <w:t xml:space="preserve">cardiovascular and stroke projects have also been funded through MRFF via facilitated independent grant programs administered by the </w:t>
      </w:r>
      <w:r w:rsidR="00EF69FC">
        <w:rPr>
          <w:bCs/>
        </w:rPr>
        <w:t xml:space="preserve">National </w:t>
      </w:r>
      <w:r w:rsidRPr="004F63B1">
        <w:rPr>
          <w:bCs/>
        </w:rPr>
        <w:t>Heart F</w:t>
      </w:r>
      <w:r w:rsidRPr="004F63B1">
        <w:rPr>
          <w:rFonts w:hint="eastAsia"/>
          <w:bCs/>
        </w:rPr>
        <w:t>o</w:t>
      </w:r>
      <w:r w:rsidRPr="004F63B1">
        <w:rPr>
          <w:bCs/>
        </w:rPr>
        <w:t>undation and MTPConnect (</w:t>
      </w:r>
      <w:r w:rsidR="004A68F2" w:rsidRPr="004F63B1">
        <w:rPr>
          <w:bCs/>
        </w:rPr>
        <w:t xml:space="preserve">see </w:t>
      </w:r>
      <w:r w:rsidR="004A68F2" w:rsidRPr="004F63B1">
        <w:rPr>
          <w:rFonts w:hint="eastAsia"/>
          <w:bCs/>
        </w:rPr>
        <w:t>First Nations Case Example 1</w:t>
      </w:r>
      <w:r w:rsidR="004A68F2" w:rsidRPr="004F63B1">
        <w:rPr>
          <w:bCs/>
        </w:rPr>
        <w:t>, section 6.1</w:t>
      </w:r>
      <w:r w:rsidR="004A68F2" w:rsidRPr="004F63B1">
        <w:rPr>
          <w:rFonts w:hint="eastAsia"/>
          <w:bCs/>
        </w:rPr>
        <w:t>.</w:t>
      </w:r>
      <w:r w:rsidRPr="004F63B1">
        <w:rPr>
          <w:bCs/>
        </w:rPr>
        <w:t>).</w:t>
      </w:r>
    </w:p>
    <w:p w14:paraId="5D77C68D" w14:textId="211136F3" w:rsidR="001C33BA" w:rsidRPr="004F63B1" w:rsidRDefault="001C33BA" w:rsidP="00126A18">
      <w:pPr>
        <w:pStyle w:val="ListBullet"/>
        <w:numPr>
          <w:ilvl w:val="0"/>
          <w:numId w:val="24"/>
        </w:numPr>
        <w:ind w:left="714" w:hanging="357"/>
        <w:rPr>
          <w:rFonts w:hint="eastAsia"/>
          <w:bCs/>
        </w:rPr>
      </w:pPr>
      <w:r w:rsidRPr="004F63B1">
        <w:rPr>
          <w:rFonts w:hint="eastAsia"/>
          <w:bCs/>
        </w:rPr>
        <w:t>Responses to the MRFF Performance Indicator Survey (C</w:t>
      </w:r>
      <w:r w:rsidR="00076D9D">
        <w:rPr>
          <w:bCs/>
        </w:rPr>
        <w:t xml:space="preserve">hief Investigator </w:t>
      </w:r>
      <w:r w:rsidRPr="004F63B1">
        <w:rPr>
          <w:rFonts w:hint="eastAsia"/>
          <w:bCs/>
        </w:rPr>
        <w:t>self-report) indicated</w:t>
      </w:r>
      <w:r w:rsidRPr="004F63B1">
        <w:rPr>
          <w:bCs/>
        </w:rPr>
        <w:t xml:space="preserve"> that 11% of Mission projects and 14% of non-Mission cardiovascular and stroke</w:t>
      </w:r>
      <w:r w:rsidRPr="004F63B1">
        <w:rPr>
          <w:rFonts w:hint="eastAsia"/>
          <w:bCs/>
        </w:rPr>
        <w:t xml:space="preserve"> </w:t>
      </w:r>
      <w:r w:rsidRPr="004F63B1">
        <w:rPr>
          <w:bCs/>
        </w:rPr>
        <w:t>projects were directed to First Nations health.</w:t>
      </w:r>
    </w:p>
    <w:p w14:paraId="5708E829" w14:textId="2C75DAA0" w:rsidR="001C33BA" w:rsidRPr="004F63B1" w:rsidRDefault="001C33BA" w:rsidP="00126A18">
      <w:pPr>
        <w:pStyle w:val="ListBullet"/>
        <w:numPr>
          <w:ilvl w:val="0"/>
          <w:numId w:val="24"/>
        </w:numPr>
        <w:ind w:left="714" w:hanging="357"/>
        <w:rPr>
          <w:rFonts w:hint="eastAsia"/>
          <w:bCs/>
        </w:rPr>
      </w:pPr>
      <w:r w:rsidRPr="004F63B1">
        <w:rPr>
          <w:bCs/>
        </w:rPr>
        <w:t xml:space="preserve">Performance Indicator Survey respondents reported 31 First Nations people (4% of all people supported) were supported through </w:t>
      </w:r>
      <w:r w:rsidRPr="004F63B1">
        <w:rPr>
          <w:rFonts w:hint="eastAsia"/>
          <w:bCs/>
        </w:rPr>
        <w:t>MRFF funding for cardiovascular disease and stroke research</w:t>
      </w:r>
      <w:r w:rsidRPr="004F63B1">
        <w:rPr>
          <w:bCs/>
        </w:rPr>
        <w:t>.</w:t>
      </w:r>
    </w:p>
    <w:p w14:paraId="0BBF5E0A" w14:textId="4050F781" w:rsidR="001C33BA" w:rsidRPr="004F63B1" w:rsidRDefault="001C33BA" w:rsidP="00126A18">
      <w:pPr>
        <w:pStyle w:val="ListBullet"/>
        <w:numPr>
          <w:ilvl w:val="0"/>
          <w:numId w:val="24"/>
        </w:numPr>
        <w:ind w:left="714" w:hanging="357"/>
        <w:rPr>
          <w:rFonts w:hint="eastAsia"/>
          <w:bCs/>
        </w:rPr>
      </w:pPr>
      <w:r w:rsidRPr="004F63B1">
        <w:rPr>
          <w:bCs/>
        </w:rPr>
        <w:t xml:space="preserve">Four (5%) grants under the Mission were led by First Nations researchers (Chief Investigators). Note that information on First Nations Chief Investigators was not captured for </w:t>
      </w:r>
      <w:r w:rsidR="00A20268">
        <w:rPr>
          <w:bCs/>
        </w:rPr>
        <w:t>3</w:t>
      </w:r>
      <w:r w:rsidRPr="004F63B1">
        <w:rPr>
          <w:bCs/>
        </w:rPr>
        <w:t xml:space="preserve"> of the </w:t>
      </w:r>
      <w:r w:rsidR="00A20268">
        <w:rPr>
          <w:bCs/>
        </w:rPr>
        <w:t>7</w:t>
      </w:r>
      <w:r w:rsidRPr="004F63B1">
        <w:rPr>
          <w:bCs/>
        </w:rPr>
        <w:t xml:space="preserve"> grant opportunities.</w:t>
      </w:r>
    </w:p>
    <w:p w14:paraId="478763C0" w14:textId="7D33DF5C" w:rsidR="001C33BA" w:rsidRPr="004F63B1" w:rsidRDefault="004A68F2" w:rsidP="00126A18">
      <w:pPr>
        <w:pStyle w:val="ListBullet"/>
        <w:numPr>
          <w:ilvl w:val="0"/>
          <w:numId w:val="24"/>
        </w:numPr>
        <w:ind w:left="714" w:hanging="357"/>
        <w:rPr>
          <w:rFonts w:hint="eastAsia"/>
          <w:bCs/>
        </w:rPr>
      </w:pPr>
      <w:r w:rsidRPr="004F63B1">
        <w:rPr>
          <w:bCs/>
        </w:rPr>
        <w:t xml:space="preserve">The </w:t>
      </w:r>
      <w:r w:rsidR="001C33BA" w:rsidRPr="004F63B1">
        <w:rPr>
          <w:bCs/>
        </w:rPr>
        <w:t>review of project reports identified examples of best practice in First Nations research (</w:t>
      </w:r>
      <w:r w:rsidRPr="004F63B1">
        <w:rPr>
          <w:bCs/>
        </w:rPr>
        <w:t xml:space="preserve">see </w:t>
      </w:r>
      <w:r w:rsidR="00822831" w:rsidRPr="004F63B1">
        <w:rPr>
          <w:bCs/>
        </w:rPr>
        <w:t>First Nations Case Example</w:t>
      </w:r>
      <w:r w:rsidRPr="004F63B1">
        <w:rPr>
          <w:bCs/>
        </w:rPr>
        <w:t>s</w:t>
      </w:r>
      <w:r w:rsidR="00822831" w:rsidRPr="004F63B1">
        <w:rPr>
          <w:bCs/>
        </w:rPr>
        <w:t xml:space="preserve"> 1 and 2, </w:t>
      </w:r>
      <w:r w:rsidRPr="004F63B1">
        <w:rPr>
          <w:bCs/>
        </w:rPr>
        <w:t>section 6.1</w:t>
      </w:r>
      <w:r w:rsidR="001C33BA" w:rsidRPr="004F63B1">
        <w:rPr>
          <w:bCs/>
        </w:rPr>
        <w:t>).</w:t>
      </w:r>
    </w:p>
    <w:p w14:paraId="300A867B" w14:textId="4A0CC1E9" w:rsidR="001C33BA" w:rsidRPr="004F63B1" w:rsidRDefault="0022068B" w:rsidP="00126A18">
      <w:pPr>
        <w:pStyle w:val="ListBullet"/>
        <w:numPr>
          <w:ilvl w:val="0"/>
          <w:numId w:val="24"/>
        </w:numPr>
        <w:ind w:left="714" w:hanging="357"/>
        <w:rPr>
          <w:rFonts w:hint="eastAsia"/>
          <w:bCs/>
        </w:rPr>
      </w:pPr>
      <w:r w:rsidRPr="004F63B1">
        <w:rPr>
          <w:bCs/>
        </w:rPr>
        <w:t xml:space="preserve">Review participants </w:t>
      </w:r>
      <w:r w:rsidR="001C33BA" w:rsidRPr="004F63B1">
        <w:rPr>
          <w:bCs/>
        </w:rPr>
        <w:t>strongly support a continued focus on First Nations research, and noted considerations such as:</w:t>
      </w:r>
    </w:p>
    <w:p w14:paraId="1ED5EC56" w14:textId="24B99909" w:rsidR="001C33BA" w:rsidRPr="004F63B1" w:rsidRDefault="001C33BA" w:rsidP="00126A18">
      <w:pPr>
        <w:pStyle w:val="ListBullet"/>
        <w:numPr>
          <w:ilvl w:val="1"/>
          <w:numId w:val="24"/>
        </w:numPr>
        <w:ind w:left="1134" w:hanging="425"/>
        <w:rPr>
          <w:rFonts w:hint="eastAsia"/>
          <w:bCs/>
        </w:rPr>
      </w:pPr>
      <w:r w:rsidRPr="004F63B1">
        <w:rPr>
          <w:bCs/>
        </w:rPr>
        <w:t>the need for longer grants to support effective engagement</w:t>
      </w:r>
    </w:p>
    <w:p w14:paraId="0FD855F1" w14:textId="3B3F7185" w:rsidR="001C33BA" w:rsidRPr="004F63B1" w:rsidRDefault="001C33BA" w:rsidP="00126A18">
      <w:pPr>
        <w:pStyle w:val="ListBullet"/>
        <w:numPr>
          <w:ilvl w:val="1"/>
          <w:numId w:val="24"/>
        </w:numPr>
        <w:ind w:left="1134" w:hanging="425"/>
        <w:rPr>
          <w:rFonts w:hint="eastAsia"/>
          <w:bCs/>
        </w:rPr>
      </w:pPr>
      <w:r w:rsidRPr="004F63B1">
        <w:rPr>
          <w:bCs/>
        </w:rPr>
        <w:t>given small numbers of First Nations researchers there is a need to build capability and pathways for their development</w:t>
      </w:r>
    </w:p>
    <w:p w14:paraId="7965C8F4" w14:textId="77777777" w:rsidR="001C33BA" w:rsidRDefault="001C33BA" w:rsidP="00126A18">
      <w:pPr>
        <w:pStyle w:val="ListBullet"/>
        <w:numPr>
          <w:ilvl w:val="1"/>
          <w:numId w:val="24"/>
        </w:numPr>
        <w:ind w:left="1134" w:hanging="425"/>
        <w:rPr>
          <w:rFonts w:hint="eastAsia"/>
          <w:bCs/>
        </w:rPr>
      </w:pPr>
      <w:r w:rsidRPr="004F63B1">
        <w:rPr>
          <w:bCs/>
        </w:rPr>
        <w:t>the importance of working with non-Indigenous researchers to ‘share the burden’.</w:t>
      </w:r>
    </w:p>
    <w:p w14:paraId="1EA9AAEB" w14:textId="76E521AE" w:rsidR="008B3BAD" w:rsidRPr="008B3BAD" w:rsidRDefault="008B3BAD" w:rsidP="008B3BAD">
      <w:pPr>
        <w:rPr>
          <w:rFonts w:hint="eastAsia"/>
          <w:bCs/>
        </w:rPr>
      </w:pPr>
      <w:r>
        <w:rPr>
          <w:bCs/>
        </w:rPr>
        <w:t xml:space="preserve">A </w:t>
      </w:r>
      <w:r w:rsidRPr="008B3BAD">
        <w:rPr>
          <w:szCs w:val="20"/>
        </w:rPr>
        <w:t>review</w:t>
      </w:r>
      <w:r>
        <w:rPr>
          <w:bCs/>
        </w:rPr>
        <w:t xml:space="preserve"> of the </w:t>
      </w:r>
      <w:r w:rsidR="007547E6">
        <w:rPr>
          <w:bCs/>
        </w:rPr>
        <w:t>7</w:t>
      </w:r>
      <w:r w:rsidRPr="008B3BAD">
        <w:rPr>
          <w:bCs/>
        </w:rPr>
        <w:t xml:space="preserve"> Mission and 50 MRFF non-Mission grant opportunities under which cardiovascular and/or stroke research was funded</w:t>
      </w:r>
      <w:r>
        <w:rPr>
          <w:bCs/>
        </w:rPr>
        <w:t xml:space="preserve"> found</w:t>
      </w:r>
      <w:r w:rsidRPr="008B3BAD">
        <w:rPr>
          <w:bCs/>
        </w:rPr>
        <w:t>:</w:t>
      </w:r>
    </w:p>
    <w:p w14:paraId="6E0EB1A4" w14:textId="0BF2DE26" w:rsidR="008B3BAD" w:rsidRPr="008B3BAD" w:rsidRDefault="008B3BAD" w:rsidP="00126A18">
      <w:pPr>
        <w:pStyle w:val="ListBullet"/>
        <w:numPr>
          <w:ilvl w:val="0"/>
          <w:numId w:val="24"/>
        </w:numPr>
        <w:ind w:left="714" w:hanging="357"/>
        <w:rPr>
          <w:rFonts w:hint="eastAsia"/>
          <w:bCs/>
        </w:rPr>
      </w:pPr>
      <w:r w:rsidRPr="008B3BAD">
        <w:rPr>
          <w:bCs/>
        </w:rPr>
        <w:t>four Mission and 35 non-Mission grant opportunities mentioned Aboriginal and Torres Strait Islander health</w:t>
      </w:r>
    </w:p>
    <w:p w14:paraId="44C1CA3A" w14:textId="7F4121AE" w:rsidR="008B3BAD" w:rsidRPr="008B3BAD" w:rsidRDefault="008B3BAD" w:rsidP="00126A18">
      <w:pPr>
        <w:pStyle w:val="ListBullet"/>
        <w:numPr>
          <w:ilvl w:val="0"/>
          <w:numId w:val="35"/>
        </w:numPr>
        <w:rPr>
          <w:rFonts w:hint="eastAsia"/>
          <w:bCs/>
        </w:rPr>
      </w:pPr>
      <w:r w:rsidRPr="008B3BAD">
        <w:rPr>
          <w:bCs/>
        </w:rPr>
        <w:lastRenderedPageBreak/>
        <w:t xml:space="preserve">two Mission and </w:t>
      </w:r>
      <w:r w:rsidR="00790844">
        <w:rPr>
          <w:bCs/>
        </w:rPr>
        <w:t>5</w:t>
      </w:r>
      <w:r w:rsidRPr="008B3BAD">
        <w:rPr>
          <w:bCs/>
        </w:rPr>
        <w:t xml:space="preserve"> non-Mission included streams or topics specific to Aboriginal and/or Torres Strait Islander health</w:t>
      </w:r>
    </w:p>
    <w:p w14:paraId="5977F167" w14:textId="00B6142A" w:rsidR="008B3BAD" w:rsidRPr="008B3BAD" w:rsidRDefault="008B3BAD" w:rsidP="00126A18">
      <w:pPr>
        <w:pStyle w:val="ListBullet"/>
        <w:numPr>
          <w:ilvl w:val="0"/>
          <w:numId w:val="35"/>
        </w:numPr>
        <w:rPr>
          <w:rFonts w:hint="eastAsia"/>
          <w:bCs/>
        </w:rPr>
      </w:pPr>
      <w:r w:rsidRPr="008B3BAD">
        <w:rPr>
          <w:bCs/>
        </w:rPr>
        <w:t xml:space="preserve">four Mission and 27 non-Mission encouraged applications that addressed Aboriginal and/or Torres Strait Islander health and/or for research where at least 20% of the research effort and/or capacity building related to Aboriginal and/or Torres Strait Islander health, </w:t>
      </w:r>
      <w:r w:rsidR="002143C3">
        <w:rPr>
          <w:bCs/>
        </w:rPr>
        <w:t xml:space="preserve">and </w:t>
      </w:r>
      <w:r w:rsidRPr="008B3BAD">
        <w:rPr>
          <w:bCs/>
        </w:rPr>
        <w:t>assessed applications against the NHMRC’s Indigenous Research Excellence Criteria</w:t>
      </w:r>
    </w:p>
    <w:p w14:paraId="6974F08E" w14:textId="64303DC9" w:rsidR="008B3BAD" w:rsidRPr="008B3BAD" w:rsidRDefault="008B3BAD" w:rsidP="00126A18">
      <w:pPr>
        <w:pStyle w:val="ListBullet"/>
        <w:numPr>
          <w:ilvl w:val="0"/>
          <w:numId w:val="35"/>
        </w:numPr>
        <w:rPr>
          <w:rFonts w:hint="eastAsia"/>
          <w:bCs/>
        </w:rPr>
      </w:pPr>
      <w:r w:rsidRPr="008B3BAD">
        <w:rPr>
          <w:bCs/>
        </w:rPr>
        <w:t>four Mission and 32 non-Mission included considerations such as building relationships of trust with Aboriginal and/or Torres Strait Islander communities over long periods and, for Aboriginal and/or Torres Strait Islander applicants, community and cultural obligations, in relative to opportunity assessments of the applicant’s track record</w:t>
      </w:r>
    </w:p>
    <w:p w14:paraId="463D6641" w14:textId="613B399B" w:rsidR="008B3BAD" w:rsidRPr="008B3BAD" w:rsidRDefault="008B3BAD" w:rsidP="00126A18">
      <w:pPr>
        <w:pStyle w:val="ListBullet"/>
        <w:numPr>
          <w:ilvl w:val="0"/>
          <w:numId w:val="35"/>
        </w:numPr>
        <w:rPr>
          <w:rFonts w:hint="eastAsia"/>
          <w:bCs/>
        </w:rPr>
      </w:pPr>
      <w:r w:rsidRPr="008B3BAD">
        <w:rPr>
          <w:bCs/>
        </w:rPr>
        <w:t>four Mission and 28 non-Mission referred to improvement to health in the Australian population and/or in Aboriginal and Torres Strait Islander communities as an example of research impact for assessments of Chief Investigator capacity and capability</w:t>
      </w:r>
    </w:p>
    <w:p w14:paraId="3C88B051" w14:textId="77777777" w:rsidR="008B3BAD" w:rsidRPr="008B3BAD" w:rsidRDefault="008B3BAD" w:rsidP="00126A18">
      <w:pPr>
        <w:pStyle w:val="ListBullet"/>
        <w:numPr>
          <w:ilvl w:val="0"/>
          <w:numId w:val="35"/>
        </w:numPr>
        <w:rPr>
          <w:rFonts w:hint="eastAsia"/>
          <w:bCs/>
        </w:rPr>
      </w:pPr>
      <w:r w:rsidRPr="008B3BAD">
        <w:rPr>
          <w:bCs/>
        </w:rPr>
        <w:t>one Mission and 12 non-Mission included an assessment panel member with expertise in Aboriginal and/or Torres Strait Islander health.</w:t>
      </w:r>
    </w:p>
    <w:p w14:paraId="62E0F20F" w14:textId="5C4BB1C8" w:rsidR="008B3BAD" w:rsidRPr="008B3BAD" w:rsidRDefault="008B3BAD" w:rsidP="008B3BAD">
      <w:pPr>
        <w:rPr>
          <w:rFonts w:hint="eastAsia"/>
          <w:bCs/>
        </w:rPr>
      </w:pPr>
      <w:r w:rsidRPr="008B3BAD">
        <w:rPr>
          <w:bCs/>
        </w:rPr>
        <w:t>The Next Generation Clinical Researchers grant opportunities included an Aboriginal or Torres Strait Islander fellowship category and the 2022 Indigenous Health Research opportunity required that to be considered for an Innovation grant under Stream 4 or 5, an application must propose research that was either led by an Aboriginal and/or Torres Strait Islander researcher (i.e. the Chief Investigator is an Aboriginal and/or Torres Strait Islander researcher) or conducted by a research team comprised of Chief Investigators of which at least 50% were Aboriginal and/or Torres Strait Islander researchers.</w:t>
      </w:r>
    </w:p>
    <w:p w14:paraId="50DB20A4" w14:textId="77777777" w:rsidR="001C33BA" w:rsidRPr="006E177E" w:rsidRDefault="001C33BA" w:rsidP="006E177E">
      <w:pPr>
        <w:spacing w:before="240"/>
        <w:rPr>
          <w:rFonts w:hint="eastAsia"/>
          <w:b/>
          <w:bCs/>
        </w:rPr>
      </w:pPr>
      <w:r w:rsidRPr="006E177E">
        <w:rPr>
          <w:b/>
          <w:bCs/>
        </w:rPr>
        <w:t>Further discussion with members of the Mission Review Panel provided additional insights.</w:t>
      </w:r>
    </w:p>
    <w:p w14:paraId="018011EB" w14:textId="5EF0202B" w:rsidR="001C33BA" w:rsidRDefault="001C33BA" w:rsidP="00126A18">
      <w:pPr>
        <w:pStyle w:val="ListBullet"/>
        <w:numPr>
          <w:ilvl w:val="0"/>
          <w:numId w:val="22"/>
        </w:numPr>
        <w:rPr>
          <w:rFonts w:ascii="Helvetica LT Std Light" w:eastAsia="Times New Roman" w:hAnsi="Helvetica LT Std Light" w:cs="Times New Roman"/>
          <w:bCs/>
          <w:color w:val="58595B"/>
          <w:szCs w:val="20"/>
          <w:lang w:eastAsia="en-AU"/>
        </w:rPr>
      </w:pPr>
      <w:r>
        <w:rPr>
          <w:rFonts w:ascii="Helvetica LT Std Light" w:eastAsia="Times New Roman" w:hAnsi="Helvetica LT Std Light" w:cs="Times New Roman"/>
          <w:bCs/>
          <w:color w:val="58595B"/>
          <w:szCs w:val="20"/>
          <w:lang w:eastAsia="en-AU"/>
        </w:rPr>
        <w:t xml:space="preserve">It is important to emphasise research that upholds and strengthens </w:t>
      </w:r>
      <w:r w:rsidR="00E16759">
        <w:rPr>
          <w:rFonts w:ascii="Helvetica LT Std Light" w:eastAsia="Times New Roman" w:hAnsi="Helvetica LT Std Light" w:cs="Times New Roman"/>
          <w:bCs/>
          <w:color w:val="58595B"/>
          <w:szCs w:val="20"/>
          <w:lang w:eastAsia="en-AU"/>
        </w:rPr>
        <w:t xml:space="preserve">First Nations </w:t>
      </w:r>
      <w:r>
        <w:rPr>
          <w:rFonts w:ascii="Helvetica LT Std Light" w:eastAsia="Times New Roman" w:hAnsi="Helvetica LT Std Light" w:cs="Times New Roman"/>
          <w:bCs/>
          <w:color w:val="58595B"/>
          <w:szCs w:val="20"/>
          <w:lang w:eastAsia="en-AU"/>
        </w:rPr>
        <w:t>knowledge, culture and link</w:t>
      </w:r>
      <w:r w:rsidR="004A68F2">
        <w:rPr>
          <w:rFonts w:ascii="Helvetica LT Std Light" w:eastAsia="Times New Roman" w:hAnsi="Helvetica LT Std Light" w:cs="Times New Roman"/>
          <w:bCs/>
          <w:color w:val="58595B"/>
          <w:szCs w:val="20"/>
          <w:lang w:eastAsia="en-AU"/>
        </w:rPr>
        <w:t>s</w:t>
      </w:r>
      <w:r>
        <w:rPr>
          <w:rFonts w:ascii="Helvetica LT Std Light" w:eastAsia="Times New Roman" w:hAnsi="Helvetica LT Std Light" w:cs="Times New Roman"/>
          <w:bCs/>
          <w:color w:val="58595B"/>
          <w:szCs w:val="20"/>
          <w:lang w:eastAsia="en-AU"/>
        </w:rPr>
        <w:t xml:space="preserve"> to country.</w:t>
      </w:r>
    </w:p>
    <w:p w14:paraId="293C0BC9" w14:textId="6677DA4A" w:rsidR="001C33BA" w:rsidRDefault="08D01769" w:rsidP="00126A18">
      <w:pPr>
        <w:pStyle w:val="ListBullet"/>
        <w:numPr>
          <w:ilvl w:val="0"/>
          <w:numId w:val="22"/>
        </w:numPr>
        <w:rPr>
          <w:rFonts w:ascii="Helvetica LT Std Light" w:eastAsia="Times New Roman" w:hAnsi="Helvetica LT Std Light" w:cs="Times New Roman"/>
          <w:color w:val="58595B"/>
          <w:lang w:eastAsia="en-AU"/>
        </w:rPr>
      </w:pPr>
      <w:r w:rsidRPr="4603A032">
        <w:rPr>
          <w:rFonts w:ascii="Helvetica LT Std Light" w:eastAsia="Times New Roman" w:hAnsi="Helvetica LT Std Light" w:cs="Times New Roman"/>
          <w:lang w:eastAsia="en-AU"/>
        </w:rPr>
        <w:t xml:space="preserve">Ideally First Nations research would be led by </w:t>
      </w:r>
      <w:r w:rsidR="00E16759">
        <w:rPr>
          <w:rFonts w:ascii="Helvetica LT Std Light" w:eastAsia="Times New Roman" w:hAnsi="Helvetica LT Std Light" w:cs="Times New Roman"/>
          <w:lang w:eastAsia="en-AU"/>
        </w:rPr>
        <w:t>First Nations</w:t>
      </w:r>
      <w:r w:rsidR="00E16759" w:rsidRPr="4603A032">
        <w:rPr>
          <w:rFonts w:ascii="Helvetica LT Std Light" w:eastAsia="Times New Roman" w:hAnsi="Helvetica LT Std Light" w:cs="Times New Roman"/>
          <w:lang w:eastAsia="en-AU"/>
        </w:rPr>
        <w:t xml:space="preserve"> </w:t>
      </w:r>
      <w:r w:rsidRPr="4603A032">
        <w:rPr>
          <w:rFonts w:ascii="Helvetica LT Std Light" w:eastAsia="Times New Roman" w:hAnsi="Helvetica LT Std Light" w:cs="Times New Roman"/>
          <w:lang w:eastAsia="en-AU"/>
        </w:rPr>
        <w:t>researchers to ensure there is appropriate emphasis on what the community thinks is important</w:t>
      </w:r>
      <w:r w:rsidR="6B4C0578" w:rsidRPr="4603A032">
        <w:rPr>
          <w:rFonts w:ascii="Helvetica LT Std Light" w:eastAsia="Times New Roman" w:hAnsi="Helvetica LT Std Light" w:cs="Times New Roman"/>
          <w:lang w:eastAsia="en-AU"/>
        </w:rPr>
        <w:t>, to apply culturally appropriate approach</w:t>
      </w:r>
      <w:r w:rsidR="004A68F2">
        <w:rPr>
          <w:rFonts w:ascii="Helvetica LT Std Light" w:eastAsia="Times New Roman" w:hAnsi="Helvetica LT Std Light" w:cs="Times New Roman"/>
          <w:lang w:eastAsia="en-AU"/>
        </w:rPr>
        <w:t>es</w:t>
      </w:r>
      <w:r w:rsidR="6B4C0578" w:rsidRPr="4603A032">
        <w:rPr>
          <w:rFonts w:ascii="Helvetica LT Std Light" w:eastAsia="Times New Roman" w:hAnsi="Helvetica LT Std Light" w:cs="Times New Roman"/>
          <w:lang w:eastAsia="en-AU"/>
        </w:rPr>
        <w:t xml:space="preserve"> to the conduct of research and to embed data sovereignty into the data collection aspects of the project</w:t>
      </w:r>
      <w:r w:rsidRPr="4603A032">
        <w:rPr>
          <w:rFonts w:ascii="Helvetica LT Std Light" w:eastAsia="Times New Roman" w:hAnsi="Helvetica LT Std Light" w:cs="Times New Roman"/>
          <w:lang w:eastAsia="en-AU"/>
        </w:rPr>
        <w:t xml:space="preserve">. If research is led by non-Indigenous </w:t>
      </w:r>
      <w:r w:rsidR="004A68F2" w:rsidRPr="4603A032">
        <w:rPr>
          <w:rFonts w:ascii="Helvetica LT Std Light" w:eastAsia="Times New Roman" w:hAnsi="Helvetica LT Std Light" w:cs="Times New Roman"/>
          <w:lang w:eastAsia="en-AU"/>
        </w:rPr>
        <w:t>people,</w:t>
      </w:r>
      <w:r w:rsidRPr="4603A032">
        <w:rPr>
          <w:rFonts w:ascii="Helvetica LT Std Light" w:eastAsia="Times New Roman" w:hAnsi="Helvetica LT Std Light" w:cs="Times New Roman"/>
          <w:lang w:eastAsia="en-AU"/>
        </w:rPr>
        <w:t xml:space="preserve"> there should be </w:t>
      </w:r>
      <w:r w:rsidR="62961E9C" w:rsidRPr="4603A032">
        <w:rPr>
          <w:rFonts w:ascii="Helvetica LT Std Light" w:eastAsia="Times New Roman" w:hAnsi="Helvetica LT Std Light" w:cs="Times New Roman"/>
          <w:lang w:eastAsia="en-AU"/>
        </w:rPr>
        <w:t>requirements</w:t>
      </w:r>
      <w:r w:rsidRPr="4603A032">
        <w:rPr>
          <w:rFonts w:ascii="Helvetica LT Std Light" w:eastAsia="Times New Roman" w:hAnsi="Helvetica LT Std Light" w:cs="Times New Roman"/>
          <w:lang w:eastAsia="en-AU"/>
        </w:rPr>
        <w:t xml:space="preserve"> for </w:t>
      </w:r>
      <w:r w:rsidR="00E16759">
        <w:rPr>
          <w:rFonts w:ascii="Helvetica LT Std Light" w:eastAsia="Times New Roman" w:hAnsi="Helvetica LT Std Light" w:cs="Times New Roman"/>
          <w:lang w:eastAsia="en-AU"/>
        </w:rPr>
        <w:t>First Nations</w:t>
      </w:r>
      <w:r w:rsidRPr="4603A032">
        <w:rPr>
          <w:rFonts w:ascii="Helvetica LT Std Light" w:eastAsia="Times New Roman" w:hAnsi="Helvetica LT Std Light" w:cs="Times New Roman"/>
          <w:lang w:eastAsia="en-AU"/>
        </w:rPr>
        <w:t xml:space="preserve"> governance and oversight to keep research meaningful for and uphold the values of First Nations people.</w:t>
      </w:r>
    </w:p>
    <w:p w14:paraId="26F65461" w14:textId="499C5D03" w:rsidR="008B3BAD" w:rsidRPr="00123841" w:rsidRDefault="001C33BA" w:rsidP="00123841">
      <w:pPr>
        <w:pStyle w:val="ListBullet"/>
        <w:numPr>
          <w:ilvl w:val="0"/>
          <w:numId w:val="22"/>
        </w:numPr>
        <w:rPr>
          <w:rFonts w:ascii="Helvetica LT Std Light" w:eastAsia="Times New Roman" w:hAnsi="Helvetica LT Std Light" w:cs="Times New Roman"/>
          <w:bCs/>
          <w:color w:val="58595B"/>
          <w:szCs w:val="20"/>
          <w:lang w:eastAsia="en-AU"/>
        </w:rPr>
      </w:pPr>
      <w:r>
        <w:rPr>
          <w:rFonts w:ascii="Helvetica LT Std Light" w:eastAsia="Times New Roman" w:hAnsi="Helvetica LT Std Light" w:cs="Times New Roman"/>
          <w:bCs/>
          <w:color w:val="58595B"/>
          <w:szCs w:val="20"/>
          <w:lang w:eastAsia="en-AU"/>
        </w:rPr>
        <w:t>Timelines are important. Time for the development of research questions is not included in the grant application processes. Time (and funding) is needed to facilitate consultations with community, for example</w:t>
      </w:r>
      <w:r w:rsidR="004A68F2">
        <w:rPr>
          <w:rFonts w:ascii="Helvetica LT Std Light" w:eastAsia="Times New Roman" w:hAnsi="Helvetica LT Std Light" w:cs="Times New Roman"/>
          <w:bCs/>
          <w:color w:val="58595B"/>
          <w:szCs w:val="20"/>
          <w:lang w:eastAsia="en-AU"/>
        </w:rPr>
        <w:t>,</w:t>
      </w:r>
      <w:r>
        <w:rPr>
          <w:rFonts w:ascii="Helvetica LT Std Light" w:eastAsia="Times New Roman" w:hAnsi="Helvetica LT Std Light" w:cs="Times New Roman"/>
          <w:bCs/>
          <w:color w:val="58595B"/>
          <w:szCs w:val="20"/>
          <w:lang w:eastAsia="en-AU"/>
        </w:rPr>
        <w:t xml:space="preserve"> to form a consultation panel, to undertake yarning sessions. When this doesn’t occur, the research questions, processes and analysis tend to come from the researcher, not the community. This needs to be </w:t>
      </w:r>
      <w:r w:rsidR="00803A7C">
        <w:rPr>
          <w:rFonts w:ascii="Helvetica LT Std Light" w:eastAsia="Times New Roman" w:hAnsi="Helvetica LT Std Light" w:cs="Times New Roman"/>
          <w:bCs/>
          <w:color w:val="58595B"/>
          <w:szCs w:val="20"/>
          <w:lang w:eastAsia="en-AU"/>
        </w:rPr>
        <w:t>‘</w:t>
      </w:r>
      <w:r>
        <w:rPr>
          <w:rFonts w:ascii="Helvetica LT Std Light" w:eastAsia="Times New Roman" w:hAnsi="Helvetica LT Std Light" w:cs="Times New Roman"/>
          <w:bCs/>
          <w:color w:val="58595B"/>
          <w:szCs w:val="20"/>
          <w:lang w:eastAsia="en-AU"/>
        </w:rPr>
        <w:t>flipped on its head</w:t>
      </w:r>
      <w:r w:rsidR="00803A7C">
        <w:rPr>
          <w:rFonts w:ascii="Helvetica LT Std Light" w:eastAsia="Times New Roman" w:hAnsi="Helvetica LT Std Light" w:cs="Times New Roman"/>
          <w:bCs/>
          <w:color w:val="58595B"/>
          <w:szCs w:val="20"/>
          <w:lang w:eastAsia="en-AU"/>
        </w:rPr>
        <w:t>’</w:t>
      </w:r>
      <w:r>
        <w:rPr>
          <w:rFonts w:ascii="Helvetica LT Std Light" w:eastAsia="Times New Roman" w:hAnsi="Helvetica LT Std Light" w:cs="Times New Roman"/>
          <w:bCs/>
          <w:color w:val="58595B"/>
          <w:szCs w:val="20"/>
          <w:lang w:eastAsia="en-AU"/>
        </w:rPr>
        <w:t xml:space="preserve"> by drawing out questions from community.</w:t>
      </w:r>
      <w:r w:rsidR="008B3BAD" w:rsidRPr="00123841">
        <w:rPr>
          <w:rFonts w:hint="eastAsia"/>
          <w:b/>
          <w:bCs/>
        </w:rPr>
        <w:br w:type="page"/>
      </w:r>
    </w:p>
    <w:p w14:paraId="413CEE5C" w14:textId="59F4FF63" w:rsidR="001C33BA" w:rsidRPr="006E177E" w:rsidRDefault="001C33BA" w:rsidP="006E177E">
      <w:pPr>
        <w:spacing w:before="240"/>
        <w:rPr>
          <w:rFonts w:hint="eastAsia"/>
          <w:b/>
          <w:bCs/>
        </w:rPr>
      </w:pPr>
      <w:r w:rsidRPr="006E177E">
        <w:rPr>
          <w:b/>
          <w:bCs/>
        </w:rPr>
        <w:lastRenderedPageBreak/>
        <w:t>What consultations and reviews of other MRFF initiatives have found</w:t>
      </w:r>
    </w:p>
    <w:p w14:paraId="5FF16083" w14:textId="620F57CE" w:rsidR="00620F47" w:rsidRDefault="001C33BA" w:rsidP="00EE1025">
      <w:pPr>
        <w:rPr>
          <w:rFonts w:ascii="Helvetica LT Std Light" w:eastAsia="Times New Roman" w:hAnsi="Helvetica LT Std Light" w:cs="Times New Roman"/>
          <w:bCs/>
          <w:color w:val="58595B"/>
          <w:szCs w:val="20"/>
          <w:lang w:eastAsia="en-AU"/>
        </w:rPr>
      </w:pPr>
      <w:r w:rsidRPr="008152E9">
        <w:rPr>
          <w:rFonts w:ascii="Helvetica LT Std Light" w:eastAsia="Times New Roman" w:hAnsi="Helvetica LT Std Light" w:cs="Times New Roman"/>
          <w:bCs/>
          <w:color w:val="58595B"/>
          <w:szCs w:val="20"/>
          <w:lang w:eastAsia="en-AU"/>
        </w:rPr>
        <w:t xml:space="preserve">The </w:t>
      </w:r>
      <w:hyperlink r:id="rId128" w:history="1">
        <w:r w:rsidRPr="00776C71">
          <w:rPr>
            <w:rStyle w:val="Hyperlink"/>
            <w:rFonts w:ascii="Helvetica LT Std Light" w:eastAsia="Times New Roman" w:hAnsi="Helvetica LT Std Light" w:cs="Times New Roman"/>
            <w:bCs/>
            <w:szCs w:val="20"/>
            <w:lang w:eastAsia="en-AU"/>
          </w:rPr>
          <w:t xml:space="preserve">International Review of the Implementation Plan for the MRFF Indigenous Health Research </w:t>
        </w:r>
        <w:r w:rsidR="00882F5D" w:rsidRPr="00776C71">
          <w:rPr>
            <w:rStyle w:val="Hyperlink"/>
            <w:rFonts w:ascii="Helvetica LT Std Light" w:eastAsia="Times New Roman" w:hAnsi="Helvetica LT Std Light" w:cs="Times New Roman"/>
            <w:bCs/>
            <w:szCs w:val="20"/>
            <w:lang w:eastAsia="en-AU"/>
          </w:rPr>
          <w:t>i</w:t>
        </w:r>
        <w:r w:rsidRPr="00776C71">
          <w:rPr>
            <w:rStyle w:val="Hyperlink"/>
            <w:rFonts w:ascii="Helvetica LT Std Light" w:eastAsia="Times New Roman" w:hAnsi="Helvetica LT Std Light" w:cs="Times New Roman"/>
            <w:bCs/>
            <w:szCs w:val="20"/>
            <w:lang w:eastAsia="en-AU"/>
          </w:rPr>
          <w:t>nitiative</w:t>
        </w:r>
      </w:hyperlink>
      <w:r w:rsidRPr="008152E9">
        <w:rPr>
          <w:rFonts w:ascii="Helvetica LT Std Light" w:eastAsia="Times New Roman" w:hAnsi="Helvetica LT Std Light" w:cs="Times New Roman"/>
          <w:bCs/>
          <w:color w:val="58595B"/>
          <w:szCs w:val="20"/>
          <w:lang w:eastAsia="en-AU"/>
        </w:rPr>
        <w:t xml:space="preserve"> </w:t>
      </w:r>
      <w:r w:rsidR="00295026">
        <w:rPr>
          <w:rFonts w:ascii="Helvetica LT Std Light" w:eastAsia="Times New Roman" w:hAnsi="Helvetica LT Std Light" w:cs="Times New Roman"/>
          <w:bCs/>
          <w:color w:val="58595B"/>
          <w:szCs w:val="20"/>
          <w:lang w:eastAsia="en-AU"/>
        </w:rPr>
        <w:t>noted</w:t>
      </w:r>
    </w:p>
    <w:p w14:paraId="786CDAFD" w14:textId="32B5B8FA" w:rsidR="00620F47" w:rsidRDefault="001C33BA" w:rsidP="00620F47">
      <w:pPr>
        <w:pStyle w:val="ListBullet"/>
        <w:numPr>
          <w:ilvl w:val="0"/>
          <w:numId w:val="35"/>
        </w:numPr>
        <w:rPr>
          <w:rFonts w:ascii="Helvetica LT Std Light" w:eastAsia="Times New Roman" w:hAnsi="Helvetica LT Std Light" w:cs="Times New Roman"/>
          <w:bCs/>
          <w:color w:val="58595B"/>
          <w:szCs w:val="20"/>
          <w:lang w:eastAsia="en-AU"/>
        </w:rPr>
      </w:pPr>
      <w:r w:rsidRPr="00620F47">
        <w:rPr>
          <w:rFonts w:ascii="Helvetica LT Std Light" w:eastAsia="Times New Roman" w:hAnsi="Helvetica LT Std Light" w:cs="Times New Roman"/>
          <w:bCs/>
          <w:color w:val="58595B"/>
          <w:szCs w:val="20"/>
          <w:lang w:eastAsia="en-AU"/>
        </w:rPr>
        <w:t>funding was low given the burden of disease</w:t>
      </w:r>
    </w:p>
    <w:p w14:paraId="657C0B6C" w14:textId="77777777" w:rsidR="00620F47" w:rsidRDefault="001C33BA" w:rsidP="00620F47">
      <w:pPr>
        <w:pStyle w:val="ListBullet"/>
        <w:numPr>
          <w:ilvl w:val="0"/>
          <w:numId w:val="35"/>
        </w:numPr>
        <w:rPr>
          <w:rFonts w:ascii="Helvetica LT Std Light" w:eastAsia="Times New Roman" w:hAnsi="Helvetica LT Std Light" w:cs="Times New Roman"/>
          <w:bCs/>
          <w:color w:val="58595B"/>
          <w:szCs w:val="20"/>
          <w:lang w:eastAsia="en-AU"/>
        </w:rPr>
      </w:pPr>
      <w:r w:rsidRPr="00620F47">
        <w:rPr>
          <w:rFonts w:ascii="Helvetica LT Std Light" w:eastAsia="Times New Roman" w:hAnsi="Helvetica LT Std Light" w:cs="Times New Roman"/>
          <w:bCs/>
          <w:color w:val="58595B"/>
          <w:szCs w:val="20"/>
          <w:lang w:eastAsia="en-AU"/>
        </w:rPr>
        <w:t>there was a need for a strong, well-funded, capacity-building plan for Aboriginal and Torres Strait Islander researchers for all MRFF initiatives</w:t>
      </w:r>
    </w:p>
    <w:p w14:paraId="59910661" w14:textId="7CC00C5A" w:rsidR="001C33BA" w:rsidRPr="00620F47" w:rsidRDefault="001C33BA" w:rsidP="00620F47">
      <w:pPr>
        <w:pStyle w:val="ListBullet"/>
        <w:numPr>
          <w:ilvl w:val="0"/>
          <w:numId w:val="35"/>
        </w:numPr>
        <w:rPr>
          <w:rFonts w:ascii="Helvetica LT Std Light" w:eastAsia="Times New Roman" w:hAnsi="Helvetica LT Std Light" w:cs="Times New Roman"/>
          <w:bCs/>
          <w:color w:val="58595B"/>
          <w:szCs w:val="20"/>
          <w:lang w:eastAsia="en-AU"/>
        </w:rPr>
      </w:pPr>
      <w:r w:rsidRPr="00620F47">
        <w:rPr>
          <w:rFonts w:ascii="Helvetica LT Std Light" w:eastAsia="Times New Roman" w:hAnsi="Helvetica LT Std Light" w:cs="Times New Roman"/>
          <w:bCs/>
          <w:color w:val="58595B"/>
          <w:szCs w:val="20"/>
          <w:lang w:eastAsia="en-AU"/>
        </w:rPr>
        <w:t>the burden of improving Aboriginal and/or Torres Strait Islander health cannot be borne by Aboriginal and/or Torres Strait Islander researchers alone.</w:t>
      </w:r>
    </w:p>
    <w:p w14:paraId="2BAE919A" w14:textId="4D636412" w:rsidR="001C33BA" w:rsidRPr="00F451B7" w:rsidRDefault="001C33BA" w:rsidP="00EE1025">
      <w:pPr>
        <w:rPr>
          <w:rFonts w:hint="eastAsia"/>
        </w:rPr>
      </w:pPr>
      <w:r>
        <w:t xml:space="preserve">The percentage of projects that specifically address First Nations health funded </w:t>
      </w:r>
      <w:r w:rsidRPr="00F451B7">
        <w:t>under other MRFF initiatives is variable, for example 3 of 18 (17%) projects funded under the Million Minds Mission, and 4 of 170 (2%) MRFF genomics projects. The evaluation of MRFF Clinical Trials Activity reported that 8% of MR</w:t>
      </w:r>
      <w:r w:rsidR="00145C20" w:rsidRPr="00F451B7">
        <w:t>F</w:t>
      </w:r>
      <w:r w:rsidRPr="00F451B7">
        <w:t>F clinical trials included study team members who were Aboriginal or Torres Strait Islander people. Opportunities for improvement from these reviews included building capacity of the research workforce, ensuring all funded research consider appropriate involvement of and potential impact on First Nations people, and stage gating to support engagement and planning for implementation pathways.</w:t>
      </w:r>
    </w:p>
    <w:p w14:paraId="63149D08" w14:textId="0FA29F86" w:rsidR="001C33BA" w:rsidRDefault="001C33BA" w:rsidP="001C33BA">
      <w:pPr>
        <w:pStyle w:val="ListBullet"/>
        <w:ind w:left="0" w:firstLine="0"/>
        <w:rPr>
          <w:rFonts w:ascii="Helvetica LT Std Light" w:eastAsia="Times New Roman" w:hAnsi="Helvetica LT Std Light" w:cs="Times New Roman"/>
          <w:bCs/>
          <w:color w:val="58595B"/>
          <w:szCs w:val="20"/>
          <w:lang w:eastAsia="en-AU"/>
        </w:rPr>
      </w:pPr>
      <w:r w:rsidRPr="00F451B7">
        <w:rPr>
          <w:rFonts w:ascii="Helvetica LT Std Light" w:eastAsia="Times New Roman" w:hAnsi="Helvetica LT Std Light" w:cs="Times New Roman"/>
          <w:color w:val="58595B"/>
          <w:szCs w:val="20"/>
          <w:lang w:eastAsia="en-AU"/>
        </w:rPr>
        <w:t xml:space="preserve">The consultation summary report </w:t>
      </w:r>
      <w:hyperlink r:id="rId129" w:history="1">
        <w:r w:rsidR="002E6341" w:rsidRPr="004E619D">
          <w:rPr>
            <w:rStyle w:val="Hyperlink"/>
            <w:rFonts w:ascii="Helvetica LT Std Light" w:eastAsia="Times New Roman" w:hAnsi="Helvetica LT Std Light" w:cs="Times New Roman"/>
            <w:szCs w:val="20"/>
            <w:lang w:eastAsia="en-AU"/>
          </w:rPr>
          <w:t>Improving</w:t>
        </w:r>
        <w:r w:rsidR="009440DC" w:rsidRPr="004E619D">
          <w:rPr>
            <w:rStyle w:val="Hyperlink"/>
            <w:rFonts w:ascii="Helvetica LT Std Light" w:eastAsia="Times New Roman" w:hAnsi="Helvetica LT Std Light" w:cs="Times New Roman"/>
            <w:szCs w:val="20"/>
            <w:lang w:eastAsia="en-AU"/>
          </w:rPr>
          <w:t xml:space="preserve"> the alignment and coordination </w:t>
        </w:r>
        <w:r w:rsidR="002E6341" w:rsidRPr="004E619D">
          <w:rPr>
            <w:rStyle w:val="Hyperlink"/>
            <w:rFonts w:ascii="Helvetica LT Std Light" w:eastAsia="Times New Roman" w:hAnsi="Helvetica LT Std Light" w:cs="Times New Roman"/>
            <w:szCs w:val="20"/>
            <w:lang w:eastAsia="en-AU"/>
          </w:rPr>
          <w:t>between the Medica</w:t>
        </w:r>
        <w:r w:rsidR="003C75C2">
          <w:rPr>
            <w:rStyle w:val="Hyperlink"/>
            <w:rFonts w:ascii="Helvetica LT Std Light" w:eastAsia="Times New Roman" w:hAnsi="Helvetica LT Std Light" w:cs="Times New Roman"/>
            <w:szCs w:val="20"/>
            <w:lang w:eastAsia="en-AU"/>
          </w:rPr>
          <w:t>l</w:t>
        </w:r>
        <w:r w:rsidR="002E6341" w:rsidRPr="004E619D">
          <w:rPr>
            <w:rStyle w:val="Hyperlink"/>
            <w:rFonts w:ascii="Helvetica LT Std Light" w:eastAsia="Times New Roman" w:hAnsi="Helvetica LT Std Light" w:cs="Times New Roman"/>
            <w:szCs w:val="20"/>
            <w:lang w:eastAsia="en-AU"/>
          </w:rPr>
          <w:t xml:space="preserve"> Research Future Fund and NHMRC’s Medical Research Endowment </w:t>
        </w:r>
        <w:r w:rsidR="00927B22" w:rsidRPr="004E619D">
          <w:rPr>
            <w:rStyle w:val="Hyperlink"/>
            <w:rFonts w:ascii="Helvetica LT Std Light" w:eastAsia="Times New Roman" w:hAnsi="Helvetica LT Std Light" w:cs="Times New Roman"/>
            <w:szCs w:val="20"/>
            <w:lang w:eastAsia="en-AU"/>
          </w:rPr>
          <w:t>Account</w:t>
        </w:r>
      </w:hyperlink>
      <w:r w:rsidR="00927B22">
        <w:rPr>
          <w:rFonts w:ascii="Helvetica LT Std Light" w:eastAsia="Times New Roman" w:hAnsi="Helvetica LT Std Light" w:cs="Times New Roman"/>
          <w:szCs w:val="20"/>
          <w:lang w:eastAsia="en-AU"/>
        </w:rPr>
        <w:t xml:space="preserve"> recommended</w:t>
      </w:r>
      <w:r w:rsidRPr="00EB14CF">
        <w:rPr>
          <w:rFonts w:ascii="Helvetica LT Std Light" w:eastAsia="Times New Roman" w:hAnsi="Helvetica LT Std Light" w:cs="Times New Roman"/>
          <w:bCs/>
          <w:color w:val="58595B"/>
          <w:szCs w:val="20"/>
          <w:lang w:eastAsia="en-AU"/>
        </w:rPr>
        <w:t xml:space="preserve"> retaining exclusive funding opportunities for First Nation</w:t>
      </w:r>
      <w:r>
        <w:rPr>
          <w:rFonts w:ascii="Helvetica LT Std Light" w:eastAsia="Times New Roman" w:hAnsi="Helvetica LT Std Light" w:cs="Times New Roman"/>
          <w:bCs/>
          <w:color w:val="58595B"/>
          <w:szCs w:val="20"/>
          <w:lang w:eastAsia="en-AU"/>
        </w:rPr>
        <w:t>s</w:t>
      </w:r>
      <w:r w:rsidRPr="00EB14CF">
        <w:rPr>
          <w:rFonts w:ascii="Helvetica LT Std Light" w:eastAsia="Times New Roman" w:hAnsi="Helvetica LT Std Light" w:cs="Times New Roman"/>
          <w:bCs/>
          <w:color w:val="58595B"/>
          <w:szCs w:val="20"/>
          <w:lang w:eastAsia="en-AU"/>
        </w:rPr>
        <w:t xml:space="preserve"> researchers</w:t>
      </w:r>
      <w:r>
        <w:rPr>
          <w:rFonts w:ascii="Helvetica LT Std Light" w:eastAsia="Times New Roman" w:hAnsi="Helvetica LT Std Light" w:cs="Times New Roman"/>
          <w:bCs/>
          <w:color w:val="58595B"/>
          <w:szCs w:val="20"/>
          <w:lang w:eastAsia="en-AU"/>
        </w:rPr>
        <w:t>.</w:t>
      </w:r>
    </w:p>
    <w:p w14:paraId="5E2114C8" w14:textId="0EA91FF9" w:rsidR="009D3D6F" w:rsidRDefault="00014B46" w:rsidP="00720C17">
      <w:pPr>
        <w:pStyle w:val="ListBullet"/>
        <w:ind w:left="0" w:firstLine="0"/>
        <w:rPr>
          <w:rFonts w:ascii="Helvetica LT Std Light" w:eastAsia="Times New Roman" w:hAnsi="Helvetica LT Std Light" w:cs="Times New Roman"/>
          <w:bCs/>
          <w:color w:val="58595B"/>
          <w:szCs w:val="20"/>
          <w:lang w:eastAsia="en-AU"/>
        </w:rPr>
      </w:pPr>
      <w:r>
        <w:rPr>
          <w:rFonts w:ascii="Helvetica LT Std Light" w:eastAsia="Times New Roman" w:hAnsi="Helvetica LT Std Light" w:cs="Times New Roman"/>
          <w:bCs/>
          <w:color w:val="58595B"/>
          <w:szCs w:val="20"/>
          <w:lang w:eastAsia="en-AU"/>
        </w:rPr>
        <w:t xml:space="preserve">The </w:t>
      </w:r>
      <w:hyperlink r:id="rId130" w:history="1">
        <w:r w:rsidR="00DE77F2" w:rsidRPr="008D1941">
          <w:rPr>
            <w:rStyle w:val="Hyperlink"/>
            <w:rFonts w:ascii="Helvetica LT Std Light" w:eastAsia="Times New Roman" w:hAnsi="Helvetica LT Std Light" w:cs="Times New Roman"/>
            <w:bCs/>
            <w:szCs w:val="20"/>
            <w:lang w:eastAsia="en-AU"/>
          </w:rPr>
          <w:t xml:space="preserve">MRFF </w:t>
        </w:r>
        <w:r w:rsidR="00EA7D79" w:rsidRPr="008D1941">
          <w:rPr>
            <w:rStyle w:val="Hyperlink"/>
            <w:rFonts w:ascii="Helvetica LT Std Light" w:eastAsia="Times New Roman" w:hAnsi="Helvetica LT Std Light" w:cs="Times New Roman"/>
            <w:bCs/>
            <w:szCs w:val="20"/>
            <w:lang w:eastAsia="en-AU"/>
          </w:rPr>
          <w:t>Cardiovascular</w:t>
        </w:r>
        <w:r w:rsidR="00DE77F2" w:rsidRPr="008D1941">
          <w:rPr>
            <w:rStyle w:val="Hyperlink"/>
            <w:rFonts w:ascii="Helvetica LT Std Light" w:eastAsia="Times New Roman" w:hAnsi="Helvetica LT Std Light" w:cs="Times New Roman"/>
            <w:bCs/>
            <w:szCs w:val="20"/>
            <w:lang w:eastAsia="en-AU"/>
          </w:rPr>
          <w:t xml:space="preserve"> Health Mission </w:t>
        </w:r>
        <w:r w:rsidR="004901D9" w:rsidRPr="008D1941">
          <w:rPr>
            <w:rStyle w:val="Hyperlink"/>
            <w:rFonts w:ascii="Helvetica LT Std Light" w:eastAsia="Times New Roman" w:hAnsi="Helvetica LT Std Light" w:cs="Times New Roman"/>
            <w:bCs/>
            <w:szCs w:val="20"/>
            <w:lang w:eastAsia="en-AU"/>
          </w:rPr>
          <w:t xml:space="preserve">International </w:t>
        </w:r>
        <w:r w:rsidR="00771C7F">
          <w:rPr>
            <w:rStyle w:val="Hyperlink"/>
            <w:rFonts w:ascii="Helvetica LT Std Light" w:eastAsia="Times New Roman" w:hAnsi="Helvetica LT Std Light" w:cs="Times New Roman"/>
            <w:bCs/>
            <w:szCs w:val="20"/>
            <w:lang w:eastAsia="en-AU"/>
          </w:rPr>
          <w:t>R</w:t>
        </w:r>
        <w:r w:rsidR="00390005" w:rsidRPr="008D1941">
          <w:rPr>
            <w:rStyle w:val="Hyperlink"/>
            <w:rFonts w:ascii="Helvetica LT Std Light" w:eastAsia="Times New Roman" w:hAnsi="Helvetica LT Std Light" w:cs="Times New Roman"/>
            <w:bCs/>
            <w:szCs w:val="20"/>
            <w:lang w:eastAsia="en-AU"/>
          </w:rPr>
          <w:t xml:space="preserve">eview of the </w:t>
        </w:r>
        <w:r w:rsidR="00DE77F2" w:rsidRPr="008D1941">
          <w:rPr>
            <w:rStyle w:val="Hyperlink"/>
            <w:rFonts w:ascii="Helvetica LT Std Light" w:eastAsia="Times New Roman" w:hAnsi="Helvetica LT Std Light" w:cs="Times New Roman"/>
            <w:bCs/>
            <w:szCs w:val="20"/>
            <w:lang w:eastAsia="en-AU"/>
          </w:rPr>
          <w:t>Road</w:t>
        </w:r>
        <w:r w:rsidR="004901D9" w:rsidRPr="008D1941">
          <w:rPr>
            <w:rStyle w:val="Hyperlink"/>
            <w:rFonts w:ascii="Helvetica LT Std Light" w:eastAsia="Times New Roman" w:hAnsi="Helvetica LT Std Light" w:cs="Times New Roman"/>
            <w:bCs/>
            <w:szCs w:val="20"/>
            <w:lang w:eastAsia="en-AU"/>
          </w:rPr>
          <w:t>m</w:t>
        </w:r>
        <w:r w:rsidR="00DE77F2" w:rsidRPr="008D1941">
          <w:rPr>
            <w:rStyle w:val="Hyperlink"/>
            <w:rFonts w:ascii="Helvetica LT Std Light" w:eastAsia="Times New Roman" w:hAnsi="Helvetica LT Std Light" w:cs="Times New Roman"/>
            <w:bCs/>
            <w:szCs w:val="20"/>
            <w:lang w:eastAsia="en-AU"/>
          </w:rPr>
          <w:t>ap and Implementation Plan</w:t>
        </w:r>
      </w:hyperlink>
      <w:r w:rsidR="00DE77F2">
        <w:rPr>
          <w:rFonts w:ascii="Helvetica LT Std Light" w:eastAsia="Times New Roman" w:hAnsi="Helvetica LT Std Light" w:cs="Times New Roman"/>
          <w:bCs/>
          <w:color w:val="58595B"/>
          <w:szCs w:val="20"/>
          <w:lang w:eastAsia="en-AU"/>
        </w:rPr>
        <w:t xml:space="preserve"> </w:t>
      </w:r>
      <w:r w:rsidR="009D1C94">
        <w:rPr>
          <w:rFonts w:ascii="Helvetica LT Std Light" w:eastAsia="Times New Roman" w:hAnsi="Helvetica LT Std Light" w:cs="Times New Roman"/>
          <w:bCs/>
          <w:color w:val="58595B"/>
          <w:szCs w:val="20"/>
          <w:lang w:eastAsia="en-AU"/>
        </w:rPr>
        <w:t xml:space="preserve">recommended health equity be </w:t>
      </w:r>
      <w:r w:rsidR="00A35DBA">
        <w:rPr>
          <w:rFonts w:ascii="Helvetica LT Std Light" w:eastAsia="Times New Roman" w:hAnsi="Helvetica LT Std Light" w:cs="Times New Roman"/>
          <w:bCs/>
          <w:color w:val="58595B"/>
          <w:szCs w:val="20"/>
          <w:lang w:eastAsia="en-AU"/>
        </w:rPr>
        <w:t xml:space="preserve">emphasised in the Implementation Plan to help researchers make this a more integral part of their projects. </w:t>
      </w:r>
      <w:r w:rsidR="00720C17">
        <w:rPr>
          <w:rFonts w:ascii="Helvetica LT Std Light" w:eastAsia="Times New Roman" w:hAnsi="Helvetica LT Std Light" w:cs="Times New Roman"/>
          <w:bCs/>
          <w:color w:val="58595B"/>
          <w:szCs w:val="20"/>
          <w:lang w:eastAsia="en-AU"/>
        </w:rPr>
        <w:t xml:space="preserve">It was noted that this </w:t>
      </w:r>
      <w:r w:rsidR="00720C17" w:rsidRPr="00720C17">
        <w:rPr>
          <w:rFonts w:ascii="Helvetica LT Std Light" w:eastAsia="Times New Roman" w:hAnsi="Helvetica LT Std Light" w:cs="Times New Roman"/>
          <w:bCs/>
          <w:color w:val="58595B"/>
          <w:szCs w:val="20"/>
          <w:lang w:eastAsia="en-AU"/>
        </w:rPr>
        <w:t>is pertinent for Aboriginal and/or Torres Strait Islander communities</w:t>
      </w:r>
      <w:r w:rsidR="00720C17">
        <w:rPr>
          <w:rFonts w:ascii="Helvetica LT Std Light" w:eastAsia="Times New Roman" w:hAnsi="Helvetica LT Std Light" w:cs="Times New Roman"/>
          <w:bCs/>
          <w:color w:val="58595B"/>
          <w:szCs w:val="20"/>
          <w:lang w:eastAsia="en-AU"/>
        </w:rPr>
        <w:t xml:space="preserve"> because of their </w:t>
      </w:r>
      <w:r w:rsidR="00720C17" w:rsidRPr="00720C17">
        <w:rPr>
          <w:rFonts w:ascii="Helvetica LT Std Light" w:eastAsia="Times New Roman" w:hAnsi="Helvetica LT Std Light" w:cs="Times New Roman"/>
          <w:bCs/>
          <w:color w:val="58595B"/>
          <w:szCs w:val="20"/>
          <w:lang w:eastAsia="en-AU"/>
        </w:rPr>
        <w:t>disproportionately high risk of cardiovascular disease.</w:t>
      </w:r>
    </w:p>
    <w:p w14:paraId="28D91ED0" w14:textId="093C4BCF" w:rsidR="001C33BA" w:rsidRPr="00E92ACE" w:rsidRDefault="001C33BA" w:rsidP="00E92ACE">
      <w:pPr>
        <w:spacing w:before="240"/>
        <w:rPr>
          <w:rFonts w:hint="eastAsia"/>
          <w:b/>
          <w:bCs/>
        </w:rPr>
      </w:pPr>
      <w:r w:rsidRPr="00E92ACE">
        <w:rPr>
          <w:b/>
          <w:bCs/>
        </w:rPr>
        <w:t>What other research funding bodies are doing to support First Nations research</w:t>
      </w:r>
    </w:p>
    <w:p w14:paraId="2C7FE269" w14:textId="1A51A978" w:rsidR="001C33BA" w:rsidRPr="00EB14CF" w:rsidRDefault="001C33BA" w:rsidP="001C33BA">
      <w:pPr>
        <w:pStyle w:val="ListBullet"/>
        <w:ind w:left="0" w:firstLine="0"/>
        <w:rPr>
          <w:rFonts w:ascii="Helvetica LT Std Light" w:eastAsia="Times New Roman" w:hAnsi="Helvetica LT Std Light" w:cs="Times New Roman"/>
          <w:bCs/>
          <w:color w:val="58595B"/>
          <w:szCs w:val="20"/>
          <w:lang w:eastAsia="en-AU"/>
        </w:rPr>
      </w:pPr>
      <w:r w:rsidRPr="00F451B7">
        <w:rPr>
          <w:rFonts w:ascii="Helvetica LT Std Light" w:eastAsia="Times New Roman" w:hAnsi="Helvetica LT Std Light" w:cs="Times New Roman"/>
          <w:bCs/>
          <w:szCs w:val="20"/>
          <w:lang w:eastAsia="en-AU"/>
        </w:rPr>
        <w:t>The N</w:t>
      </w:r>
      <w:r w:rsidR="007A5160" w:rsidRPr="00F451B7">
        <w:rPr>
          <w:rFonts w:ascii="Helvetica LT Std Light" w:eastAsia="Times New Roman" w:hAnsi="Helvetica LT Std Light" w:cs="Times New Roman"/>
          <w:bCs/>
          <w:szCs w:val="20"/>
          <w:lang w:eastAsia="en-AU"/>
        </w:rPr>
        <w:t>HMRC</w:t>
      </w:r>
      <w:r w:rsidRPr="00F451B7">
        <w:rPr>
          <w:rFonts w:ascii="Helvetica LT Std Light" w:eastAsia="Times New Roman" w:hAnsi="Helvetica LT Std Light" w:cs="Times New Roman"/>
          <w:bCs/>
          <w:szCs w:val="20"/>
          <w:lang w:eastAsia="en-AU"/>
        </w:rPr>
        <w:t xml:space="preserve"> </w:t>
      </w:r>
      <w:r w:rsidRPr="00EB14CF">
        <w:rPr>
          <w:rFonts w:ascii="Helvetica LT Std Light" w:eastAsia="Times New Roman" w:hAnsi="Helvetica LT Std Light" w:cs="Times New Roman"/>
          <w:bCs/>
          <w:color w:val="58595B"/>
          <w:szCs w:val="20"/>
          <w:lang w:eastAsia="en-AU"/>
        </w:rPr>
        <w:t xml:space="preserve">has made a commitment to improving the health of Aboriginal and Torres Strait Islander people, including an aim to spend 5% or more of MREA on </w:t>
      </w:r>
      <w:r>
        <w:rPr>
          <w:rFonts w:ascii="Helvetica LT Std Light" w:eastAsia="Times New Roman" w:hAnsi="Helvetica LT Std Light" w:cs="Times New Roman"/>
          <w:bCs/>
          <w:color w:val="58595B"/>
          <w:szCs w:val="20"/>
          <w:lang w:eastAsia="en-AU"/>
        </w:rPr>
        <w:t>Aboriginal and Torres Strait Islander</w:t>
      </w:r>
      <w:r w:rsidRPr="00EB14CF">
        <w:rPr>
          <w:rFonts w:ascii="Helvetica LT Std Light" w:eastAsia="Times New Roman" w:hAnsi="Helvetica LT Std Light" w:cs="Times New Roman"/>
          <w:bCs/>
          <w:color w:val="58595B"/>
          <w:szCs w:val="20"/>
          <w:lang w:eastAsia="en-AU"/>
        </w:rPr>
        <w:t xml:space="preserve"> health</w:t>
      </w:r>
      <w:r>
        <w:rPr>
          <w:rFonts w:ascii="Helvetica LT Std Light" w:eastAsia="Times New Roman" w:hAnsi="Helvetica LT Std Light" w:cs="Times New Roman"/>
          <w:bCs/>
          <w:color w:val="58595B"/>
          <w:szCs w:val="20"/>
          <w:lang w:eastAsia="en-AU"/>
        </w:rPr>
        <w:t xml:space="preserve"> research</w:t>
      </w:r>
      <w:r w:rsidRPr="00EB14CF">
        <w:rPr>
          <w:rFonts w:ascii="Helvetica LT Std Light" w:eastAsia="Times New Roman" w:hAnsi="Helvetica LT Std Light" w:cs="Times New Roman"/>
          <w:bCs/>
          <w:color w:val="58595B"/>
          <w:szCs w:val="20"/>
          <w:lang w:eastAsia="en-AU"/>
        </w:rPr>
        <w:t xml:space="preserve">. The Principal Committee Indigenous Caucus provides advice, activity is guided by a </w:t>
      </w:r>
      <w:hyperlink r:id="rId131" w:history="1">
        <w:r w:rsidRPr="00EB14CF">
          <w:rPr>
            <w:rStyle w:val="Hyperlink"/>
            <w:rFonts w:ascii="Helvetica LT Std Light" w:eastAsia="Times New Roman" w:hAnsi="Helvetica LT Std Light" w:cs="Times New Roman"/>
            <w:bCs/>
            <w:szCs w:val="20"/>
            <w:lang w:eastAsia="en-AU"/>
          </w:rPr>
          <w:t>strategic framework</w:t>
        </w:r>
      </w:hyperlink>
      <w:r w:rsidRPr="00EB14CF">
        <w:rPr>
          <w:rFonts w:ascii="Helvetica LT Std Light" w:eastAsia="Times New Roman" w:hAnsi="Helvetica LT Std Light" w:cs="Times New Roman"/>
          <w:bCs/>
          <w:color w:val="58595B"/>
          <w:szCs w:val="20"/>
          <w:lang w:eastAsia="en-AU"/>
        </w:rPr>
        <w:t xml:space="preserve"> and associated action plan and progress is reported annually. There are also a range of capacity building activities to support Aboriginal and Torres Strait Islander researchers, including a national network (OCHRe), workshops and awards.</w:t>
      </w:r>
    </w:p>
    <w:p w14:paraId="411DAF9C" w14:textId="6960F667" w:rsidR="001C33BA" w:rsidRPr="00EB14CF" w:rsidRDefault="001C33BA" w:rsidP="001C33BA">
      <w:pPr>
        <w:pStyle w:val="ListBullet"/>
        <w:ind w:left="0" w:firstLine="0"/>
        <w:rPr>
          <w:rFonts w:ascii="Helvetica LT Std Light" w:eastAsia="Times New Roman" w:hAnsi="Helvetica LT Std Light" w:cs="Times New Roman"/>
          <w:bCs/>
          <w:color w:val="58595B"/>
          <w:szCs w:val="20"/>
          <w:lang w:eastAsia="en-AU"/>
        </w:rPr>
      </w:pPr>
      <w:r w:rsidRPr="00EB14CF">
        <w:rPr>
          <w:rFonts w:ascii="Helvetica LT Std Light" w:eastAsia="Times New Roman" w:hAnsi="Helvetica LT Std Light" w:cs="Times New Roman"/>
          <w:bCs/>
          <w:color w:val="58595B"/>
          <w:szCs w:val="20"/>
          <w:lang w:eastAsia="en-AU"/>
        </w:rPr>
        <w:t xml:space="preserve">The </w:t>
      </w:r>
      <w:r w:rsidRPr="00F451B7">
        <w:rPr>
          <w:rFonts w:ascii="Helvetica LT Std Light" w:eastAsia="Times New Roman" w:hAnsi="Helvetica LT Std Light" w:cs="Times New Roman"/>
          <w:bCs/>
          <w:szCs w:val="20"/>
          <w:lang w:eastAsia="en-AU"/>
        </w:rPr>
        <w:t xml:space="preserve">Canadian Institutes of Health Research </w:t>
      </w:r>
      <w:r w:rsidRPr="00F451B7">
        <w:rPr>
          <w:rFonts w:ascii="Helvetica LT Std Light" w:eastAsia="Times New Roman" w:hAnsi="Helvetica LT Std Light" w:cs="Times New Roman"/>
          <w:bCs/>
          <w:color w:val="58595B"/>
          <w:szCs w:val="20"/>
          <w:lang w:eastAsia="en-AU"/>
        </w:rPr>
        <w:t>(</w:t>
      </w:r>
      <w:r w:rsidRPr="00EB14CF">
        <w:rPr>
          <w:rFonts w:ascii="Helvetica LT Std Light" w:eastAsia="Times New Roman" w:hAnsi="Helvetica LT Std Light" w:cs="Times New Roman"/>
          <w:bCs/>
          <w:color w:val="58595B"/>
          <w:szCs w:val="20"/>
          <w:lang w:eastAsia="en-AU"/>
        </w:rPr>
        <w:t>C</w:t>
      </w:r>
      <w:r>
        <w:rPr>
          <w:rFonts w:ascii="Helvetica LT Std Light" w:eastAsia="Times New Roman" w:hAnsi="Helvetica LT Std Light" w:cs="Times New Roman"/>
          <w:bCs/>
          <w:color w:val="58595B"/>
          <w:szCs w:val="20"/>
          <w:lang w:eastAsia="en-AU"/>
        </w:rPr>
        <w:t>IH</w:t>
      </w:r>
      <w:r w:rsidRPr="00EB14CF">
        <w:rPr>
          <w:rFonts w:ascii="Helvetica LT Std Light" w:eastAsia="Times New Roman" w:hAnsi="Helvetica LT Std Light" w:cs="Times New Roman"/>
          <w:bCs/>
          <w:color w:val="58595B"/>
          <w:szCs w:val="20"/>
          <w:lang w:eastAsia="en-AU"/>
        </w:rPr>
        <w:t xml:space="preserve">R) </w:t>
      </w:r>
      <w:r w:rsidR="006D51E9">
        <w:rPr>
          <w:rFonts w:ascii="Helvetica LT Std Light" w:eastAsia="Times New Roman" w:hAnsi="Helvetica LT Std Light" w:cs="Times New Roman"/>
          <w:bCs/>
          <w:color w:val="58595B"/>
          <w:szCs w:val="20"/>
          <w:lang w:eastAsia="en-AU"/>
        </w:rPr>
        <w:t xml:space="preserve">have an </w:t>
      </w:r>
      <w:hyperlink r:id="rId132" w:history="1">
        <w:r w:rsidR="00357DA8">
          <w:rPr>
            <w:rStyle w:val="Hyperlink"/>
            <w:rFonts w:ascii="Helvetica LT Std Light" w:eastAsia="Times New Roman" w:hAnsi="Helvetica LT Std Light" w:cs="Times New Roman"/>
            <w:bCs/>
            <w:szCs w:val="20"/>
            <w:lang w:eastAsia="en-AU"/>
          </w:rPr>
          <w:t>A</w:t>
        </w:r>
        <w:r w:rsidR="009D3D6F">
          <w:rPr>
            <w:rStyle w:val="Hyperlink"/>
            <w:rFonts w:ascii="Helvetica LT Std Light" w:eastAsia="Times New Roman" w:hAnsi="Helvetica LT Std Light" w:cs="Times New Roman"/>
            <w:bCs/>
            <w:szCs w:val="20"/>
            <w:lang w:eastAsia="en-AU"/>
          </w:rPr>
          <w:t>c</w:t>
        </w:r>
        <w:r w:rsidR="006D51E9" w:rsidRPr="00637596">
          <w:rPr>
            <w:rStyle w:val="Hyperlink"/>
            <w:rFonts w:ascii="Helvetica LT Std Light" w:eastAsia="Times New Roman" w:hAnsi="Helvetica LT Std Light" w:cs="Times New Roman"/>
            <w:bCs/>
            <w:szCs w:val="20"/>
            <w:lang w:eastAsia="en-AU"/>
          </w:rPr>
          <w:t xml:space="preserve">tion </w:t>
        </w:r>
        <w:r w:rsidR="00637596">
          <w:rPr>
            <w:rStyle w:val="Hyperlink"/>
            <w:rFonts w:ascii="Helvetica LT Std Light" w:eastAsia="Times New Roman" w:hAnsi="Helvetica LT Std Light" w:cs="Times New Roman"/>
            <w:bCs/>
            <w:szCs w:val="20"/>
            <w:lang w:eastAsia="en-AU"/>
          </w:rPr>
          <w:t>P</w:t>
        </w:r>
        <w:r w:rsidR="006D51E9" w:rsidRPr="00637596">
          <w:rPr>
            <w:rStyle w:val="Hyperlink"/>
            <w:rFonts w:ascii="Helvetica LT Std Light" w:eastAsia="Times New Roman" w:hAnsi="Helvetica LT Std Light" w:cs="Times New Roman"/>
            <w:bCs/>
            <w:szCs w:val="20"/>
            <w:lang w:eastAsia="en-AU"/>
          </w:rPr>
          <w:t>lan</w:t>
        </w:r>
      </w:hyperlink>
      <w:r w:rsidR="006D51E9">
        <w:rPr>
          <w:rFonts w:ascii="Helvetica LT Std Light" w:eastAsia="Times New Roman" w:hAnsi="Helvetica LT Std Light" w:cs="Times New Roman"/>
          <w:bCs/>
          <w:color w:val="58595B"/>
          <w:szCs w:val="20"/>
          <w:lang w:eastAsia="en-AU"/>
        </w:rPr>
        <w:t xml:space="preserve"> for building a healthier future for </w:t>
      </w:r>
      <w:r w:rsidR="00637596">
        <w:rPr>
          <w:rFonts w:ascii="Helvetica LT Std Light" w:eastAsia="Times New Roman" w:hAnsi="Helvetica LT Std Light" w:cs="Times New Roman"/>
          <w:bCs/>
          <w:color w:val="58595B"/>
          <w:szCs w:val="20"/>
          <w:lang w:eastAsia="en-AU"/>
        </w:rPr>
        <w:t xml:space="preserve">Indigenous peoples. This includes </w:t>
      </w:r>
      <w:r w:rsidRPr="00EB14CF">
        <w:rPr>
          <w:rFonts w:ascii="Helvetica LT Std Light" w:eastAsia="Times New Roman" w:hAnsi="Helvetica LT Std Light" w:cs="Times New Roman"/>
          <w:bCs/>
          <w:color w:val="58595B"/>
          <w:szCs w:val="20"/>
          <w:lang w:eastAsia="en-AU"/>
        </w:rPr>
        <w:t xml:space="preserve">a funding target for </w:t>
      </w:r>
      <w:r>
        <w:rPr>
          <w:rFonts w:ascii="Helvetica LT Std Light" w:eastAsia="Times New Roman" w:hAnsi="Helvetica LT Std Light" w:cs="Times New Roman"/>
          <w:bCs/>
          <w:color w:val="58595B"/>
          <w:szCs w:val="20"/>
          <w:lang w:eastAsia="en-AU"/>
        </w:rPr>
        <w:t>I</w:t>
      </w:r>
      <w:r w:rsidRPr="00EB14CF">
        <w:rPr>
          <w:rFonts w:ascii="Helvetica LT Std Light" w:eastAsia="Times New Roman" w:hAnsi="Helvetica LT Std Light" w:cs="Times New Roman"/>
          <w:bCs/>
          <w:color w:val="58595B"/>
          <w:szCs w:val="20"/>
          <w:lang w:eastAsia="en-AU"/>
        </w:rPr>
        <w:t xml:space="preserve">ndigenous health research proportional to Canada’s </w:t>
      </w:r>
      <w:r>
        <w:rPr>
          <w:rFonts w:ascii="Helvetica LT Std Light" w:eastAsia="Times New Roman" w:hAnsi="Helvetica LT Std Light" w:cs="Times New Roman"/>
          <w:bCs/>
          <w:color w:val="58595B"/>
          <w:szCs w:val="20"/>
          <w:lang w:eastAsia="en-AU"/>
        </w:rPr>
        <w:t>I</w:t>
      </w:r>
      <w:r w:rsidRPr="00EB14CF">
        <w:rPr>
          <w:rFonts w:ascii="Helvetica LT Std Light" w:eastAsia="Times New Roman" w:hAnsi="Helvetica LT Std Light" w:cs="Times New Roman"/>
          <w:bCs/>
          <w:color w:val="58595B"/>
          <w:szCs w:val="20"/>
          <w:lang w:eastAsia="en-AU"/>
        </w:rPr>
        <w:t xml:space="preserve">ndigenous population, </w:t>
      </w:r>
      <w:r w:rsidR="00637596">
        <w:rPr>
          <w:rFonts w:ascii="Helvetica LT Std Light" w:eastAsia="Times New Roman" w:hAnsi="Helvetica LT Std Light" w:cs="Times New Roman"/>
          <w:bCs/>
          <w:color w:val="58595B"/>
          <w:szCs w:val="20"/>
          <w:lang w:eastAsia="en-AU"/>
        </w:rPr>
        <w:t xml:space="preserve">the </w:t>
      </w:r>
      <w:r w:rsidRPr="00EB14CF">
        <w:rPr>
          <w:rFonts w:ascii="Helvetica LT Std Light" w:eastAsia="Times New Roman" w:hAnsi="Helvetica LT Std Light" w:cs="Times New Roman"/>
          <w:bCs/>
          <w:color w:val="58595B"/>
          <w:szCs w:val="20"/>
          <w:lang w:eastAsia="en-AU"/>
        </w:rPr>
        <w:t>establish</w:t>
      </w:r>
      <w:r w:rsidR="00637596">
        <w:rPr>
          <w:rFonts w:ascii="Helvetica LT Std Light" w:eastAsia="Times New Roman" w:hAnsi="Helvetica LT Std Light" w:cs="Times New Roman"/>
          <w:bCs/>
          <w:color w:val="58595B"/>
          <w:szCs w:val="20"/>
          <w:lang w:eastAsia="en-AU"/>
        </w:rPr>
        <w:t xml:space="preserve">ment of </w:t>
      </w:r>
      <w:r>
        <w:rPr>
          <w:rFonts w:ascii="Helvetica LT Std Light" w:eastAsia="Times New Roman" w:hAnsi="Helvetica LT Std Light" w:cs="Times New Roman"/>
          <w:bCs/>
          <w:color w:val="58595B"/>
          <w:szCs w:val="20"/>
          <w:lang w:eastAsia="en-AU"/>
        </w:rPr>
        <w:t xml:space="preserve">a </w:t>
      </w:r>
      <w:r w:rsidRPr="00EB14CF">
        <w:rPr>
          <w:rFonts w:ascii="Helvetica LT Std Light" w:eastAsia="Times New Roman" w:hAnsi="Helvetica LT Std Light" w:cs="Times New Roman"/>
          <w:bCs/>
          <w:color w:val="58595B"/>
          <w:szCs w:val="20"/>
          <w:lang w:eastAsia="en-AU"/>
        </w:rPr>
        <w:t xml:space="preserve">CIHR Advisory Board on Indigenous Peoples’ Health, </w:t>
      </w:r>
      <w:r>
        <w:rPr>
          <w:rFonts w:ascii="Helvetica LT Std Light" w:eastAsia="Times New Roman" w:hAnsi="Helvetica LT Std Light" w:cs="Times New Roman"/>
          <w:bCs/>
          <w:color w:val="58595B"/>
          <w:szCs w:val="20"/>
          <w:lang w:eastAsia="en-AU"/>
        </w:rPr>
        <w:t xml:space="preserve">and </w:t>
      </w:r>
      <w:r w:rsidRPr="00EB14CF">
        <w:rPr>
          <w:rFonts w:ascii="Helvetica LT Std Light" w:eastAsia="Times New Roman" w:hAnsi="Helvetica LT Std Light" w:cs="Times New Roman"/>
          <w:bCs/>
          <w:color w:val="58595B"/>
          <w:szCs w:val="20"/>
          <w:lang w:eastAsia="en-AU"/>
        </w:rPr>
        <w:t>use</w:t>
      </w:r>
      <w:r w:rsidR="00173499">
        <w:rPr>
          <w:rFonts w:ascii="Helvetica LT Std Light" w:eastAsia="Times New Roman" w:hAnsi="Helvetica LT Std Light" w:cs="Times New Roman"/>
          <w:bCs/>
          <w:color w:val="58595B"/>
          <w:szCs w:val="20"/>
          <w:lang w:eastAsia="en-AU"/>
        </w:rPr>
        <w:t xml:space="preserve"> of</w:t>
      </w:r>
      <w:r w:rsidRPr="00EB14CF">
        <w:rPr>
          <w:rFonts w:ascii="Helvetica LT Std Light" w:eastAsia="Times New Roman" w:hAnsi="Helvetica LT Std Light" w:cs="Times New Roman"/>
          <w:bCs/>
          <w:color w:val="58595B"/>
          <w:szCs w:val="20"/>
          <w:lang w:eastAsia="en-AU"/>
        </w:rPr>
        <w:t xml:space="preserve"> iterative peer review processes </w:t>
      </w:r>
      <w:r>
        <w:rPr>
          <w:rFonts w:ascii="Helvetica LT Std Light" w:eastAsia="Times New Roman" w:hAnsi="Helvetica LT Std Light" w:cs="Times New Roman"/>
          <w:bCs/>
          <w:color w:val="58595B"/>
          <w:szCs w:val="20"/>
          <w:lang w:eastAsia="en-AU"/>
        </w:rPr>
        <w:t xml:space="preserve">that </w:t>
      </w:r>
      <w:r w:rsidRPr="00EB14CF">
        <w:rPr>
          <w:rFonts w:ascii="Helvetica LT Std Light" w:eastAsia="Times New Roman" w:hAnsi="Helvetica LT Std Light" w:cs="Times New Roman"/>
          <w:bCs/>
          <w:color w:val="58595B"/>
          <w:szCs w:val="20"/>
          <w:lang w:eastAsia="en-AU"/>
        </w:rPr>
        <w:t xml:space="preserve">include elders, knowledge guardians and community based </w:t>
      </w:r>
      <w:r>
        <w:rPr>
          <w:rFonts w:ascii="Helvetica LT Std Light" w:eastAsia="Times New Roman" w:hAnsi="Helvetica LT Std Light" w:cs="Times New Roman"/>
          <w:bCs/>
          <w:color w:val="58595B"/>
          <w:szCs w:val="20"/>
          <w:lang w:eastAsia="en-AU"/>
        </w:rPr>
        <w:t>I</w:t>
      </w:r>
      <w:r w:rsidRPr="00EB14CF">
        <w:rPr>
          <w:rFonts w:ascii="Helvetica LT Std Light" w:eastAsia="Times New Roman" w:hAnsi="Helvetica LT Std Light" w:cs="Times New Roman"/>
          <w:bCs/>
          <w:color w:val="58595B"/>
          <w:szCs w:val="20"/>
          <w:lang w:eastAsia="en-AU"/>
        </w:rPr>
        <w:t xml:space="preserve">ndigenous researchers in </w:t>
      </w:r>
      <w:r>
        <w:rPr>
          <w:rFonts w:ascii="Helvetica LT Std Light" w:eastAsia="Times New Roman" w:hAnsi="Helvetica LT Std Light" w:cs="Times New Roman"/>
          <w:bCs/>
          <w:color w:val="58595B"/>
          <w:szCs w:val="20"/>
          <w:lang w:eastAsia="en-AU"/>
        </w:rPr>
        <w:t xml:space="preserve">a </w:t>
      </w:r>
      <w:r w:rsidRPr="00EB14CF">
        <w:rPr>
          <w:rFonts w:ascii="Helvetica LT Std Light" w:eastAsia="Times New Roman" w:hAnsi="Helvetica LT Std Light" w:cs="Times New Roman"/>
          <w:bCs/>
          <w:color w:val="58595B"/>
          <w:szCs w:val="20"/>
          <w:lang w:eastAsia="en-AU"/>
        </w:rPr>
        <w:t xml:space="preserve">Reference group for the Appropriate review of Indigenous </w:t>
      </w:r>
      <w:r>
        <w:rPr>
          <w:rFonts w:ascii="Helvetica LT Std Light" w:eastAsia="Times New Roman" w:hAnsi="Helvetica LT Std Light" w:cs="Times New Roman"/>
          <w:bCs/>
          <w:color w:val="58595B"/>
          <w:szCs w:val="20"/>
          <w:lang w:eastAsia="en-AU"/>
        </w:rPr>
        <w:t>r</w:t>
      </w:r>
      <w:r w:rsidRPr="00EB14CF">
        <w:rPr>
          <w:rFonts w:ascii="Helvetica LT Std Light" w:eastAsia="Times New Roman" w:hAnsi="Helvetica LT Std Light" w:cs="Times New Roman"/>
          <w:bCs/>
          <w:color w:val="58595B"/>
          <w:szCs w:val="20"/>
          <w:lang w:eastAsia="en-AU"/>
        </w:rPr>
        <w:t>esearch.</w:t>
      </w:r>
    </w:p>
    <w:p w14:paraId="1D6D6AF3" w14:textId="3E195020" w:rsidR="00006C3C" w:rsidRDefault="001C33BA">
      <w:pPr>
        <w:rPr>
          <w:rFonts w:eastAsia="Times New Roman"/>
          <w:i/>
          <w:iCs/>
          <w:sz w:val="18"/>
          <w:szCs w:val="18"/>
          <w:lang w:eastAsia="en-AU"/>
        </w:rPr>
      </w:pPr>
      <w:r w:rsidRPr="00EB14CF">
        <w:rPr>
          <w:rFonts w:ascii="Helvetica LT Std Light" w:eastAsia="Times New Roman" w:hAnsi="Helvetica LT Std Light" w:cs="Times New Roman"/>
          <w:bCs/>
          <w:color w:val="58595B"/>
          <w:szCs w:val="20"/>
          <w:lang w:eastAsia="en-AU"/>
        </w:rPr>
        <w:lastRenderedPageBreak/>
        <w:t xml:space="preserve">The </w:t>
      </w:r>
      <w:r w:rsidRPr="00F451B7">
        <w:rPr>
          <w:rFonts w:ascii="Helvetica LT Std Light" w:eastAsia="Times New Roman" w:hAnsi="Helvetica LT Std Light" w:cs="Times New Roman"/>
          <w:bCs/>
          <w:szCs w:val="20"/>
          <w:lang w:eastAsia="en-AU"/>
        </w:rPr>
        <w:t>Health Research Council of New Zealand</w:t>
      </w:r>
      <w:r w:rsidRPr="00EF7673">
        <w:rPr>
          <w:rFonts w:ascii="Helvetica LT Std Light" w:eastAsia="Times New Roman" w:hAnsi="Helvetica LT Std Light" w:cs="Times New Roman"/>
          <w:bCs/>
          <w:szCs w:val="20"/>
          <w:lang w:eastAsia="en-AU"/>
        </w:rPr>
        <w:t xml:space="preserve"> </w:t>
      </w:r>
      <w:r w:rsidRPr="00EB14CF">
        <w:rPr>
          <w:rFonts w:ascii="Helvetica LT Std Light" w:eastAsia="Times New Roman" w:hAnsi="Helvetica LT Std Light" w:cs="Times New Roman"/>
          <w:bCs/>
          <w:color w:val="58595B"/>
          <w:szCs w:val="20"/>
          <w:lang w:eastAsia="en-AU"/>
        </w:rPr>
        <w:t xml:space="preserve">(HRCNZ) </w:t>
      </w:r>
      <w:r w:rsidR="000670BC">
        <w:rPr>
          <w:rFonts w:ascii="Helvetica LT Std Light" w:eastAsia="Times New Roman" w:hAnsi="Helvetica LT Std Light" w:cs="Times New Roman"/>
          <w:bCs/>
          <w:color w:val="58595B"/>
          <w:szCs w:val="20"/>
          <w:lang w:eastAsia="en-AU"/>
        </w:rPr>
        <w:t xml:space="preserve">uses a </w:t>
      </w:r>
      <w:hyperlink r:id="rId133" w:history="1">
        <w:r w:rsidR="000670BC" w:rsidRPr="00E06DEC">
          <w:rPr>
            <w:rStyle w:val="Hyperlink"/>
            <w:rFonts w:ascii="Helvetica LT Std Light" w:eastAsia="Times New Roman" w:hAnsi="Helvetica LT Std Light" w:cs="Times New Roman"/>
            <w:bCs/>
            <w:szCs w:val="20"/>
            <w:lang w:eastAsia="en-AU"/>
          </w:rPr>
          <w:t>range of strategies</w:t>
        </w:r>
      </w:hyperlink>
      <w:r w:rsidR="000670BC">
        <w:rPr>
          <w:rFonts w:ascii="Helvetica LT Std Light" w:eastAsia="Times New Roman" w:hAnsi="Helvetica LT Std Light" w:cs="Times New Roman"/>
          <w:bCs/>
          <w:color w:val="58595B"/>
          <w:szCs w:val="20"/>
          <w:lang w:eastAsia="en-AU"/>
        </w:rPr>
        <w:t xml:space="preserve"> </w:t>
      </w:r>
      <w:r w:rsidR="002A56D5">
        <w:rPr>
          <w:rFonts w:ascii="Helvetica LT Std Light" w:eastAsia="Times New Roman" w:hAnsi="Helvetica LT Std Light" w:cs="Times New Roman"/>
          <w:bCs/>
          <w:color w:val="58595B"/>
          <w:szCs w:val="20"/>
          <w:lang w:eastAsia="en-AU"/>
        </w:rPr>
        <w:t xml:space="preserve">to improve health outcomes for Māori through research, including </w:t>
      </w:r>
      <w:r w:rsidR="00EC7313">
        <w:rPr>
          <w:rFonts w:ascii="Helvetica LT Std Light" w:eastAsia="Times New Roman" w:hAnsi="Helvetica LT Std Light" w:cs="Times New Roman"/>
          <w:bCs/>
          <w:color w:val="58595B"/>
          <w:szCs w:val="20"/>
          <w:lang w:eastAsia="en-AU"/>
        </w:rPr>
        <w:t xml:space="preserve">having </w:t>
      </w:r>
      <w:r w:rsidR="002A56D5">
        <w:rPr>
          <w:rFonts w:ascii="Helvetica LT Std Light" w:eastAsia="Times New Roman" w:hAnsi="Helvetica LT Std Light" w:cs="Times New Roman"/>
          <w:bCs/>
          <w:color w:val="58595B"/>
          <w:szCs w:val="20"/>
          <w:lang w:eastAsia="en-AU"/>
        </w:rPr>
        <w:t xml:space="preserve">a </w:t>
      </w:r>
      <w:r w:rsidRPr="00EB14CF">
        <w:rPr>
          <w:rFonts w:ascii="Helvetica LT Std Light" w:eastAsia="Times New Roman" w:hAnsi="Helvetica LT Std Light" w:cs="Times New Roman"/>
          <w:bCs/>
          <w:color w:val="58595B"/>
          <w:szCs w:val="20"/>
          <w:lang w:eastAsia="en-AU"/>
        </w:rPr>
        <w:t>Māori Health Committee to provide advice. Investing in research for healthy futures for Māori is a key action in the New Zealand Health Research Strategy. This includes consultative priority setting and funding allocation and ongoing professional development of the non-Māori workforce. While all research funding is open to Māori health research, there is also a dedicated re</w:t>
      </w:r>
      <w:r w:rsidRPr="00EB14CF">
        <w:rPr>
          <w:rFonts w:ascii="Helvetica LT Std Light" w:eastAsia="Times New Roman" w:hAnsi="Helvetica LT Std Light" w:cs="Times New Roman" w:hint="eastAsia"/>
          <w:bCs/>
          <w:color w:val="58595B"/>
          <w:szCs w:val="20"/>
          <w:lang w:eastAsia="en-AU"/>
        </w:rPr>
        <w:t xml:space="preserve">search </w:t>
      </w:r>
      <w:r w:rsidRPr="00EB14CF">
        <w:rPr>
          <w:rFonts w:ascii="Helvetica LT Std Light" w:eastAsia="Times New Roman" w:hAnsi="Helvetica LT Std Light" w:cs="Times New Roman"/>
          <w:bCs/>
          <w:color w:val="58595B"/>
          <w:szCs w:val="20"/>
          <w:lang w:eastAsia="en-AU"/>
        </w:rPr>
        <w:t>i</w:t>
      </w:r>
      <w:r w:rsidRPr="00EB14CF">
        <w:rPr>
          <w:rFonts w:ascii="Helvetica LT Std Light" w:eastAsia="Times New Roman" w:hAnsi="Helvetica LT Std Light" w:cs="Times New Roman" w:hint="eastAsia"/>
          <w:bCs/>
          <w:color w:val="58595B"/>
          <w:szCs w:val="20"/>
          <w:lang w:eastAsia="en-AU"/>
        </w:rPr>
        <w:t xml:space="preserve">nvestment </w:t>
      </w:r>
      <w:r w:rsidRPr="00EB14CF">
        <w:rPr>
          <w:rFonts w:ascii="Helvetica LT Std Light" w:eastAsia="Times New Roman" w:hAnsi="Helvetica LT Std Light" w:cs="Times New Roman"/>
          <w:bCs/>
          <w:color w:val="58595B"/>
          <w:szCs w:val="20"/>
          <w:lang w:eastAsia="en-AU"/>
        </w:rPr>
        <w:t>s</w:t>
      </w:r>
      <w:r w:rsidRPr="00EB14CF">
        <w:rPr>
          <w:rFonts w:ascii="Helvetica LT Std Light" w:eastAsia="Times New Roman" w:hAnsi="Helvetica LT Std Light" w:cs="Times New Roman" w:hint="eastAsia"/>
          <w:bCs/>
          <w:color w:val="58595B"/>
          <w:szCs w:val="20"/>
          <w:lang w:eastAsia="en-AU"/>
        </w:rPr>
        <w:t>trea</w:t>
      </w:r>
      <w:r w:rsidRPr="00EB14CF">
        <w:rPr>
          <w:rFonts w:ascii="Helvetica LT Std Light" w:eastAsia="Times New Roman" w:hAnsi="Helvetica LT Std Light" w:cs="Times New Roman"/>
          <w:bCs/>
          <w:color w:val="58595B"/>
          <w:szCs w:val="20"/>
          <w:lang w:eastAsia="en-AU"/>
        </w:rPr>
        <w:t xml:space="preserve">m, </w:t>
      </w:r>
      <w:r>
        <w:rPr>
          <w:rFonts w:ascii="Helvetica LT Std Light" w:eastAsia="Times New Roman" w:hAnsi="Helvetica LT Std Light" w:cs="Times New Roman"/>
          <w:bCs/>
          <w:color w:val="58595B"/>
          <w:szCs w:val="20"/>
          <w:lang w:eastAsia="en-AU"/>
        </w:rPr>
        <w:t xml:space="preserve">and </w:t>
      </w:r>
      <w:r w:rsidRPr="00EB14CF">
        <w:rPr>
          <w:rFonts w:ascii="Helvetica LT Std Light" w:eastAsia="Times New Roman" w:hAnsi="Helvetica LT Std Light" w:cs="Times New Roman"/>
          <w:bCs/>
          <w:color w:val="58595B"/>
          <w:szCs w:val="20"/>
          <w:lang w:eastAsia="en-AU"/>
        </w:rPr>
        <w:t>Māori Health Assessing Committees for peer review. HRCNZ report that approximately 10% of all HRCNZ investment goes into the Māori funding stream.</w:t>
      </w:r>
    </w:p>
    <w:sectPr w:rsidR="00006C3C" w:rsidSect="001A3C7E">
      <w:pgSz w:w="11900" w:h="16840"/>
      <w:pgMar w:top="1418" w:right="1418" w:bottom="1418" w:left="1418" w:header="567" w:footer="340"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5962DB" w14:textId="77777777" w:rsidR="006E6904" w:rsidRDefault="006E6904">
      <w:pPr>
        <w:rPr>
          <w:rFonts w:hint="eastAsia"/>
        </w:rPr>
      </w:pPr>
      <w:r>
        <w:separator/>
      </w:r>
    </w:p>
  </w:endnote>
  <w:endnote w:type="continuationSeparator" w:id="0">
    <w:p w14:paraId="620ABDD5" w14:textId="77777777" w:rsidR="006E6904" w:rsidRDefault="006E6904">
      <w:pPr>
        <w:rPr>
          <w:rFonts w:hint="eastAsia"/>
        </w:rPr>
      </w:pPr>
      <w:r>
        <w:continuationSeparator/>
      </w:r>
    </w:p>
  </w:endnote>
  <w:endnote w:type="continuationNotice" w:id="1">
    <w:p w14:paraId="0AB66A35" w14:textId="77777777" w:rsidR="006E6904" w:rsidRDefault="006E6904">
      <w:pPr>
        <w:spacing w:after="0" w:line="240" w:lineRule="auto"/>
        <w:rPr>
          <w:rFonts w:hint="eastAsia"/>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2F3EDBE3-5A20-4E6B-91F4-AC37743CF1FF}"/>
  </w:font>
  <w:font w:name="Helvetica LT Std Light">
    <w:altName w:val="Arial"/>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embedRegular r:id="rId2" w:fontKey="{7105A9B5-9589-42E0-93F6-1F65EEF86D4A}"/>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Proxima Nova Rg">
    <w:altName w:val="Tahom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swiss"/>
    <w:pitch w:val="variable"/>
    <w:sig w:usb0="E1000AEF" w:usb1="5000A1FF" w:usb2="00000000" w:usb3="00000000" w:csb0="000001BF" w:csb1="00000000"/>
  </w:font>
  <w:font w:name="Consolas">
    <w:panose1 w:val="020B0609020204030204"/>
    <w:charset w:val="00"/>
    <w:family w:val="modern"/>
    <w:pitch w:val="fixed"/>
    <w:sig w:usb0="E00006FF" w:usb1="0000FCFF" w:usb2="00000001" w:usb3="00000000" w:csb0="0000019F" w:csb1="00000000"/>
    <w:embedRegular r:id="rId3" w:fontKey="{8AA78E0C-6277-46CC-8E14-6BD2F9E8835E}"/>
  </w:font>
  <w:font w:name="Segoe UI">
    <w:panose1 w:val="020B0502040204020203"/>
    <w:charset w:val="00"/>
    <w:family w:val="swiss"/>
    <w:pitch w:val="variable"/>
    <w:sig w:usb0="E4002EFF" w:usb1="C000E47F" w:usb2="00000009" w:usb3="00000000" w:csb0="000001FF" w:csb1="00000000"/>
    <w:embedRegular r:id="rId4" w:fontKey="{5F1E33E4-4E0D-47E9-A90C-4251D60D697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1783A1" w14:textId="77777777" w:rsidR="00821BC9" w:rsidRDefault="00821BC9" w:rsidP="00821BC9">
    <w:pPr>
      <w:pStyle w:val="Footer"/>
      <w:framePr w:wrap="around" w:vAnchor="text" w:hAnchor="margin" w:xAlign="right" w:y="1"/>
      <w:rPr>
        <w:rStyle w:val="PageNumber"/>
        <w:rFonts w:hint="eastAsia"/>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59216412" w14:textId="77777777" w:rsidR="00821BC9" w:rsidRDefault="00821BC9" w:rsidP="00821BC9">
    <w:pPr>
      <w:pStyle w:val="Footer"/>
      <w:ind w:right="360"/>
      <w:rPr>
        <w:rFonts w:hint="eastAsia"/>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9295216"/>
      <w:docPartObj>
        <w:docPartGallery w:val="Page Numbers (Bottom of Page)"/>
        <w:docPartUnique/>
      </w:docPartObj>
    </w:sdtPr>
    <w:sdtEndPr>
      <w:rPr>
        <w:noProof/>
      </w:rPr>
    </w:sdtEndPr>
    <w:sdtContent>
      <w:p w14:paraId="1F267E7A" w14:textId="13C64006" w:rsidR="00773AF9" w:rsidRDefault="00403880" w:rsidP="00C22BA5">
        <w:pPr>
          <w:pStyle w:val="Footer"/>
          <w:rPr>
            <w:rFonts w:hint="eastAsia"/>
          </w:rPr>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449E0B" w14:textId="5D129B14" w:rsidR="00821BC9" w:rsidRPr="00416543" w:rsidRDefault="00000000" w:rsidP="005A2FB3">
    <w:pPr>
      <w:pStyle w:val="Footer"/>
      <w:ind w:right="-292"/>
      <w:rPr>
        <w:rFonts w:hint="eastAsia"/>
      </w:rPr>
    </w:pPr>
    <w:sdt>
      <w:sdtPr>
        <w:id w:val="907576420"/>
        <w:docPartObj>
          <w:docPartGallery w:val="Page Numbers (Bottom of Page)"/>
          <w:docPartUnique/>
        </w:docPartObj>
      </w:sdtPr>
      <w:sdtEndPr>
        <w:rPr>
          <w:noProof/>
        </w:rPr>
      </w:sdtEndPr>
      <w:sdtContent>
        <w:r w:rsidR="006C4BC8">
          <w:fldChar w:fldCharType="begin"/>
        </w:r>
        <w:r w:rsidR="006C4BC8">
          <w:instrText xml:space="preserve"> PAGE   \* MERGEFORMAT </w:instrText>
        </w:r>
        <w:r w:rsidR="006C4BC8">
          <w:fldChar w:fldCharType="separate"/>
        </w:r>
        <w:r w:rsidR="006C4BC8">
          <w:rPr>
            <w:noProof/>
          </w:rPr>
          <w:t>2</w:t>
        </w:r>
        <w:r w:rsidR="006C4BC8">
          <w:rPr>
            <w:noProof/>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A710C3" w14:textId="229A2D11" w:rsidR="00952445" w:rsidRDefault="00952445" w:rsidP="005A2FB3">
    <w:pPr>
      <w:pStyle w:val="Header"/>
      <w:spacing w:before="100" w:beforeAutospacing="1"/>
      <w:ind w:right="-292"/>
      <w:jc w:val="right"/>
      <w:rPr>
        <w:rFonts w:hint="eastAsia"/>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981AC8" w14:textId="77777777" w:rsidR="00B942D2" w:rsidRDefault="00B942D2">
    <w:pPr>
      <w:pStyle w:val="Footer"/>
      <w:rPr>
        <w:rFonts w:hint="eastAsia"/>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693EEF" w14:textId="12D0BA21" w:rsidR="000F2E22" w:rsidRPr="00416543" w:rsidRDefault="00000000" w:rsidP="005A2FB3">
    <w:pPr>
      <w:pStyle w:val="Footer"/>
      <w:ind w:right="-292"/>
      <w:rPr>
        <w:rFonts w:hint="eastAsia"/>
      </w:rPr>
    </w:pPr>
    <w:sdt>
      <w:sdtPr>
        <w:id w:val="182709547"/>
        <w:docPartObj>
          <w:docPartGallery w:val="Page Numbers (Bottom of Page)"/>
          <w:docPartUnique/>
        </w:docPartObj>
      </w:sdtPr>
      <w:sdtEndPr>
        <w:rPr>
          <w:noProof/>
        </w:rPr>
      </w:sdtEndPr>
      <w:sdtContent>
        <w:r w:rsidR="00560AE4">
          <w:rPr>
            <w:rFonts w:asciiTheme="majorHAnsi" w:hAnsiTheme="majorHAnsi"/>
            <w:color w:val="008664" w:themeColor="accent3" w:themeShade="BF"/>
            <w:sz w:val="28"/>
            <w:szCs w:val="28"/>
          </w:rPr>
          <w:t>Executive S</w:t>
        </w:r>
        <w:r w:rsidR="00B92E31" w:rsidRPr="00ED5241">
          <w:rPr>
            <w:rFonts w:asciiTheme="majorHAnsi" w:hAnsiTheme="majorHAnsi"/>
            <w:color w:val="008664" w:themeColor="accent3" w:themeShade="BF"/>
            <w:sz w:val="28"/>
            <w:szCs w:val="28"/>
          </w:rPr>
          <w:t xml:space="preserve">ummary  </w:t>
        </w:r>
        <w:r w:rsidR="000F2E22">
          <w:fldChar w:fldCharType="begin"/>
        </w:r>
        <w:r w:rsidR="000F2E22">
          <w:instrText xml:space="preserve"> PAGE   \* MERGEFORMAT </w:instrText>
        </w:r>
        <w:r w:rsidR="000F2E22">
          <w:fldChar w:fldCharType="separate"/>
        </w:r>
        <w:r w:rsidR="000F2E22">
          <w:rPr>
            <w:noProof/>
          </w:rPr>
          <w:t>2</w:t>
        </w:r>
        <w:r w:rsidR="000F2E22">
          <w:rPr>
            <w:noProof/>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9B3E5F" w14:textId="07BF06BA" w:rsidR="00380D88" w:rsidRDefault="00000000" w:rsidP="005A2FB3">
    <w:pPr>
      <w:pStyle w:val="Header"/>
      <w:spacing w:before="100" w:beforeAutospacing="1"/>
      <w:ind w:right="-292"/>
      <w:jc w:val="right"/>
      <w:rPr>
        <w:rFonts w:hint="eastAsia"/>
      </w:rPr>
    </w:pPr>
    <w:sdt>
      <w:sdtPr>
        <w:id w:val="1664508053"/>
        <w:docPartObj>
          <w:docPartGallery w:val="Page Numbers (Bottom of Page)"/>
          <w:docPartUnique/>
        </w:docPartObj>
      </w:sdtPr>
      <w:sdtEndPr>
        <w:rPr>
          <w:noProof/>
        </w:rPr>
      </w:sdtEndPr>
      <w:sdtContent>
        <w:r w:rsidR="00380D88">
          <w:fldChar w:fldCharType="begin"/>
        </w:r>
        <w:r w:rsidR="00380D88">
          <w:instrText xml:space="preserve"> PAGE   \* MERGEFORMAT </w:instrText>
        </w:r>
        <w:r w:rsidR="00380D88">
          <w:fldChar w:fldCharType="separate"/>
        </w:r>
        <w:r w:rsidR="00380D88">
          <w:rPr>
            <w:noProof/>
          </w:rPr>
          <w:t>2</w:t>
        </w:r>
        <w:r w:rsidR="00380D88">
          <w:rPr>
            <w:noProof/>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20009" w14:textId="470563E5" w:rsidR="00F40832" w:rsidRPr="00416543" w:rsidRDefault="00000000" w:rsidP="005A2FB3">
    <w:pPr>
      <w:pStyle w:val="Footer"/>
      <w:ind w:right="-292"/>
      <w:rPr>
        <w:rFonts w:hint="eastAsia"/>
      </w:rPr>
    </w:pPr>
    <w:sdt>
      <w:sdtPr>
        <w:id w:val="777756373"/>
        <w:docPartObj>
          <w:docPartGallery w:val="Page Numbers (Bottom of Page)"/>
          <w:docPartUnique/>
        </w:docPartObj>
      </w:sdtPr>
      <w:sdtEndPr>
        <w:rPr>
          <w:noProof/>
        </w:rPr>
      </w:sdtEndPr>
      <w:sdtContent>
        <w:r w:rsidR="00F40832">
          <w:fldChar w:fldCharType="begin"/>
        </w:r>
        <w:r w:rsidR="00F40832">
          <w:instrText xml:space="preserve"> PAGE   \* MERGEFORMAT </w:instrText>
        </w:r>
        <w:r w:rsidR="00F40832">
          <w:fldChar w:fldCharType="separate"/>
        </w:r>
        <w:r w:rsidR="00F40832">
          <w:rPr>
            <w:noProof/>
          </w:rPr>
          <w:t>2</w:t>
        </w:r>
        <w:r w:rsidR="00F40832">
          <w:rPr>
            <w:noProof/>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12AB8F" w14:textId="1988CB33" w:rsidR="005F6487" w:rsidRDefault="00000000" w:rsidP="005A2FB3">
    <w:pPr>
      <w:pStyle w:val="Header"/>
      <w:spacing w:before="100" w:beforeAutospacing="1"/>
      <w:ind w:right="-292"/>
      <w:jc w:val="right"/>
      <w:rPr>
        <w:rFonts w:hint="eastAsia"/>
      </w:rPr>
    </w:pPr>
    <w:sdt>
      <w:sdtPr>
        <w:id w:val="1434477601"/>
        <w:docPartObj>
          <w:docPartGallery w:val="Page Numbers (Bottom of Page)"/>
          <w:docPartUnique/>
        </w:docPartObj>
      </w:sdtPr>
      <w:sdtEndPr>
        <w:rPr>
          <w:noProof/>
        </w:rPr>
      </w:sdtEndPr>
      <w:sdtContent>
        <w:r w:rsidR="005F6487">
          <w:fldChar w:fldCharType="begin"/>
        </w:r>
        <w:r w:rsidR="005F6487">
          <w:instrText xml:space="preserve"> PAGE   \* MERGEFORMAT </w:instrText>
        </w:r>
        <w:r w:rsidR="005F6487">
          <w:fldChar w:fldCharType="separate"/>
        </w:r>
        <w:r w:rsidR="005F6487">
          <w:rPr>
            <w:noProof/>
          </w:rPr>
          <w:t>2</w:t>
        </w:r>
        <w:r w:rsidR="005F6487">
          <w:rPr>
            <w:noProof/>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7853534"/>
      <w:docPartObj>
        <w:docPartGallery w:val="Page Numbers (Bottom of Page)"/>
        <w:docPartUnique/>
      </w:docPartObj>
    </w:sdtPr>
    <w:sdtEndPr>
      <w:rPr>
        <w:noProof/>
      </w:rPr>
    </w:sdtEndPr>
    <w:sdtContent>
      <w:p w14:paraId="6AB7D7AB" w14:textId="063FC187" w:rsidR="00006C3C" w:rsidRDefault="00006C3C">
        <w:pPr>
          <w:pStyle w:val="Footer"/>
          <w:rPr>
            <w:rFonts w:hint="eastAsia"/>
          </w:rPr>
        </w:pPr>
        <w:r>
          <w:fldChar w:fldCharType="begin"/>
        </w:r>
        <w:r>
          <w:instrText xml:space="preserve"> PAGE   \* MERGEFORMAT </w:instrText>
        </w:r>
        <w:r>
          <w:fldChar w:fldCharType="separate"/>
        </w:r>
        <w:r>
          <w:rPr>
            <w:noProof/>
          </w:rPr>
          <w:t>2</w:t>
        </w:r>
        <w:r>
          <w:rPr>
            <w:noProof/>
          </w:rPr>
          <w:fldChar w:fldCharType="end"/>
        </w:r>
      </w:p>
    </w:sdtContent>
  </w:sdt>
  <w:p w14:paraId="21E1A483" w14:textId="77777777" w:rsidR="007F2D09" w:rsidRDefault="007F2D09">
    <w:pPr>
      <w:pStyle w:val="Footer"/>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0338A3" w14:textId="77777777" w:rsidR="006E6904" w:rsidRDefault="006E6904">
      <w:pPr>
        <w:rPr>
          <w:rFonts w:hint="eastAsia"/>
        </w:rPr>
      </w:pPr>
      <w:r>
        <w:separator/>
      </w:r>
    </w:p>
  </w:footnote>
  <w:footnote w:type="continuationSeparator" w:id="0">
    <w:p w14:paraId="33684E4B" w14:textId="77777777" w:rsidR="006E6904" w:rsidRDefault="006E6904">
      <w:pPr>
        <w:rPr>
          <w:rFonts w:hint="eastAsia"/>
        </w:rPr>
      </w:pPr>
      <w:r>
        <w:continuationSeparator/>
      </w:r>
    </w:p>
  </w:footnote>
  <w:footnote w:type="continuationNotice" w:id="1">
    <w:p w14:paraId="145FD191" w14:textId="77777777" w:rsidR="006E6904" w:rsidRDefault="006E6904">
      <w:pPr>
        <w:spacing w:after="0" w:line="240" w:lineRule="auto"/>
        <w:rPr>
          <w:rFonts w:hint="eastAsia"/>
        </w:rPr>
      </w:pPr>
    </w:p>
  </w:footnote>
  <w:footnote w:id="2">
    <w:p w14:paraId="7FAF20BF" w14:textId="2220AF7D" w:rsidR="00FB2CA7" w:rsidRPr="00F43A95" w:rsidRDefault="00FB2CA7" w:rsidP="008E5B5C">
      <w:pPr>
        <w:pStyle w:val="FootnoteText"/>
        <w:spacing w:after="120"/>
        <w:rPr>
          <w:rFonts w:hint="eastAsia"/>
          <w:sz w:val="18"/>
          <w:szCs w:val="18"/>
        </w:rPr>
      </w:pPr>
      <w:r w:rsidRPr="00F43A95">
        <w:rPr>
          <w:rStyle w:val="FootnoteReference"/>
          <w:sz w:val="18"/>
          <w:szCs w:val="18"/>
        </w:rPr>
        <w:footnoteRef/>
      </w:r>
      <w:r w:rsidRPr="00F43A95">
        <w:rPr>
          <w:sz w:val="18"/>
          <w:szCs w:val="18"/>
        </w:rPr>
        <w:t xml:space="preserve"> The MRFF </w:t>
      </w:r>
      <w:hyperlink r:id="rId1" w:history="1">
        <w:r w:rsidR="000709F9" w:rsidRPr="00F43A95">
          <w:rPr>
            <w:rStyle w:val="Hyperlink"/>
            <w:sz w:val="18"/>
            <w:szCs w:val="18"/>
          </w:rPr>
          <w:t>3rd</w:t>
        </w:r>
        <w:r w:rsidRPr="00F43A95">
          <w:rPr>
            <w:rStyle w:val="Hyperlink"/>
            <w:sz w:val="18"/>
            <w:szCs w:val="18"/>
          </w:rPr>
          <w:t xml:space="preserve"> </w:t>
        </w:r>
        <w:r w:rsidR="000709F9" w:rsidRPr="00F43A95">
          <w:rPr>
            <w:rStyle w:val="Hyperlink"/>
            <w:sz w:val="18"/>
            <w:szCs w:val="18"/>
          </w:rPr>
          <w:t>10</w:t>
        </w:r>
        <w:r w:rsidRPr="00F43A95">
          <w:rPr>
            <w:rStyle w:val="Hyperlink"/>
            <w:sz w:val="18"/>
            <w:szCs w:val="18"/>
          </w:rPr>
          <w:t xml:space="preserve">-year </w:t>
        </w:r>
        <w:r w:rsidR="000709F9" w:rsidRPr="00F43A95">
          <w:rPr>
            <w:rStyle w:val="Hyperlink"/>
            <w:sz w:val="18"/>
            <w:szCs w:val="18"/>
          </w:rPr>
          <w:t>I</w:t>
        </w:r>
        <w:r w:rsidRPr="00F43A95">
          <w:rPr>
            <w:rStyle w:val="Hyperlink"/>
            <w:sz w:val="18"/>
            <w:szCs w:val="18"/>
          </w:rPr>
          <w:t xml:space="preserve">nvestment </w:t>
        </w:r>
        <w:r w:rsidR="000709F9" w:rsidRPr="00F43A95">
          <w:rPr>
            <w:rStyle w:val="Hyperlink"/>
            <w:sz w:val="18"/>
            <w:szCs w:val="18"/>
          </w:rPr>
          <w:t>P</w:t>
        </w:r>
        <w:r w:rsidRPr="00F43A95">
          <w:rPr>
            <w:rStyle w:val="Hyperlink"/>
            <w:sz w:val="18"/>
            <w:szCs w:val="18"/>
          </w:rPr>
          <w:t xml:space="preserve">lan </w:t>
        </w:r>
        <w:r w:rsidR="000709F9" w:rsidRPr="00F43A95">
          <w:rPr>
            <w:rStyle w:val="Hyperlink"/>
            <w:sz w:val="18"/>
            <w:szCs w:val="18"/>
          </w:rPr>
          <w:t>2024–25 to 2033–34</w:t>
        </w:r>
      </w:hyperlink>
      <w:r w:rsidRPr="00F43A95">
        <w:rPr>
          <w:sz w:val="18"/>
          <w:szCs w:val="18"/>
        </w:rPr>
        <w:t xml:space="preserve"> was released in May 2024</w:t>
      </w:r>
      <w:r w:rsidR="008127A5" w:rsidRPr="00F43A95">
        <w:rPr>
          <w:sz w:val="18"/>
          <w:szCs w:val="18"/>
        </w:rPr>
        <w:t xml:space="preserve">, </w:t>
      </w:r>
      <w:r w:rsidR="000D16F3" w:rsidRPr="00F43A95">
        <w:rPr>
          <w:sz w:val="18"/>
          <w:szCs w:val="18"/>
        </w:rPr>
        <w:t>outlining the use of MRFF funding from 2024</w:t>
      </w:r>
      <w:r w:rsidR="007F156D">
        <w:rPr>
          <w:rFonts w:ascii="Arial" w:hAnsi="Arial" w:cs="Arial"/>
          <w:sz w:val="18"/>
          <w:szCs w:val="18"/>
        </w:rPr>
        <w:t>–</w:t>
      </w:r>
      <w:r w:rsidR="000D16F3" w:rsidRPr="00F43A95">
        <w:rPr>
          <w:sz w:val="18"/>
          <w:szCs w:val="18"/>
        </w:rPr>
        <w:t>25 to 2033</w:t>
      </w:r>
      <w:r w:rsidR="007F156D">
        <w:rPr>
          <w:rFonts w:ascii="Arial" w:hAnsi="Arial" w:cs="Arial"/>
          <w:sz w:val="18"/>
          <w:szCs w:val="18"/>
        </w:rPr>
        <w:t>–</w:t>
      </w:r>
      <w:r w:rsidR="000D16F3" w:rsidRPr="00F43A95">
        <w:rPr>
          <w:sz w:val="18"/>
          <w:szCs w:val="18"/>
        </w:rPr>
        <w:t>34. Information from the MRFF 2nd 10-year Investment Plan has been used in this report as it was in effect when the Review commenced.</w:t>
      </w:r>
    </w:p>
  </w:footnote>
  <w:footnote w:id="3">
    <w:p w14:paraId="015A6477" w14:textId="25FCD900" w:rsidR="001F175E" w:rsidRPr="00F43A95" w:rsidRDefault="001F175E" w:rsidP="008E5B5C">
      <w:pPr>
        <w:pStyle w:val="FootnoteText"/>
        <w:spacing w:after="120"/>
        <w:rPr>
          <w:rFonts w:hint="eastAsia"/>
          <w:sz w:val="18"/>
          <w:szCs w:val="18"/>
        </w:rPr>
      </w:pPr>
      <w:r w:rsidRPr="00F43A95">
        <w:rPr>
          <w:rStyle w:val="FootnoteReference"/>
          <w:sz w:val="18"/>
          <w:szCs w:val="18"/>
        </w:rPr>
        <w:footnoteRef/>
      </w:r>
      <w:r w:rsidRPr="00F43A95">
        <w:rPr>
          <w:sz w:val="18"/>
          <w:szCs w:val="18"/>
        </w:rPr>
        <w:t xml:space="preserve"> The MRFF Monitoring, Evaluation and Learning Strategy was refreshed in August 2024, which included minor changes to the wording of one impact measure and 3 measures of success. In this report, the MRFF impact measures and measures of success in effect at the time </w:t>
      </w:r>
      <w:r w:rsidR="00FA6D03" w:rsidRPr="00F43A95">
        <w:rPr>
          <w:sz w:val="18"/>
          <w:szCs w:val="18"/>
        </w:rPr>
        <w:t>the Review commenced</w:t>
      </w:r>
      <w:r w:rsidRPr="00F43A95">
        <w:rPr>
          <w:sz w:val="18"/>
          <w:szCs w:val="18"/>
        </w:rPr>
        <w:t xml:space="preserve"> (as outlined the MRFF Monitoring, </w:t>
      </w:r>
      <w:r w:rsidR="00CA751C" w:rsidRPr="00F43A95">
        <w:rPr>
          <w:sz w:val="18"/>
          <w:szCs w:val="18"/>
        </w:rPr>
        <w:t>E</w:t>
      </w:r>
      <w:r w:rsidRPr="00F43A95">
        <w:rPr>
          <w:sz w:val="18"/>
          <w:szCs w:val="18"/>
        </w:rPr>
        <w:t xml:space="preserve">valuation and </w:t>
      </w:r>
      <w:r w:rsidR="00CA751C" w:rsidRPr="00F43A95">
        <w:rPr>
          <w:sz w:val="18"/>
          <w:szCs w:val="18"/>
        </w:rPr>
        <w:t>L</w:t>
      </w:r>
      <w:r w:rsidRPr="00F43A95">
        <w:rPr>
          <w:sz w:val="18"/>
          <w:szCs w:val="18"/>
        </w:rPr>
        <w:t xml:space="preserve">earning </w:t>
      </w:r>
      <w:r w:rsidR="00CA751C" w:rsidRPr="00F43A95">
        <w:rPr>
          <w:sz w:val="18"/>
          <w:szCs w:val="18"/>
        </w:rPr>
        <w:t>S</w:t>
      </w:r>
      <w:r w:rsidRPr="00F43A95">
        <w:rPr>
          <w:sz w:val="18"/>
          <w:szCs w:val="18"/>
        </w:rPr>
        <w:t>trategy 2020–2021 to 2023–2024) are used.</w:t>
      </w:r>
    </w:p>
  </w:footnote>
  <w:footnote w:id="4">
    <w:p w14:paraId="0CFA98CB" w14:textId="66AB438F" w:rsidR="00DA7FF4" w:rsidRPr="00F43A95" w:rsidRDefault="00DA7FF4" w:rsidP="00FE387C">
      <w:pPr>
        <w:pStyle w:val="FootnoteText"/>
        <w:spacing w:after="120"/>
        <w:rPr>
          <w:rFonts w:hint="eastAsia"/>
          <w:sz w:val="18"/>
          <w:szCs w:val="18"/>
        </w:rPr>
      </w:pPr>
      <w:r w:rsidRPr="00F43A95">
        <w:rPr>
          <w:rStyle w:val="FootnoteReference"/>
          <w:rFonts w:hint="eastAsia"/>
          <w:sz w:val="18"/>
          <w:szCs w:val="18"/>
        </w:rPr>
        <w:footnoteRef/>
      </w:r>
      <w:r w:rsidRPr="00F43A95">
        <w:rPr>
          <w:rFonts w:hint="eastAsia"/>
          <w:sz w:val="18"/>
          <w:szCs w:val="18"/>
        </w:rPr>
        <w:t xml:space="preserve"> </w:t>
      </w:r>
      <w:r w:rsidR="00654000" w:rsidRPr="00F43A95">
        <w:rPr>
          <w:sz w:val="18"/>
          <w:szCs w:val="18"/>
        </w:rPr>
        <w:t xml:space="preserve">The reports on the International Review of the Roadmap and Implementation Plan and the Public Consultation are available on the </w:t>
      </w:r>
      <w:hyperlink r:id="rId2" w:anchor=":~:text=The%20Cardiovascular%20Health%20Mission%20is%20a%20$220%20million%20research%20fund" w:history="1">
        <w:r w:rsidR="00654000" w:rsidRPr="00F43A95">
          <w:rPr>
            <w:rStyle w:val="Hyperlink"/>
            <w:sz w:val="18"/>
            <w:szCs w:val="18"/>
          </w:rPr>
          <w:t>Mission website</w:t>
        </w:r>
      </w:hyperlink>
      <w:r w:rsidR="00505142" w:rsidRPr="00F43A95">
        <w:rPr>
          <w:sz w:val="18"/>
          <w:szCs w:val="18"/>
        </w:rPr>
        <w:t>.</w:t>
      </w:r>
    </w:p>
  </w:footnote>
  <w:footnote w:id="5">
    <w:p w14:paraId="2F362384" w14:textId="7EEE44EB" w:rsidR="005D3A2D" w:rsidRPr="00D322A7" w:rsidRDefault="005D3A2D" w:rsidP="00FE387C">
      <w:pPr>
        <w:pStyle w:val="FootnoteText"/>
        <w:spacing w:after="120"/>
        <w:rPr>
          <w:rFonts w:hint="eastAsia"/>
          <w:sz w:val="16"/>
          <w:szCs w:val="16"/>
        </w:rPr>
      </w:pPr>
      <w:r w:rsidRPr="00F43A95">
        <w:rPr>
          <w:rStyle w:val="FootnoteReference"/>
          <w:rFonts w:hint="eastAsia"/>
          <w:sz w:val="18"/>
          <w:szCs w:val="18"/>
        </w:rPr>
        <w:footnoteRef/>
      </w:r>
      <w:r w:rsidRPr="00F43A95">
        <w:rPr>
          <w:rFonts w:hint="eastAsia"/>
          <w:sz w:val="18"/>
          <w:szCs w:val="18"/>
        </w:rPr>
        <w:t xml:space="preserve"> </w:t>
      </w:r>
      <w:r w:rsidRPr="00F43A95">
        <w:rPr>
          <w:sz w:val="18"/>
          <w:szCs w:val="18"/>
        </w:rPr>
        <w:t>The research questions and objectives under each funding priority in the Implementation Plan have been broken down in this Review into 28 short-term and 43 medium-to long-term funding objectives, for the purposes of determining alignment with the Mission funding priorities.</w:t>
      </w:r>
      <w:r>
        <w:rPr>
          <w:sz w:val="18"/>
          <w:szCs w:val="18"/>
        </w:rPr>
        <w:t xml:space="preserve"> This report refer</w:t>
      </w:r>
      <w:r w:rsidR="008A032C">
        <w:rPr>
          <w:sz w:val="18"/>
          <w:szCs w:val="18"/>
        </w:rPr>
        <w:t>s</w:t>
      </w:r>
      <w:r>
        <w:rPr>
          <w:sz w:val="18"/>
          <w:szCs w:val="18"/>
        </w:rPr>
        <w:t xml:space="preserve"> to the </w:t>
      </w:r>
      <w:r w:rsidR="0060607E">
        <w:rPr>
          <w:sz w:val="18"/>
          <w:szCs w:val="18"/>
        </w:rPr>
        <w:t>short</w:t>
      </w:r>
      <w:r w:rsidR="007E1A6A">
        <w:rPr>
          <w:sz w:val="18"/>
          <w:szCs w:val="18"/>
        </w:rPr>
        <w:t>-</w:t>
      </w:r>
      <w:r w:rsidR="0060607E">
        <w:rPr>
          <w:sz w:val="18"/>
          <w:szCs w:val="18"/>
        </w:rPr>
        <w:t xml:space="preserve"> and</w:t>
      </w:r>
      <w:r w:rsidR="00AE6CCA">
        <w:rPr>
          <w:sz w:val="18"/>
          <w:szCs w:val="18"/>
        </w:rPr>
        <w:t xml:space="preserve"> medium</w:t>
      </w:r>
      <w:r w:rsidR="007E1A6A">
        <w:rPr>
          <w:sz w:val="18"/>
          <w:szCs w:val="18"/>
        </w:rPr>
        <w:t>-</w:t>
      </w:r>
      <w:r w:rsidR="00AE6CCA">
        <w:rPr>
          <w:sz w:val="18"/>
          <w:szCs w:val="18"/>
        </w:rPr>
        <w:t xml:space="preserve"> to</w:t>
      </w:r>
      <w:r w:rsidR="0060607E">
        <w:rPr>
          <w:sz w:val="18"/>
          <w:szCs w:val="18"/>
        </w:rPr>
        <w:t xml:space="preserve"> long term</w:t>
      </w:r>
      <w:r w:rsidR="007E1A6A">
        <w:rPr>
          <w:sz w:val="18"/>
          <w:szCs w:val="18"/>
        </w:rPr>
        <w:t>-</w:t>
      </w:r>
      <w:r w:rsidR="0060607E">
        <w:rPr>
          <w:sz w:val="18"/>
          <w:szCs w:val="18"/>
        </w:rPr>
        <w:t xml:space="preserve"> research </w:t>
      </w:r>
      <w:r w:rsidR="008A032C">
        <w:rPr>
          <w:sz w:val="18"/>
          <w:szCs w:val="18"/>
        </w:rPr>
        <w:t>questions</w:t>
      </w:r>
      <w:r>
        <w:rPr>
          <w:sz w:val="18"/>
          <w:szCs w:val="18"/>
        </w:rPr>
        <w:t xml:space="preserve"> </w:t>
      </w:r>
      <w:r w:rsidR="0060607E">
        <w:rPr>
          <w:sz w:val="18"/>
          <w:szCs w:val="18"/>
        </w:rPr>
        <w:t xml:space="preserve">and objectives </w:t>
      </w:r>
      <w:r>
        <w:rPr>
          <w:sz w:val="18"/>
          <w:szCs w:val="18"/>
        </w:rPr>
        <w:t>as funding objectives.</w:t>
      </w:r>
    </w:p>
  </w:footnote>
  <w:footnote w:id="6">
    <w:p w14:paraId="70DC1A7D" w14:textId="5451F820" w:rsidR="00DB12F8" w:rsidRPr="00F43A95" w:rsidRDefault="00DB12F8" w:rsidP="008E5B5C">
      <w:pPr>
        <w:pStyle w:val="FootnoteText"/>
        <w:spacing w:after="120"/>
        <w:rPr>
          <w:rFonts w:hint="eastAsia"/>
          <w:sz w:val="18"/>
          <w:szCs w:val="18"/>
        </w:rPr>
      </w:pPr>
      <w:r w:rsidRPr="00F43A95">
        <w:rPr>
          <w:rStyle w:val="FootnoteReference"/>
          <w:rFonts w:hint="eastAsia"/>
          <w:sz w:val="18"/>
          <w:szCs w:val="18"/>
        </w:rPr>
        <w:footnoteRef/>
      </w:r>
      <w:r w:rsidRPr="00F43A95">
        <w:rPr>
          <w:rFonts w:hint="eastAsia"/>
          <w:sz w:val="18"/>
          <w:szCs w:val="18"/>
        </w:rPr>
        <w:t xml:space="preserve"> </w:t>
      </w:r>
      <w:r w:rsidR="006622BE">
        <w:rPr>
          <w:sz w:val="18"/>
          <w:szCs w:val="18"/>
        </w:rPr>
        <w:t xml:space="preserve">MRFF </w:t>
      </w:r>
      <w:r w:rsidR="00616111">
        <w:rPr>
          <w:sz w:val="18"/>
          <w:szCs w:val="18"/>
        </w:rPr>
        <w:t xml:space="preserve">Mission Governance available at </w:t>
      </w:r>
      <w:hyperlink r:id="rId3" w:history="1">
        <w:r w:rsidR="00616111" w:rsidRPr="004D0F61">
          <w:rPr>
            <w:rStyle w:val="Hyperlink"/>
            <w:rFonts w:cs="Segoe UI"/>
            <w:sz w:val="18"/>
            <w:szCs w:val="18"/>
          </w:rPr>
          <w:t>https://www.health.gov.au/resources/publications/mrff-mission-governance</w:t>
        </w:r>
      </w:hyperlink>
    </w:p>
  </w:footnote>
  <w:footnote w:id="7">
    <w:p w14:paraId="7CE72D6A" w14:textId="3ACE7968" w:rsidR="00CA1A0D" w:rsidRPr="00321DBF" w:rsidRDefault="00CA1A0D" w:rsidP="00321DBF">
      <w:pPr>
        <w:pStyle w:val="FootnoteText"/>
        <w:spacing w:after="120"/>
        <w:rPr>
          <w:rFonts w:hint="eastAsia"/>
          <w:color w:val="57585B"/>
          <w:sz w:val="18"/>
          <w:szCs w:val="18"/>
        </w:rPr>
      </w:pPr>
      <w:r w:rsidRPr="00321DBF">
        <w:rPr>
          <w:rStyle w:val="FootnoteReference"/>
          <w:rFonts w:hint="eastAsia"/>
          <w:sz w:val="18"/>
          <w:szCs w:val="18"/>
        </w:rPr>
        <w:footnoteRef/>
      </w:r>
      <w:r w:rsidRPr="00321DBF">
        <w:rPr>
          <w:rFonts w:hint="eastAsia"/>
          <w:sz w:val="18"/>
          <w:szCs w:val="18"/>
        </w:rPr>
        <w:t xml:space="preserve"> </w:t>
      </w:r>
      <w:r w:rsidR="00CE3A18" w:rsidRPr="00321DBF">
        <w:rPr>
          <w:rFonts w:cs="Segoe UI"/>
          <w:sz w:val="18"/>
          <w:szCs w:val="18"/>
        </w:rPr>
        <w:t>Benchmarks</w:t>
      </w:r>
      <w:r w:rsidR="00CE3A18" w:rsidRPr="00321DBF">
        <w:rPr>
          <w:sz w:val="18"/>
          <w:szCs w:val="18"/>
        </w:rPr>
        <w:t xml:space="preserve"> </w:t>
      </w:r>
      <w:r w:rsidR="00CE3A18" w:rsidRPr="00321DBF">
        <w:rPr>
          <w:color w:val="57585B"/>
          <w:sz w:val="18"/>
          <w:szCs w:val="18"/>
        </w:rPr>
        <w:t xml:space="preserve">include the </w:t>
      </w:r>
      <w:hyperlink r:id="rId4" w:history="1">
        <w:r w:rsidR="00CE3A18" w:rsidRPr="00043C5D">
          <w:rPr>
            <w:rStyle w:val="Hyperlink"/>
            <w:sz w:val="18"/>
            <w:szCs w:val="18"/>
          </w:rPr>
          <w:t>Mission Roadmap and Implementation Plan</w:t>
        </w:r>
      </w:hyperlink>
      <w:r w:rsidR="003F780D">
        <w:rPr>
          <w:rStyle w:val="Hyperlink"/>
          <w:sz w:val="18"/>
          <w:szCs w:val="18"/>
        </w:rPr>
        <w:t>,</w:t>
      </w:r>
      <w:r w:rsidR="00CE3A18" w:rsidRPr="00321DBF">
        <w:rPr>
          <w:color w:val="57585B"/>
          <w:sz w:val="18"/>
          <w:szCs w:val="18"/>
        </w:rPr>
        <w:t xml:space="preserve"> MRFF </w:t>
      </w:r>
      <w:hyperlink r:id="rId5" w:history="1">
        <w:r w:rsidR="00CE3A18" w:rsidRPr="00043C5D">
          <w:rPr>
            <w:rStyle w:val="Hyperlink"/>
            <w:sz w:val="18"/>
            <w:szCs w:val="18"/>
          </w:rPr>
          <w:t>2nd 10-year Investment Plan</w:t>
        </w:r>
      </w:hyperlink>
      <w:r w:rsidR="00CE3A18" w:rsidRPr="00321DBF">
        <w:rPr>
          <w:color w:val="57585B"/>
          <w:sz w:val="18"/>
          <w:szCs w:val="18"/>
        </w:rPr>
        <w:t xml:space="preserve">, the MRFF </w:t>
      </w:r>
      <w:hyperlink r:id="rId6" w:history="1">
        <w:r w:rsidR="00CE3A18" w:rsidRPr="00652F5D">
          <w:rPr>
            <w:rStyle w:val="Hyperlink"/>
            <w:sz w:val="18"/>
            <w:szCs w:val="18"/>
          </w:rPr>
          <w:t>Monitoring, Evaluation and Learning Strategy 2020</w:t>
        </w:r>
        <w:r w:rsidR="007F156D" w:rsidRPr="00652F5D">
          <w:rPr>
            <w:rStyle w:val="Hyperlink"/>
            <w:rFonts w:ascii="Arial" w:hAnsi="Arial" w:cs="Arial"/>
            <w:sz w:val="18"/>
            <w:szCs w:val="18"/>
          </w:rPr>
          <w:t>–</w:t>
        </w:r>
        <w:r w:rsidR="00CE3A18" w:rsidRPr="00652F5D">
          <w:rPr>
            <w:rStyle w:val="Hyperlink"/>
            <w:sz w:val="18"/>
            <w:szCs w:val="18"/>
          </w:rPr>
          <w:t>21 to 2023</w:t>
        </w:r>
        <w:r w:rsidR="007F156D" w:rsidRPr="00652F5D">
          <w:rPr>
            <w:rStyle w:val="Hyperlink"/>
            <w:rFonts w:ascii="Arial" w:hAnsi="Arial" w:cs="Arial"/>
            <w:sz w:val="18"/>
            <w:szCs w:val="18"/>
          </w:rPr>
          <w:t>–</w:t>
        </w:r>
        <w:r w:rsidR="00CE3A18" w:rsidRPr="00652F5D">
          <w:rPr>
            <w:rStyle w:val="Hyperlink"/>
            <w:sz w:val="18"/>
            <w:szCs w:val="18"/>
          </w:rPr>
          <w:t>24</w:t>
        </w:r>
      </w:hyperlink>
      <w:r w:rsidR="00CE3A18" w:rsidRPr="00321DBF">
        <w:rPr>
          <w:color w:val="57585B"/>
          <w:sz w:val="18"/>
          <w:szCs w:val="18"/>
        </w:rPr>
        <w:t xml:space="preserve"> and </w:t>
      </w:r>
      <w:hyperlink r:id="rId7" w:history="1">
        <w:r w:rsidR="00CE3A18" w:rsidRPr="0019163F">
          <w:rPr>
            <w:rStyle w:val="Hyperlink"/>
            <w:sz w:val="18"/>
            <w:szCs w:val="18"/>
          </w:rPr>
          <w:t>Performance Indicators Towards the Impact of the MRFF</w:t>
        </w:r>
      </w:hyperlink>
      <w:r w:rsidR="00CE3A18" w:rsidRPr="00321DBF">
        <w:rPr>
          <w:color w:val="57585B"/>
          <w:sz w:val="18"/>
          <w:szCs w:val="18"/>
        </w:rPr>
        <w:t>.</w:t>
      </w:r>
    </w:p>
  </w:footnote>
  <w:footnote w:id="8">
    <w:p w14:paraId="06D7E5A0" w14:textId="77777777" w:rsidR="00B92C3D" w:rsidRPr="00321DBF" w:rsidRDefault="00B92C3D" w:rsidP="00B92C3D">
      <w:pPr>
        <w:pStyle w:val="FootnoteText"/>
        <w:spacing w:after="120"/>
        <w:rPr>
          <w:rFonts w:hint="eastAsia"/>
          <w:sz w:val="18"/>
          <w:szCs w:val="18"/>
        </w:rPr>
      </w:pPr>
      <w:r w:rsidRPr="00321DBF">
        <w:rPr>
          <w:rStyle w:val="FootnoteReference"/>
          <w:sz w:val="18"/>
          <w:szCs w:val="18"/>
        </w:rPr>
        <w:footnoteRef/>
      </w:r>
      <w:r w:rsidRPr="00321DBF">
        <w:rPr>
          <w:sz w:val="18"/>
          <w:szCs w:val="18"/>
        </w:rPr>
        <w:t xml:space="preserve"> The Desktop Scan was undertaken by the Department of Health and Aged Care (August 2024).</w:t>
      </w:r>
    </w:p>
  </w:footnote>
  <w:footnote w:id="9">
    <w:p w14:paraId="2390DBDE" w14:textId="77777777" w:rsidR="00B92C3D" w:rsidRPr="003F3B55" w:rsidRDefault="00B92C3D" w:rsidP="00B92C3D">
      <w:pPr>
        <w:pStyle w:val="FootnoteText"/>
        <w:spacing w:after="120"/>
        <w:rPr>
          <w:rFonts w:hint="eastAsia"/>
          <w:sz w:val="18"/>
          <w:szCs w:val="18"/>
        </w:rPr>
      </w:pPr>
      <w:r w:rsidRPr="00321DBF">
        <w:rPr>
          <w:rStyle w:val="FootnoteReference"/>
          <w:rFonts w:hint="eastAsia"/>
          <w:sz w:val="18"/>
          <w:szCs w:val="18"/>
        </w:rPr>
        <w:footnoteRef/>
      </w:r>
      <w:r w:rsidRPr="00321DBF">
        <w:rPr>
          <w:rFonts w:hint="eastAsia"/>
          <w:sz w:val="18"/>
          <w:szCs w:val="18"/>
        </w:rPr>
        <w:t xml:space="preserve"> </w:t>
      </w:r>
      <w:r w:rsidRPr="00321DBF">
        <w:rPr>
          <w:sz w:val="18"/>
          <w:szCs w:val="18"/>
        </w:rPr>
        <w:t>The MRFF Performance Indicator Survey was undertaken in April/May 2024.</w:t>
      </w:r>
    </w:p>
  </w:footnote>
  <w:footnote w:id="10">
    <w:p w14:paraId="3D4A62FC" w14:textId="43AE5812" w:rsidR="00FF6A47" w:rsidRPr="00FF6A47" w:rsidRDefault="00FF6A47" w:rsidP="00C01309">
      <w:pPr>
        <w:pStyle w:val="FootnoteText"/>
        <w:spacing w:after="120"/>
        <w:rPr>
          <w:rFonts w:hint="eastAsia"/>
          <w:sz w:val="18"/>
          <w:szCs w:val="18"/>
        </w:rPr>
      </w:pPr>
      <w:r w:rsidRPr="00FF6A47">
        <w:rPr>
          <w:rStyle w:val="FootnoteReference"/>
          <w:rFonts w:hint="eastAsia"/>
          <w:sz w:val="18"/>
          <w:szCs w:val="18"/>
        </w:rPr>
        <w:footnoteRef/>
      </w:r>
      <w:r w:rsidRPr="00FF6A47">
        <w:rPr>
          <w:rFonts w:hint="eastAsia"/>
          <w:sz w:val="18"/>
          <w:szCs w:val="18"/>
        </w:rPr>
        <w:t xml:space="preserve"> </w:t>
      </w:r>
      <w:r w:rsidRPr="00FF6A47">
        <w:rPr>
          <w:sz w:val="18"/>
          <w:szCs w:val="18"/>
        </w:rPr>
        <w:t xml:space="preserve">As </w:t>
      </w:r>
      <w:r w:rsidR="002578E9">
        <w:rPr>
          <w:sz w:val="18"/>
          <w:szCs w:val="18"/>
        </w:rPr>
        <w:t>outline</w:t>
      </w:r>
      <w:r w:rsidR="00C01309">
        <w:rPr>
          <w:sz w:val="18"/>
          <w:szCs w:val="18"/>
        </w:rPr>
        <w:t>d</w:t>
      </w:r>
      <w:r w:rsidR="002578E9">
        <w:rPr>
          <w:sz w:val="18"/>
          <w:szCs w:val="18"/>
        </w:rPr>
        <w:t xml:space="preserve"> in the </w:t>
      </w:r>
      <w:r w:rsidRPr="00FF6A47">
        <w:rPr>
          <w:sz w:val="18"/>
          <w:szCs w:val="18"/>
        </w:rPr>
        <w:t>MRFF Monitoring, Evaluation and Learning Strategy, all Research Missions will undergo evaluation towards the end of the Mission</w:t>
      </w:r>
      <w:r>
        <w:rPr>
          <w:sz w:val="18"/>
          <w:szCs w:val="18"/>
        </w:rPr>
        <w:t>.</w:t>
      </w:r>
    </w:p>
  </w:footnote>
  <w:footnote w:id="11">
    <w:p w14:paraId="5A500FD3" w14:textId="6FE370A0" w:rsidR="006D4619" w:rsidRPr="00321DBF" w:rsidRDefault="006D4619" w:rsidP="00321DBF">
      <w:pPr>
        <w:pStyle w:val="FootnoteText"/>
        <w:spacing w:after="120"/>
        <w:rPr>
          <w:rFonts w:hint="eastAsia"/>
          <w:sz w:val="18"/>
          <w:szCs w:val="18"/>
          <w:lang w:val="en-US"/>
        </w:rPr>
      </w:pPr>
      <w:r w:rsidRPr="00321DBF">
        <w:rPr>
          <w:rStyle w:val="FootnoteReference"/>
          <w:rFonts w:hint="eastAsia"/>
          <w:sz w:val="18"/>
          <w:szCs w:val="18"/>
        </w:rPr>
        <w:footnoteRef/>
      </w:r>
      <w:r w:rsidRPr="00321DBF">
        <w:rPr>
          <w:rFonts w:hint="eastAsia"/>
          <w:sz w:val="18"/>
          <w:szCs w:val="18"/>
        </w:rPr>
        <w:t xml:space="preserve"> </w:t>
      </w:r>
      <w:r w:rsidRPr="00321DBF">
        <w:rPr>
          <w:sz w:val="18"/>
          <w:szCs w:val="18"/>
        </w:rPr>
        <w:t xml:space="preserve">Note that total non-Mission cardiovascular disease and stroke projects = 87. The </w:t>
      </w:r>
      <w:r w:rsidRPr="00321DBF">
        <w:rPr>
          <w:sz w:val="18"/>
          <w:szCs w:val="18"/>
          <w:lang w:val="en-US"/>
        </w:rPr>
        <w:t>Health and Medical Research Office</w:t>
      </w:r>
      <w:r w:rsidR="00C45201" w:rsidRPr="00321DBF">
        <w:rPr>
          <w:sz w:val="18"/>
          <w:szCs w:val="18"/>
          <w:lang w:val="en-US"/>
        </w:rPr>
        <w:t xml:space="preserve"> of the department</w:t>
      </w:r>
      <w:r w:rsidR="00756C71" w:rsidRPr="00321DBF">
        <w:rPr>
          <w:sz w:val="18"/>
          <w:szCs w:val="18"/>
          <w:lang w:val="en-US"/>
        </w:rPr>
        <w:t xml:space="preserve"> </w:t>
      </w:r>
      <w:r w:rsidRPr="00321DBF">
        <w:rPr>
          <w:sz w:val="18"/>
          <w:szCs w:val="18"/>
          <w:lang w:val="en-US"/>
        </w:rPr>
        <w:t xml:space="preserve">requested that </w:t>
      </w:r>
      <w:r w:rsidR="00A20268">
        <w:rPr>
          <w:sz w:val="18"/>
          <w:szCs w:val="18"/>
          <w:lang w:val="en-US"/>
        </w:rPr>
        <w:t>3</w:t>
      </w:r>
      <w:r w:rsidRPr="00321DBF">
        <w:rPr>
          <w:sz w:val="18"/>
          <w:szCs w:val="18"/>
          <w:lang w:val="en-US"/>
        </w:rPr>
        <w:t xml:space="preserve"> non-Mission grants not be sent a survey – </w:t>
      </w:r>
      <w:r w:rsidR="00D935F8">
        <w:rPr>
          <w:sz w:val="18"/>
          <w:szCs w:val="18"/>
          <w:lang w:val="en-US"/>
        </w:rPr>
        <w:t xml:space="preserve">2 </w:t>
      </w:r>
      <w:r w:rsidRPr="00321DBF">
        <w:rPr>
          <w:sz w:val="18"/>
          <w:szCs w:val="18"/>
          <w:lang w:val="en-US"/>
        </w:rPr>
        <w:t>were embargoed and one (</w:t>
      </w:r>
      <w:r w:rsidR="00C45201" w:rsidRPr="00321DBF">
        <w:rPr>
          <w:sz w:val="18"/>
          <w:szCs w:val="18"/>
          <w:lang w:val="en-US"/>
        </w:rPr>
        <w:t>the Targeted Translation Research Accelerator</w:t>
      </w:r>
      <w:r w:rsidRPr="00321DBF">
        <w:rPr>
          <w:sz w:val="18"/>
          <w:szCs w:val="18"/>
          <w:lang w:val="en-US"/>
        </w:rPr>
        <w:t>) was slated for</w:t>
      </w:r>
      <w:r w:rsidR="00756C71" w:rsidRPr="00321DBF">
        <w:rPr>
          <w:sz w:val="18"/>
          <w:szCs w:val="18"/>
          <w:lang w:val="en-US"/>
        </w:rPr>
        <w:t xml:space="preserve"> </w:t>
      </w:r>
      <w:r w:rsidRPr="00321DBF">
        <w:rPr>
          <w:sz w:val="18"/>
          <w:szCs w:val="18"/>
          <w:lang w:val="en-US"/>
        </w:rPr>
        <w:t>an interview rather than a survey</w:t>
      </w:r>
      <w:r w:rsidR="005F08EF" w:rsidRPr="00321DBF">
        <w:rPr>
          <w:sz w:val="18"/>
          <w:szCs w:val="18"/>
          <w:lang w:val="en-US"/>
        </w:rPr>
        <w:t>.</w:t>
      </w:r>
    </w:p>
  </w:footnote>
  <w:footnote w:id="12">
    <w:p w14:paraId="1E05994A" w14:textId="5EA87927" w:rsidR="00D9658E" w:rsidRPr="00AB4D58" w:rsidRDefault="00D9658E" w:rsidP="00AB4D58">
      <w:pPr>
        <w:pStyle w:val="FootnoteText"/>
        <w:spacing w:after="120"/>
        <w:rPr>
          <w:rFonts w:hint="eastAsia"/>
          <w:sz w:val="18"/>
          <w:szCs w:val="18"/>
        </w:rPr>
      </w:pPr>
      <w:r>
        <w:rPr>
          <w:rStyle w:val="FootnoteReference"/>
          <w:rFonts w:hint="eastAsia"/>
        </w:rPr>
        <w:footnoteRef/>
      </w:r>
      <w:r>
        <w:rPr>
          <w:rFonts w:hint="eastAsia"/>
        </w:rPr>
        <w:t xml:space="preserve"> </w:t>
      </w:r>
      <w:r w:rsidR="00C70320" w:rsidRPr="00AB4D58">
        <w:rPr>
          <w:rFonts w:hint="eastAsia"/>
          <w:sz w:val="18"/>
          <w:szCs w:val="18"/>
        </w:rPr>
        <w:t>A</w:t>
      </w:r>
      <w:r w:rsidR="00C70320" w:rsidRPr="00AB4D58">
        <w:rPr>
          <w:sz w:val="18"/>
          <w:szCs w:val="18"/>
        </w:rPr>
        <w:t xml:space="preserve"> ‘good understandin</w:t>
      </w:r>
      <w:r w:rsidR="00C70320" w:rsidRPr="00AB4D58">
        <w:rPr>
          <w:rFonts w:hint="eastAsia"/>
          <w:sz w:val="18"/>
          <w:szCs w:val="18"/>
        </w:rPr>
        <w:t>g</w:t>
      </w:r>
      <w:r w:rsidR="00C70320" w:rsidRPr="00AB4D58">
        <w:rPr>
          <w:sz w:val="18"/>
          <w:szCs w:val="18"/>
        </w:rPr>
        <w:t xml:space="preserve">’ was defined as having significant involvement in the establishment of the Mission, i.e., members of the Mission Expert Advisory Panel and members of the Australian Cardiovascular Alliance; ‘specific interest’ </w:t>
      </w:r>
      <w:r w:rsidR="00C70320" w:rsidRPr="00AB4D58">
        <w:rPr>
          <w:rFonts w:cs="Arial"/>
          <w:sz w:val="18"/>
          <w:szCs w:val="18"/>
          <w:lang w:val="en-US"/>
        </w:rPr>
        <w:t xml:space="preserve">included heart and stroke NGOs, cardiovascular disease and stroke professional groups, NHMRC, state and territory research offices; ‘broader </w:t>
      </w:r>
      <w:r w:rsidR="00C70320" w:rsidRPr="00AB4D58">
        <w:rPr>
          <w:sz w:val="18"/>
          <w:szCs w:val="18"/>
        </w:rPr>
        <w:t xml:space="preserve">interests’ included </w:t>
      </w:r>
      <w:r w:rsidR="00C70320" w:rsidRPr="00AB4D58">
        <w:rPr>
          <w:rFonts w:cs="Arial"/>
          <w:sz w:val="18"/>
          <w:szCs w:val="18"/>
          <w:lang w:val="en-US"/>
        </w:rPr>
        <w:t>research associations, universities, international funders, industry organisations and professional bodies; ‘</w:t>
      </w:r>
      <w:r w:rsidR="00C70320" w:rsidRPr="00AB4D58">
        <w:rPr>
          <w:sz w:val="18"/>
          <w:szCs w:val="18"/>
        </w:rPr>
        <w:t xml:space="preserve">consumer perspectives’ </w:t>
      </w:r>
      <w:r w:rsidR="00C70320" w:rsidRPr="00AB4D58">
        <w:rPr>
          <w:rFonts w:cs="Arial"/>
          <w:sz w:val="18"/>
          <w:szCs w:val="18"/>
          <w:lang w:val="en-US"/>
        </w:rPr>
        <w:t>included stakeholders from organisations with consumer perspective and voice.</w:t>
      </w:r>
    </w:p>
  </w:footnote>
  <w:footnote w:id="13">
    <w:p w14:paraId="40B511DB" w14:textId="6CBE86EB" w:rsidR="00C96D42" w:rsidRPr="00321DBF" w:rsidRDefault="00C96D42" w:rsidP="00F0540F">
      <w:pPr>
        <w:pStyle w:val="FootnoteText"/>
        <w:spacing w:after="120"/>
        <w:rPr>
          <w:rFonts w:hint="eastAsia"/>
          <w:sz w:val="18"/>
          <w:szCs w:val="18"/>
        </w:rPr>
      </w:pPr>
      <w:r w:rsidRPr="00321DBF">
        <w:rPr>
          <w:rStyle w:val="FootnoteReference"/>
          <w:rFonts w:hint="eastAsia"/>
          <w:sz w:val="18"/>
          <w:szCs w:val="18"/>
        </w:rPr>
        <w:footnoteRef/>
      </w:r>
      <w:r w:rsidRPr="00321DBF">
        <w:rPr>
          <w:rFonts w:hint="eastAsia"/>
          <w:sz w:val="18"/>
          <w:szCs w:val="18"/>
        </w:rPr>
        <w:t xml:space="preserve"> </w:t>
      </w:r>
      <w:r w:rsidR="000A277A" w:rsidRPr="00321DBF">
        <w:rPr>
          <w:sz w:val="18"/>
          <w:szCs w:val="18"/>
        </w:rPr>
        <w:t>To mini</w:t>
      </w:r>
      <w:r w:rsidR="00A41902" w:rsidRPr="00321DBF">
        <w:rPr>
          <w:sz w:val="18"/>
          <w:szCs w:val="18"/>
        </w:rPr>
        <w:t xml:space="preserve">mise respondent burden, Policy by Proxy did not include questions </w:t>
      </w:r>
      <w:r w:rsidR="00F0540F" w:rsidRPr="00321DBF">
        <w:rPr>
          <w:sz w:val="18"/>
          <w:szCs w:val="18"/>
        </w:rPr>
        <w:t>in the CIA survey that were covered by the MRFF Performance Indicator Survey</w:t>
      </w:r>
      <w:r w:rsidR="002614B0" w:rsidRPr="00321DBF">
        <w:rPr>
          <w:sz w:val="18"/>
          <w:szCs w:val="18"/>
        </w:rPr>
        <w:t>.</w:t>
      </w:r>
    </w:p>
  </w:footnote>
  <w:footnote w:id="14">
    <w:p w14:paraId="0A0A17A9" w14:textId="70156A64" w:rsidR="00C80963" w:rsidRPr="00321DBF" w:rsidRDefault="00C80963" w:rsidP="00321DBF">
      <w:pPr>
        <w:spacing w:after="120" w:line="240" w:lineRule="auto"/>
        <w:rPr>
          <w:rFonts w:hint="eastAsia"/>
          <w:sz w:val="18"/>
          <w:szCs w:val="18"/>
        </w:rPr>
      </w:pPr>
      <w:r w:rsidRPr="00321DBF">
        <w:rPr>
          <w:rStyle w:val="FootnoteReference"/>
          <w:rFonts w:hint="eastAsia"/>
          <w:sz w:val="18"/>
          <w:szCs w:val="18"/>
        </w:rPr>
        <w:footnoteRef/>
      </w:r>
      <w:r w:rsidRPr="00321DBF">
        <w:rPr>
          <w:rFonts w:hint="eastAsia"/>
          <w:sz w:val="18"/>
          <w:szCs w:val="18"/>
        </w:rPr>
        <w:t xml:space="preserve"> </w:t>
      </w:r>
      <w:r w:rsidRPr="00321DBF">
        <w:rPr>
          <w:sz w:val="18"/>
          <w:szCs w:val="18"/>
        </w:rPr>
        <w:t xml:space="preserve">Australian </w:t>
      </w:r>
      <w:r w:rsidR="007109DA" w:rsidRPr="00321DBF">
        <w:rPr>
          <w:sz w:val="18"/>
          <w:szCs w:val="18"/>
        </w:rPr>
        <w:t>research funders included NHMRC, Australian Research Council, state and terri</w:t>
      </w:r>
      <w:r w:rsidR="0090737D" w:rsidRPr="00321DBF">
        <w:rPr>
          <w:sz w:val="18"/>
          <w:szCs w:val="18"/>
        </w:rPr>
        <w:t xml:space="preserve">tory </w:t>
      </w:r>
      <w:r w:rsidR="007109DA" w:rsidRPr="00321DBF">
        <w:rPr>
          <w:sz w:val="18"/>
          <w:szCs w:val="18"/>
        </w:rPr>
        <w:t xml:space="preserve">governments, </w:t>
      </w:r>
      <w:r w:rsidR="00EF69FC" w:rsidRPr="00321DBF">
        <w:rPr>
          <w:sz w:val="18"/>
          <w:szCs w:val="18"/>
        </w:rPr>
        <w:t xml:space="preserve">National </w:t>
      </w:r>
      <w:r w:rsidR="007109DA" w:rsidRPr="00321DBF">
        <w:rPr>
          <w:sz w:val="18"/>
          <w:szCs w:val="18"/>
        </w:rPr>
        <w:t xml:space="preserve">Heart </w:t>
      </w:r>
      <w:r w:rsidR="00EE6F15" w:rsidRPr="00321DBF">
        <w:rPr>
          <w:sz w:val="18"/>
          <w:szCs w:val="18"/>
        </w:rPr>
        <w:t>Foundation</w:t>
      </w:r>
      <w:r w:rsidR="007109DA" w:rsidRPr="00321DBF">
        <w:rPr>
          <w:sz w:val="18"/>
          <w:szCs w:val="18"/>
        </w:rPr>
        <w:t xml:space="preserve"> and National Stroke Foundation</w:t>
      </w:r>
      <w:r w:rsidR="002614B0" w:rsidRPr="00321DBF">
        <w:rPr>
          <w:sz w:val="18"/>
          <w:szCs w:val="18"/>
        </w:rPr>
        <w:t>.</w:t>
      </w:r>
    </w:p>
  </w:footnote>
  <w:footnote w:id="15">
    <w:p w14:paraId="61753397" w14:textId="5BE9C55A" w:rsidR="00EE6F15" w:rsidRPr="00EE6F15" w:rsidRDefault="00EE6F15" w:rsidP="00321DBF">
      <w:pPr>
        <w:spacing w:after="120" w:line="240" w:lineRule="auto"/>
        <w:rPr>
          <w:rFonts w:hint="eastAsia"/>
          <w:sz w:val="16"/>
          <w:szCs w:val="16"/>
        </w:rPr>
      </w:pPr>
      <w:r w:rsidRPr="00321DBF">
        <w:rPr>
          <w:rStyle w:val="FootnoteReference"/>
          <w:rFonts w:hint="eastAsia"/>
          <w:sz w:val="18"/>
          <w:szCs w:val="18"/>
        </w:rPr>
        <w:footnoteRef/>
      </w:r>
      <w:r w:rsidRPr="00321DBF">
        <w:rPr>
          <w:rFonts w:hint="eastAsia"/>
          <w:sz w:val="18"/>
          <w:szCs w:val="18"/>
        </w:rPr>
        <w:t xml:space="preserve"> </w:t>
      </w:r>
      <w:r w:rsidRPr="00321DBF">
        <w:rPr>
          <w:sz w:val="18"/>
          <w:szCs w:val="18"/>
        </w:rPr>
        <w:t>Internation</w:t>
      </w:r>
      <w:r w:rsidR="0090737D" w:rsidRPr="00321DBF">
        <w:rPr>
          <w:sz w:val="18"/>
          <w:szCs w:val="18"/>
        </w:rPr>
        <w:t>al</w:t>
      </w:r>
      <w:r w:rsidRPr="00321DBF">
        <w:rPr>
          <w:sz w:val="18"/>
          <w:szCs w:val="18"/>
        </w:rPr>
        <w:t xml:space="preserve"> funders included </w:t>
      </w:r>
      <w:r w:rsidR="0090737D" w:rsidRPr="00321DBF">
        <w:rPr>
          <w:sz w:val="18"/>
          <w:szCs w:val="18"/>
        </w:rPr>
        <w:t xml:space="preserve">government, industry and philanthropic research funders from the </w:t>
      </w:r>
      <w:r w:rsidRPr="00321DBF">
        <w:rPr>
          <w:sz w:val="18"/>
          <w:szCs w:val="18"/>
        </w:rPr>
        <w:t>USA, United Kingdom, European Union, Japan and Canada</w:t>
      </w:r>
      <w:r w:rsidR="002614B0" w:rsidRPr="00321DBF">
        <w:rPr>
          <w:sz w:val="18"/>
          <w:szCs w:val="18"/>
        </w:rPr>
        <w:t>.</w:t>
      </w:r>
    </w:p>
  </w:footnote>
  <w:footnote w:id="16">
    <w:p w14:paraId="764001EA" w14:textId="10795187" w:rsidR="005B1086" w:rsidRPr="00035822" w:rsidRDefault="005B1086">
      <w:pPr>
        <w:pStyle w:val="FootnoteText"/>
        <w:rPr>
          <w:rFonts w:hint="eastAsia"/>
          <w:sz w:val="18"/>
          <w:szCs w:val="18"/>
        </w:rPr>
      </w:pPr>
      <w:r w:rsidRPr="00035822">
        <w:rPr>
          <w:rStyle w:val="FootnoteReference"/>
          <w:rFonts w:hint="eastAsia"/>
          <w:sz w:val="18"/>
          <w:szCs w:val="18"/>
        </w:rPr>
        <w:footnoteRef/>
      </w:r>
      <w:r w:rsidR="00E25050">
        <w:rPr>
          <w:sz w:val="18"/>
          <w:szCs w:val="18"/>
        </w:rPr>
        <w:t xml:space="preserve"> </w:t>
      </w:r>
      <w:r w:rsidR="001A17DA" w:rsidRPr="005115FC">
        <w:rPr>
          <w:sz w:val="18"/>
          <w:szCs w:val="18"/>
        </w:rPr>
        <w:t>Throughout</w:t>
      </w:r>
      <w:r w:rsidR="00AC3C16" w:rsidRPr="005115FC">
        <w:rPr>
          <w:sz w:val="18"/>
          <w:szCs w:val="18"/>
        </w:rPr>
        <w:t xml:space="preserve"> the </w:t>
      </w:r>
      <w:r w:rsidR="001A17DA" w:rsidRPr="005115FC">
        <w:rPr>
          <w:sz w:val="18"/>
          <w:szCs w:val="18"/>
        </w:rPr>
        <w:t>period</w:t>
      </w:r>
      <w:r w:rsidR="00AC3C16" w:rsidRPr="005115FC">
        <w:rPr>
          <w:sz w:val="18"/>
          <w:szCs w:val="18"/>
        </w:rPr>
        <w:t xml:space="preserve"> of this Review, the </w:t>
      </w:r>
      <w:r w:rsidR="00E25050" w:rsidRPr="005115FC">
        <w:rPr>
          <w:sz w:val="18"/>
          <w:szCs w:val="18"/>
        </w:rPr>
        <w:t xml:space="preserve">MRFF </w:t>
      </w:r>
      <w:r w:rsidR="00AC3C16" w:rsidRPr="005115FC">
        <w:rPr>
          <w:sz w:val="18"/>
          <w:szCs w:val="18"/>
        </w:rPr>
        <w:t xml:space="preserve">has continued </w:t>
      </w:r>
      <w:r w:rsidR="001A17DA" w:rsidRPr="005115FC">
        <w:rPr>
          <w:sz w:val="18"/>
          <w:szCs w:val="18"/>
        </w:rPr>
        <w:t>to fund research through several grant opportunities</w:t>
      </w:r>
      <w:r w:rsidR="00FA09DB">
        <w:rPr>
          <w:sz w:val="18"/>
          <w:szCs w:val="18"/>
        </w:rPr>
        <w:t>.</w:t>
      </w:r>
    </w:p>
  </w:footnote>
  <w:footnote w:id="17">
    <w:p w14:paraId="2839FB1F" w14:textId="4BB5ACBA" w:rsidR="00C77BC2" w:rsidRPr="00321DBF" w:rsidRDefault="00C77BC2" w:rsidP="004B7AA6">
      <w:pPr>
        <w:pStyle w:val="FootnoteText"/>
        <w:spacing w:after="120"/>
        <w:rPr>
          <w:rFonts w:hint="eastAsia"/>
          <w:sz w:val="18"/>
          <w:szCs w:val="18"/>
        </w:rPr>
      </w:pPr>
      <w:r w:rsidRPr="00321DBF">
        <w:rPr>
          <w:rStyle w:val="FootnoteReference"/>
          <w:rFonts w:hint="eastAsia"/>
          <w:sz w:val="18"/>
          <w:szCs w:val="18"/>
        </w:rPr>
        <w:footnoteRef/>
      </w:r>
      <w:r w:rsidRPr="00321DBF">
        <w:rPr>
          <w:rFonts w:hint="eastAsia"/>
          <w:sz w:val="18"/>
          <w:szCs w:val="18"/>
        </w:rPr>
        <w:t xml:space="preserve"> </w:t>
      </w:r>
      <w:r w:rsidR="007D2CA5" w:rsidRPr="00321DBF">
        <w:rPr>
          <w:sz w:val="18"/>
          <w:szCs w:val="18"/>
        </w:rPr>
        <w:t>The amount of funding i</w:t>
      </w:r>
      <w:r w:rsidR="00AB5E97" w:rsidRPr="00321DBF">
        <w:rPr>
          <w:sz w:val="18"/>
          <w:szCs w:val="18"/>
        </w:rPr>
        <w:t>n 2024</w:t>
      </w:r>
      <w:r w:rsidR="007D2CA5" w:rsidRPr="00321DBF">
        <w:rPr>
          <w:sz w:val="18"/>
          <w:szCs w:val="18"/>
        </w:rPr>
        <w:t xml:space="preserve"> only includes projects funded until 29 February 2024</w:t>
      </w:r>
      <w:r w:rsidR="00C25DCD" w:rsidRPr="00321DBF">
        <w:rPr>
          <w:sz w:val="18"/>
          <w:szCs w:val="18"/>
        </w:rPr>
        <w:t>.</w:t>
      </w:r>
    </w:p>
  </w:footnote>
  <w:footnote w:id="18">
    <w:p w14:paraId="79112623" w14:textId="32CD4DA0" w:rsidR="004B4A3A" w:rsidRPr="00321DBF" w:rsidRDefault="004B4A3A" w:rsidP="003F3B55">
      <w:pPr>
        <w:spacing w:after="120" w:line="240" w:lineRule="auto"/>
        <w:rPr>
          <w:rFonts w:hint="eastAsia"/>
          <w:sz w:val="18"/>
          <w:szCs w:val="18"/>
        </w:rPr>
      </w:pPr>
      <w:r w:rsidRPr="00321DBF">
        <w:rPr>
          <w:rStyle w:val="FootnoteReference"/>
          <w:rFonts w:hint="eastAsia"/>
          <w:sz w:val="18"/>
          <w:szCs w:val="18"/>
        </w:rPr>
        <w:footnoteRef/>
      </w:r>
      <w:r w:rsidRPr="00321DBF">
        <w:rPr>
          <w:rStyle w:val="FootnoteReference"/>
          <w:rFonts w:hint="eastAsia"/>
          <w:sz w:val="18"/>
          <w:szCs w:val="18"/>
        </w:rPr>
        <w:t xml:space="preserve"> </w:t>
      </w:r>
      <w:r w:rsidR="00AB213B">
        <w:rPr>
          <w:rStyle w:val="FootnoteReference"/>
          <w:sz w:val="18"/>
          <w:szCs w:val="18"/>
        </w:rPr>
        <w:t>‘</w:t>
      </w:r>
      <w:r w:rsidRPr="00321DBF">
        <w:rPr>
          <w:sz w:val="18"/>
          <w:szCs w:val="18"/>
        </w:rPr>
        <w:t>B</w:t>
      </w:r>
      <w:r w:rsidRPr="00321DBF">
        <w:rPr>
          <w:rFonts w:hint="eastAsia"/>
          <w:sz w:val="18"/>
          <w:szCs w:val="18"/>
        </w:rPr>
        <w:t>asic research</w:t>
      </w:r>
      <w:r w:rsidR="00AB213B">
        <w:rPr>
          <w:sz w:val="18"/>
          <w:szCs w:val="18"/>
        </w:rPr>
        <w:t>’ includes</w:t>
      </w:r>
      <w:r w:rsidRPr="00321DBF">
        <w:rPr>
          <w:sz w:val="18"/>
          <w:szCs w:val="18"/>
        </w:rPr>
        <w:t xml:space="preserve"> </w:t>
      </w:r>
      <w:r w:rsidRPr="00321DBF">
        <w:rPr>
          <w:rFonts w:hint="eastAsia"/>
          <w:sz w:val="18"/>
          <w:szCs w:val="18"/>
        </w:rPr>
        <w:t>exploring fundamental science without immediate commercial or clinical applicatio</w:t>
      </w:r>
      <w:r w:rsidR="00AB213B">
        <w:rPr>
          <w:sz w:val="18"/>
          <w:szCs w:val="18"/>
        </w:rPr>
        <w:t xml:space="preserve">n, </w:t>
      </w:r>
      <w:r w:rsidR="000F4A47">
        <w:rPr>
          <w:sz w:val="18"/>
          <w:szCs w:val="18"/>
        </w:rPr>
        <w:t>‘</w:t>
      </w:r>
      <w:r w:rsidR="0074321A" w:rsidRPr="00321DBF">
        <w:rPr>
          <w:sz w:val="18"/>
          <w:szCs w:val="18"/>
        </w:rPr>
        <w:t>E</w:t>
      </w:r>
      <w:r w:rsidRPr="00321DBF">
        <w:rPr>
          <w:rFonts w:hint="eastAsia"/>
          <w:sz w:val="18"/>
          <w:szCs w:val="18"/>
        </w:rPr>
        <w:t>arly applied research</w:t>
      </w:r>
      <w:r w:rsidR="000F4A47">
        <w:rPr>
          <w:sz w:val="18"/>
          <w:szCs w:val="18"/>
        </w:rPr>
        <w:t xml:space="preserve">’ includes </w:t>
      </w:r>
      <w:r w:rsidRPr="00321DBF">
        <w:rPr>
          <w:rFonts w:hint="eastAsia"/>
          <w:sz w:val="18"/>
          <w:szCs w:val="18"/>
        </w:rPr>
        <w:t>beginning practical application, yet still primarily basic science</w:t>
      </w:r>
      <w:r w:rsidR="000F4A47">
        <w:rPr>
          <w:sz w:val="18"/>
          <w:szCs w:val="18"/>
        </w:rPr>
        <w:t>, ‘</w:t>
      </w:r>
      <w:r w:rsidRPr="00321DBF">
        <w:rPr>
          <w:sz w:val="18"/>
          <w:szCs w:val="18"/>
        </w:rPr>
        <w:t>A</w:t>
      </w:r>
      <w:r w:rsidRPr="00321DBF">
        <w:rPr>
          <w:rFonts w:hint="eastAsia"/>
          <w:sz w:val="18"/>
          <w:szCs w:val="18"/>
        </w:rPr>
        <w:t>pplied research</w:t>
      </w:r>
      <w:r w:rsidR="000F4A47">
        <w:rPr>
          <w:sz w:val="18"/>
          <w:szCs w:val="18"/>
        </w:rPr>
        <w:t xml:space="preserve">’ includes </w:t>
      </w:r>
      <w:r w:rsidRPr="00321DBF">
        <w:rPr>
          <w:rFonts w:hint="eastAsia"/>
          <w:sz w:val="18"/>
          <w:szCs w:val="18"/>
        </w:rPr>
        <w:t>developing basic discoveries into practical uses, products, or clinical methods</w:t>
      </w:r>
      <w:r w:rsidR="000F4A47">
        <w:rPr>
          <w:sz w:val="18"/>
          <w:szCs w:val="18"/>
        </w:rPr>
        <w:t>, ‘</w:t>
      </w:r>
      <w:r w:rsidRPr="00321DBF">
        <w:rPr>
          <w:sz w:val="18"/>
          <w:szCs w:val="18"/>
        </w:rPr>
        <w:t>T</w:t>
      </w:r>
      <w:r w:rsidRPr="00321DBF">
        <w:rPr>
          <w:rFonts w:hint="eastAsia"/>
          <w:sz w:val="18"/>
          <w:szCs w:val="18"/>
        </w:rPr>
        <w:t>ranslational research</w:t>
      </w:r>
      <w:r w:rsidR="000F4A47">
        <w:rPr>
          <w:sz w:val="18"/>
          <w:szCs w:val="18"/>
        </w:rPr>
        <w:t xml:space="preserve">’ includes </w:t>
      </w:r>
      <w:r w:rsidRPr="00321DBF">
        <w:rPr>
          <w:rFonts w:hint="eastAsia"/>
          <w:sz w:val="18"/>
          <w:szCs w:val="18"/>
        </w:rPr>
        <w:t>finalising products or interventions for imminent adoption in clinical, policy, community, or commercial areas</w:t>
      </w:r>
      <w:r w:rsidR="000F4A47">
        <w:rPr>
          <w:sz w:val="18"/>
          <w:szCs w:val="18"/>
        </w:rPr>
        <w:t>, ‘</w:t>
      </w:r>
      <w:r w:rsidRPr="00321DBF">
        <w:rPr>
          <w:sz w:val="18"/>
          <w:szCs w:val="18"/>
        </w:rPr>
        <w:t>F</w:t>
      </w:r>
      <w:r w:rsidRPr="00321DBF">
        <w:rPr>
          <w:rFonts w:hint="eastAsia"/>
          <w:sz w:val="18"/>
          <w:szCs w:val="18"/>
        </w:rPr>
        <w:t>ull clinical/market translational research</w:t>
      </w:r>
      <w:r w:rsidR="000F4A47">
        <w:rPr>
          <w:sz w:val="18"/>
          <w:szCs w:val="18"/>
        </w:rPr>
        <w:t xml:space="preserve">’ includes </w:t>
      </w:r>
      <w:r w:rsidRPr="00321DBF">
        <w:rPr>
          <w:rFonts w:hint="eastAsia"/>
          <w:sz w:val="18"/>
          <w:szCs w:val="18"/>
        </w:rPr>
        <w:t>fully integrated research in use in clinical, policy, community, or commercial setting</w:t>
      </w:r>
      <w:r w:rsidR="0074321A" w:rsidRPr="00321DBF">
        <w:rPr>
          <w:sz w:val="18"/>
          <w:szCs w:val="18"/>
        </w:rPr>
        <w:t>.</w:t>
      </w:r>
    </w:p>
  </w:footnote>
  <w:footnote w:id="19">
    <w:p w14:paraId="565CECA1" w14:textId="6EFD41AD" w:rsidR="00657E58" w:rsidRPr="00922D01" w:rsidRDefault="00657E58" w:rsidP="00922D01">
      <w:pPr>
        <w:spacing w:after="120" w:line="240" w:lineRule="auto"/>
        <w:rPr>
          <w:rFonts w:hint="eastAsia"/>
          <w:sz w:val="18"/>
          <w:szCs w:val="18"/>
        </w:rPr>
      </w:pPr>
      <w:r w:rsidRPr="007C528F">
        <w:rPr>
          <w:rStyle w:val="FootnoteReference"/>
          <w:sz w:val="18"/>
          <w:szCs w:val="18"/>
        </w:rPr>
        <w:footnoteRef/>
      </w:r>
      <w:r w:rsidRPr="007C528F">
        <w:t xml:space="preserve"> </w:t>
      </w:r>
      <w:r w:rsidRPr="00922D01">
        <w:rPr>
          <w:sz w:val="18"/>
          <w:szCs w:val="18"/>
        </w:rPr>
        <w:t xml:space="preserve">Figure </w:t>
      </w:r>
      <w:r w:rsidR="00254D98" w:rsidRPr="00922D01">
        <w:rPr>
          <w:sz w:val="18"/>
          <w:szCs w:val="18"/>
        </w:rPr>
        <w:t>9</w:t>
      </w:r>
      <w:r w:rsidRPr="00922D01">
        <w:rPr>
          <w:sz w:val="18"/>
          <w:szCs w:val="18"/>
        </w:rPr>
        <w:t xml:space="preserve"> provides </w:t>
      </w:r>
      <w:r w:rsidR="00A20268" w:rsidRPr="00922D01">
        <w:rPr>
          <w:sz w:val="18"/>
          <w:szCs w:val="18"/>
        </w:rPr>
        <w:t>3</w:t>
      </w:r>
      <w:r w:rsidRPr="00922D01">
        <w:rPr>
          <w:sz w:val="18"/>
          <w:szCs w:val="18"/>
        </w:rPr>
        <w:t xml:space="preserve"> layers of information</w:t>
      </w:r>
      <w:r w:rsidR="00B970E7" w:rsidRPr="00922D01">
        <w:rPr>
          <w:sz w:val="18"/>
          <w:szCs w:val="18"/>
        </w:rPr>
        <w:t xml:space="preserve">: </w:t>
      </w:r>
      <w:r w:rsidR="00B74425" w:rsidRPr="00922D01">
        <w:rPr>
          <w:sz w:val="18"/>
          <w:szCs w:val="18"/>
        </w:rPr>
        <w:t xml:space="preserve">(i) </w:t>
      </w:r>
      <w:r w:rsidRPr="00922D01">
        <w:rPr>
          <w:sz w:val="18"/>
          <w:szCs w:val="18"/>
        </w:rPr>
        <w:t>The green bar on the left represents total MRFF funding for cardiovascular disease and stroke research, with the red and blue bars showing the percentage of Mission and non-Mission funding</w:t>
      </w:r>
      <w:r w:rsidR="00B74425" w:rsidRPr="00922D01">
        <w:rPr>
          <w:sz w:val="18"/>
          <w:szCs w:val="18"/>
        </w:rPr>
        <w:t xml:space="preserve"> (ii) </w:t>
      </w:r>
      <w:r w:rsidRPr="00922D01">
        <w:rPr>
          <w:sz w:val="18"/>
          <w:szCs w:val="18"/>
        </w:rPr>
        <w:t>The central bar (yellow, orange and purple) shows percentage of funding distributed through different grant models</w:t>
      </w:r>
      <w:r w:rsidR="00B74425" w:rsidRPr="00922D01">
        <w:rPr>
          <w:sz w:val="18"/>
          <w:szCs w:val="18"/>
        </w:rPr>
        <w:t xml:space="preserve"> and (iii) </w:t>
      </w:r>
      <w:r w:rsidRPr="00922D01">
        <w:rPr>
          <w:sz w:val="18"/>
          <w:szCs w:val="18"/>
        </w:rPr>
        <w:t>The right-hand side of the graph shows the MRFF initiative under which funding was distributed, including Mission and non-Mission grants.</w:t>
      </w:r>
    </w:p>
  </w:footnote>
  <w:footnote w:id="20">
    <w:p w14:paraId="3B7976B2" w14:textId="77777777" w:rsidR="00480312" w:rsidRPr="00922D01" w:rsidRDefault="00480312" w:rsidP="00480312">
      <w:pPr>
        <w:spacing w:after="120" w:line="240" w:lineRule="auto"/>
        <w:rPr>
          <w:rFonts w:hint="eastAsia"/>
          <w:sz w:val="18"/>
          <w:szCs w:val="18"/>
        </w:rPr>
      </w:pPr>
      <w:r w:rsidRPr="00922D01">
        <w:rPr>
          <w:rStyle w:val="FootnoteReference"/>
          <w:sz w:val="18"/>
          <w:szCs w:val="18"/>
        </w:rPr>
        <w:footnoteRef/>
      </w:r>
      <w:r w:rsidRPr="00922D01">
        <w:rPr>
          <w:sz w:val="18"/>
          <w:szCs w:val="18"/>
        </w:rPr>
        <w:t xml:space="preserve"> A Targeted Call for Research is a one-time request for grant applications to address a specific health issue where there is a significant research knowledge gap or unmet need. </w:t>
      </w:r>
      <w:hyperlink r:id="rId8" w:history="1">
        <w:r w:rsidRPr="00922D01">
          <w:rPr>
            <w:rStyle w:val="Hyperlink"/>
            <w:sz w:val="18"/>
            <w:szCs w:val="18"/>
          </w:rPr>
          <w:t>Targeted Calls for Research | Australian Government National Health and Medical Research Council</w:t>
        </w:r>
      </w:hyperlink>
    </w:p>
  </w:footnote>
  <w:footnote w:id="21">
    <w:p w14:paraId="3DCB6986" w14:textId="77777777" w:rsidR="00480312" w:rsidRPr="00922D01" w:rsidRDefault="00480312" w:rsidP="00480312">
      <w:pPr>
        <w:spacing w:after="120" w:line="240" w:lineRule="auto"/>
        <w:rPr>
          <w:rFonts w:hint="eastAsia"/>
          <w:sz w:val="18"/>
          <w:szCs w:val="18"/>
        </w:rPr>
      </w:pPr>
      <w:r w:rsidRPr="00922D01">
        <w:rPr>
          <w:rStyle w:val="FootnoteReference"/>
          <w:sz w:val="18"/>
          <w:szCs w:val="18"/>
        </w:rPr>
        <w:footnoteRef/>
      </w:r>
      <w:r w:rsidRPr="00922D01">
        <w:rPr>
          <w:sz w:val="18"/>
          <w:szCs w:val="18"/>
        </w:rPr>
        <w:t xml:space="preserve"> Incubator grants support early-stage research projects that test the potential and feasibility of new strategies and approaches for addressing critical or intractable health challenges. They provide small scale (up to $1 million) and short-term (6 - 24 months) funding. </w:t>
      </w:r>
      <w:hyperlink r:id="rId9" w:history="1">
        <w:r w:rsidRPr="00922D01">
          <w:rPr>
            <w:rStyle w:val="Hyperlink"/>
            <w:sz w:val="18"/>
            <w:szCs w:val="18"/>
          </w:rPr>
          <w:t>MRFF Incubator Grants | Australian Government Department of Health and Aged Care</w:t>
        </w:r>
      </w:hyperlink>
      <w:r w:rsidRPr="00922D01">
        <w:rPr>
          <w:rStyle w:val="Hyperlink"/>
          <w:sz w:val="18"/>
          <w:szCs w:val="18"/>
        </w:rPr>
        <w:t>.</w:t>
      </w:r>
      <w:r>
        <w:rPr>
          <w:sz w:val="18"/>
          <w:szCs w:val="18"/>
        </w:rPr>
        <w:t xml:space="preserve"> </w:t>
      </w:r>
      <w:hyperlink r:id="rId10" w:anchor=":~:text=MRFF%20accelerator%20grants%20support%20researchers%20to%20translate%20knowledge,into%20practice%20to%20improve%20health%20practice%20and%2For%20policy." w:history="1">
        <w:r w:rsidRPr="00683AEB">
          <w:rPr>
            <w:rStyle w:val="Hyperlink"/>
            <w:sz w:val="18"/>
            <w:szCs w:val="18"/>
          </w:rPr>
          <w:t>Accelerator grants</w:t>
        </w:r>
      </w:hyperlink>
      <w:r w:rsidRPr="00922D01">
        <w:rPr>
          <w:sz w:val="18"/>
          <w:szCs w:val="18"/>
        </w:rPr>
        <w:t xml:space="preserve"> support large-scale interdisciplinary research to drive implementation of substantial improvements to health care and/or health system effectiveness. They provide large scale (up to $5 million) and long-term (up to 5 years) funding. Care. The MRFF first used the incubator grant model in 2020 and the accelerator grant model in 2021.</w:t>
      </w:r>
    </w:p>
  </w:footnote>
  <w:footnote w:id="22">
    <w:p w14:paraId="16EC7175" w14:textId="70A4B192" w:rsidR="00CF7851" w:rsidRPr="00922D01" w:rsidRDefault="00CF7851" w:rsidP="00922D01">
      <w:pPr>
        <w:spacing w:after="120" w:line="240" w:lineRule="auto"/>
        <w:rPr>
          <w:rFonts w:hint="eastAsia"/>
          <w:sz w:val="18"/>
          <w:szCs w:val="18"/>
        </w:rPr>
      </w:pPr>
      <w:r w:rsidRPr="00922D01">
        <w:rPr>
          <w:rStyle w:val="FootnoteReference"/>
          <w:rFonts w:hint="eastAsia"/>
          <w:sz w:val="18"/>
          <w:szCs w:val="18"/>
        </w:rPr>
        <w:footnoteRef/>
      </w:r>
      <w:r w:rsidR="00EF55D0" w:rsidRPr="00922D01">
        <w:rPr>
          <w:sz w:val="18"/>
          <w:szCs w:val="18"/>
        </w:rPr>
        <w:t xml:space="preserve"> </w:t>
      </w:r>
      <w:r w:rsidR="00EF55D0" w:rsidRPr="00922D01">
        <w:rPr>
          <w:rFonts w:hint="eastAsia"/>
          <w:sz w:val="18"/>
          <w:szCs w:val="18"/>
        </w:rPr>
        <w:t>T</w:t>
      </w:r>
      <w:r w:rsidR="00EF55D0" w:rsidRPr="00922D01">
        <w:rPr>
          <w:sz w:val="18"/>
          <w:szCs w:val="18"/>
        </w:rPr>
        <w:t xml:space="preserve">his </w:t>
      </w:r>
      <w:r w:rsidR="00EB26D0" w:rsidRPr="00922D01">
        <w:rPr>
          <w:sz w:val="18"/>
          <w:szCs w:val="18"/>
        </w:rPr>
        <w:t>data shows the lead institution</w:t>
      </w:r>
      <w:r w:rsidR="00171F7E" w:rsidRPr="00922D01">
        <w:rPr>
          <w:sz w:val="18"/>
          <w:szCs w:val="18"/>
        </w:rPr>
        <w:t xml:space="preserve">. </w:t>
      </w:r>
      <w:r w:rsidR="00BA3EA7" w:rsidRPr="00922D01">
        <w:rPr>
          <w:sz w:val="18"/>
          <w:szCs w:val="18"/>
        </w:rPr>
        <w:t>Information on</w:t>
      </w:r>
      <w:r w:rsidR="00020C48" w:rsidRPr="00922D01">
        <w:rPr>
          <w:sz w:val="18"/>
          <w:szCs w:val="18"/>
        </w:rPr>
        <w:t xml:space="preserve"> research</w:t>
      </w:r>
      <w:r w:rsidR="007C5460" w:rsidRPr="00922D01">
        <w:rPr>
          <w:sz w:val="18"/>
          <w:szCs w:val="18"/>
        </w:rPr>
        <w:t>, industry and health service collaborati</w:t>
      </w:r>
      <w:r w:rsidR="007C5460" w:rsidRPr="00922D01">
        <w:rPr>
          <w:rFonts w:hint="eastAsia"/>
          <w:sz w:val="18"/>
          <w:szCs w:val="18"/>
        </w:rPr>
        <w:t>on</w:t>
      </w:r>
      <w:r w:rsidR="007C5460" w:rsidRPr="00922D01">
        <w:rPr>
          <w:sz w:val="18"/>
          <w:szCs w:val="18"/>
        </w:rPr>
        <w:t xml:space="preserve"> is described in Section </w:t>
      </w:r>
      <w:r w:rsidR="002B6BEA" w:rsidRPr="00922D01">
        <w:rPr>
          <w:sz w:val="18"/>
          <w:szCs w:val="18"/>
        </w:rPr>
        <w:t>6.4.</w:t>
      </w:r>
    </w:p>
  </w:footnote>
  <w:footnote w:id="23">
    <w:p w14:paraId="2C727803" w14:textId="1ED2BF2A" w:rsidR="0009322F" w:rsidRPr="00E65794" w:rsidRDefault="0009322F" w:rsidP="0009322F">
      <w:pPr>
        <w:spacing w:after="120" w:line="240" w:lineRule="auto"/>
        <w:rPr>
          <w:rFonts w:hint="eastAsia"/>
          <w:sz w:val="18"/>
          <w:szCs w:val="18"/>
        </w:rPr>
      </w:pPr>
      <w:r>
        <w:rPr>
          <w:rStyle w:val="FootnoteReference"/>
          <w:rFonts w:hint="eastAsia"/>
        </w:rPr>
        <w:footnoteRef/>
      </w:r>
      <w:r>
        <w:rPr>
          <w:rFonts w:hint="eastAsia"/>
        </w:rPr>
        <w:t xml:space="preserve"> </w:t>
      </w:r>
      <w:r w:rsidR="00A86481" w:rsidRPr="00E65794">
        <w:rPr>
          <w:sz w:val="18"/>
          <w:szCs w:val="18"/>
        </w:rPr>
        <w:t xml:space="preserve">Applications </w:t>
      </w:r>
      <w:r w:rsidR="000D3648" w:rsidRPr="00E65794">
        <w:rPr>
          <w:sz w:val="18"/>
          <w:szCs w:val="18"/>
        </w:rPr>
        <w:t xml:space="preserve">for non-Mission grant opportunities </w:t>
      </w:r>
      <w:r w:rsidR="00237D9F" w:rsidRPr="00E65794">
        <w:rPr>
          <w:sz w:val="18"/>
          <w:szCs w:val="18"/>
        </w:rPr>
        <w:t xml:space="preserve">are not </w:t>
      </w:r>
      <w:r w:rsidR="000D3648" w:rsidRPr="00E65794">
        <w:rPr>
          <w:sz w:val="18"/>
          <w:szCs w:val="18"/>
        </w:rPr>
        <w:t>included in the table as</w:t>
      </w:r>
      <w:r w:rsidR="00352B51" w:rsidRPr="00E65794">
        <w:rPr>
          <w:sz w:val="18"/>
          <w:szCs w:val="18"/>
        </w:rPr>
        <w:t xml:space="preserve"> not all applications </w:t>
      </w:r>
      <w:r w:rsidR="00E65794" w:rsidRPr="00E65794">
        <w:rPr>
          <w:sz w:val="18"/>
          <w:szCs w:val="18"/>
        </w:rPr>
        <w:t>would relate to cardiovascular and stroke research</w:t>
      </w:r>
      <w:r w:rsidRPr="00E65794">
        <w:rPr>
          <w:sz w:val="18"/>
          <w:szCs w:val="18"/>
        </w:rPr>
        <w:t>.</w:t>
      </w:r>
    </w:p>
  </w:footnote>
  <w:footnote w:id="24">
    <w:p w14:paraId="33E7E8F4" w14:textId="2C646DBE" w:rsidR="00DB444A" w:rsidRPr="00DA1029" w:rsidRDefault="00DB444A" w:rsidP="00DA1029">
      <w:pPr>
        <w:pStyle w:val="FootnoteText"/>
        <w:spacing w:after="120"/>
        <w:rPr>
          <w:rFonts w:hint="eastAsia"/>
          <w:sz w:val="18"/>
          <w:szCs w:val="18"/>
        </w:rPr>
      </w:pPr>
      <w:r w:rsidRPr="00D53F22">
        <w:rPr>
          <w:rStyle w:val="FootnoteReference"/>
          <w:rFonts w:hint="eastAsia"/>
          <w:sz w:val="18"/>
          <w:szCs w:val="18"/>
        </w:rPr>
        <w:footnoteRef/>
      </w:r>
      <w:r w:rsidRPr="00D53F22">
        <w:rPr>
          <w:rFonts w:hint="eastAsia"/>
          <w:sz w:val="18"/>
          <w:szCs w:val="18"/>
        </w:rPr>
        <w:t xml:space="preserve"> </w:t>
      </w:r>
      <w:r w:rsidR="0005041A" w:rsidRPr="00D53F22">
        <w:rPr>
          <w:sz w:val="18"/>
          <w:szCs w:val="18"/>
        </w:rPr>
        <w:t>T</w:t>
      </w:r>
      <w:r w:rsidR="00D46C95" w:rsidRPr="00D53F22">
        <w:rPr>
          <w:sz w:val="18"/>
          <w:szCs w:val="18"/>
        </w:rPr>
        <w:t xml:space="preserve">hree </w:t>
      </w:r>
      <w:r w:rsidR="0005041A" w:rsidRPr="00D53F22">
        <w:rPr>
          <w:sz w:val="18"/>
          <w:szCs w:val="18"/>
        </w:rPr>
        <w:t xml:space="preserve">organisations also received significant </w:t>
      </w:r>
      <w:r w:rsidR="00D46C95" w:rsidRPr="00D53F22">
        <w:rPr>
          <w:sz w:val="18"/>
          <w:szCs w:val="18"/>
        </w:rPr>
        <w:t xml:space="preserve">percentage of </w:t>
      </w:r>
      <w:r w:rsidR="0005041A" w:rsidRPr="00D53F22">
        <w:rPr>
          <w:sz w:val="18"/>
          <w:szCs w:val="18"/>
        </w:rPr>
        <w:t xml:space="preserve">funding: </w:t>
      </w:r>
      <w:r w:rsidR="00410DA2" w:rsidRPr="00D53F22">
        <w:rPr>
          <w:sz w:val="18"/>
          <w:szCs w:val="18"/>
        </w:rPr>
        <w:t xml:space="preserve">MTPConnect </w:t>
      </w:r>
      <w:r w:rsidR="0005041A" w:rsidRPr="00D53F22">
        <w:rPr>
          <w:sz w:val="18"/>
          <w:szCs w:val="18"/>
        </w:rPr>
        <w:t>(</w:t>
      </w:r>
      <w:r w:rsidR="00D557BD" w:rsidRPr="00D53F22">
        <w:rPr>
          <w:sz w:val="18"/>
          <w:szCs w:val="18"/>
        </w:rPr>
        <w:t xml:space="preserve">1 grant and </w:t>
      </w:r>
      <w:r w:rsidR="00F02083" w:rsidRPr="00D53F22">
        <w:rPr>
          <w:sz w:val="18"/>
          <w:szCs w:val="18"/>
        </w:rPr>
        <w:t xml:space="preserve">14.4% of non-Mission funding) and the </w:t>
      </w:r>
      <w:r w:rsidR="00410DA2" w:rsidRPr="00D53F22">
        <w:rPr>
          <w:sz w:val="18"/>
          <w:szCs w:val="18"/>
        </w:rPr>
        <w:t xml:space="preserve">University of Western Australia </w:t>
      </w:r>
      <w:r w:rsidR="00F02083" w:rsidRPr="00D53F22">
        <w:rPr>
          <w:sz w:val="18"/>
          <w:szCs w:val="18"/>
        </w:rPr>
        <w:t>(</w:t>
      </w:r>
      <w:r w:rsidR="00DA1029" w:rsidRPr="00D53F22">
        <w:rPr>
          <w:sz w:val="18"/>
          <w:szCs w:val="18"/>
        </w:rPr>
        <w:t xml:space="preserve">6 grants and </w:t>
      </w:r>
      <w:r w:rsidR="00D557BD" w:rsidRPr="00D53F22">
        <w:rPr>
          <w:sz w:val="18"/>
          <w:szCs w:val="18"/>
        </w:rPr>
        <w:t>12.5% of non-Mission</w:t>
      </w:r>
      <w:r w:rsidR="00DA1029" w:rsidRPr="00D53F22">
        <w:rPr>
          <w:sz w:val="18"/>
          <w:szCs w:val="18"/>
        </w:rPr>
        <w:t xml:space="preserve"> funding)</w:t>
      </w:r>
      <w:r w:rsidR="00410DA2" w:rsidRPr="00D53F22">
        <w:rPr>
          <w:sz w:val="18"/>
          <w:szCs w:val="18"/>
        </w:rPr>
        <w:t xml:space="preserve"> </w:t>
      </w:r>
      <w:r w:rsidR="00872342" w:rsidRPr="00D53F22">
        <w:rPr>
          <w:sz w:val="18"/>
          <w:szCs w:val="18"/>
        </w:rPr>
        <w:t>and University of Adelaide (</w:t>
      </w:r>
      <w:r w:rsidR="00F11D47" w:rsidRPr="00D53F22">
        <w:rPr>
          <w:sz w:val="18"/>
          <w:szCs w:val="18"/>
        </w:rPr>
        <w:t xml:space="preserve">4 grants and </w:t>
      </w:r>
      <w:r w:rsidR="00FB6C7A" w:rsidRPr="00D53F22">
        <w:rPr>
          <w:sz w:val="18"/>
          <w:szCs w:val="18"/>
        </w:rPr>
        <w:t>6.4% of Mission funding)</w:t>
      </w:r>
      <w:r w:rsidR="00F11D47" w:rsidRPr="00D53F22">
        <w:rPr>
          <w:sz w:val="18"/>
          <w:szCs w:val="18"/>
        </w:rPr>
        <w:t>.</w:t>
      </w:r>
    </w:p>
  </w:footnote>
  <w:footnote w:id="25">
    <w:p w14:paraId="4C2EB899" w14:textId="4E53B85E" w:rsidR="008D0A0B" w:rsidRPr="004248F9" w:rsidRDefault="008D0A0B" w:rsidP="004248F9">
      <w:pPr>
        <w:pStyle w:val="FootnoteText"/>
        <w:spacing w:after="120"/>
        <w:rPr>
          <w:rFonts w:hint="eastAsia"/>
          <w:sz w:val="18"/>
          <w:szCs w:val="18"/>
        </w:rPr>
      </w:pPr>
      <w:r w:rsidRPr="004248F9">
        <w:rPr>
          <w:rStyle w:val="FootnoteReference"/>
          <w:rFonts w:hint="eastAsia"/>
          <w:sz w:val="18"/>
          <w:szCs w:val="18"/>
        </w:rPr>
        <w:footnoteRef/>
      </w:r>
      <w:r w:rsidR="00B157ED" w:rsidRPr="004248F9">
        <w:rPr>
          <w:sz w:val="18"/>
          <w:szCs w:val="18"/>
        </w:rPr>
        <w:t xml:space="preserve"> Analysis of </w:t>
      </w:r>
      <w:r w:rsidR="004F2AC3" w:rsidRPr="004248F9">
        <w:rPr>
          <w:sz w:val="18"/>
          <w:szCs w:val="18"/>
        </w:rPr>
        <w:t xml:space="preserve">MRFF </w:t>
      </w:r>
      <w:r w:rsidR="00B157ED" w:rsidRPr="004248F9">
        <w:rPr>
          <w:sz w:val="18"/>
          <w:szCs w:val="18"/>
        </w:rPr>
        <w:t xml:space="preserve">cardiovascular disease and stroke research </w:t>
      </w:r>
      <w:r w:rsidR="004F2AC3" w:rsidRPr="004248F9">
        <w:rPr>
          <w:sz w:val="18"/>
          <w:szCs w:val="18"/>
        </w:rPr>
        <w:t>in scope for the Review</w:t>
      </w:r>
      <w:r w:rsidR="00B157ED" w:rsidRPr="004248F9">
        <w:rPr>
          <w:sz w:val="18"/>
          <w:szCs w:val="18"/>
        </w:rPr>
        <w:t xml:space="preserve"> show</w:t>
      </w:r>
      <w:r w:rsidR="004F2AC3" w:rsidRPr="004248F9">
        <w:rPr>
          <w:sz w:val="18"/>
          <w:szCs w:val="18"/>
        </w:rPr>
        <w:t>ed</w:t>
      </w:r>
      <w:r w:rsidR="00B157ED" w:rsidRPr="004248F9">
        <w:rPr>
          <w:sz w:val="18"/>
          <w:szCs w:val="18"/>
        </w:rPr>
        <w:t xml:space="preserve"> that 52% of funding was for cardiovascular disease</w:t>
      </w:r>
      <w:r w:rsidR="004F2AC3" w:rsidRPr="004248F9">
        <w:rPr>
          <w:sz w:val="18"/>
          <w:szCs w:val="18"/>
        </w:rPr>
        <w:t xml:space="preserve"> research</w:t>
      </w:r>
      <w:r w:rsidR="00B157ED" w:rsidRPr="004248F9">
        <w:rPr>
          <w:sz w:val="18"/>
          <w:szCs w:val="18"/>
        </w:rPr>
        <w:t>, 27% was for stroke</w:t>
      </w:r>
      <w:r w:rsidR="004F2AC3" w:rsidRPr="004248F9">
        <w:rPr>
          <w:sz w:val="18"/>
          <w:szCs w:val="18"/>
        </w:rPr>
        <w:t xml:space="preserve"> research</w:t>
      </w:r>
      <w:r w:rsidR="00B157ED" w:rsidRPr="004248F9">
        <w:rPr>
          <w:sz w:val="18"/>
          <w:szCs w:val="18"/>
        </w:rPr>
        <w:t xml:space="preserve"> and 20% was for </w:t>
      </w:r>
      <w:r w:rsidR="004F2AC3" w:rsidRPr="004248F9">
        <w:rPr>
          <w:sz w:val="18"/>
          <w:szCs w:val="18"/>
        </w:rPr>
        <w:t xml:space="preserve">research that addressed </w:t>
      </w:r>
      <w:r w:rsidR="00B157ED" w:rsidRPr="004248F9">
        <w:rPr>
          <w:sz w:val="18"/>
          <w:szCs w:val="18"/>
        </w:rPr>
        <w:t>both cardiovascular disease and stroke.</w:t>
      </w:r>
    </w:p>
  </w:footnote>
  <w:footnote w:id="26">
    <w:p w14:paraId="5D5CF217" w14:textId="1F5C11A0" w:rsidR="00C9413B" w:rsidRPr="003F3B55" w:rsidRDefault="00C9413B" w:rsidP="003F3B55">
      <w:pPr>
        <w:pStyle w:val="ListBullet"/>
        <w:tabs>
          <w:tab w:val="clear" w:pos="360"/>
        </w:tabs>
        <w:spacing w:after="120" w:line="240" w:lineRule="auto"/>
        <w:ind w:left="0" w:firstLine="0"/>
        <w:rPr>
          <w:rFonts w:hint="eastAsia"/>
          <w:sz w:val="18"/>
          <w:szCs w:val="18"/>
        </w:rPr>
      </w:pPr>
      <w:r w:rsidRPr="004248F9">
        <w:rPr>
          <w:rStyle w:val="FootnoteReference"/>
          <w:rFonts w:hint="eastAsia"/>
          <w:sz w:val="18"/>
          <w:szCs w:val="18"/>
        </w:rPr>
        <w:footnoteRef/>
      </w:r>
      <w:r w:rsidRPr="004248F9">
        <w:rPr>
          <w:rFonts w:hint="eastAsia"/>
          <w:sz w:val="18"/>
          <w:szCs w:val="18"/>
        </w:rPr>
        <w:t xml:space="preserve"> </w:t>
      </w:r>
      <w:r w:rsidR="00054440" w:rsidRPr="004248F9">
        <w:rPr>
          <w:bCs/>
          <w:sz w:val="18"/>
          <w:szCs w:val="18"/>
        </w:rPr>
        <w:t xml:space="preserve"> The </w:t>
      </w:r>
      <w:r w:rsidR="007C1EE6" w:rsidRPr="004248F9">
        <w:rPr>
          <w:bCs/>
          <w:sz w:val="18"/>
          <w:szCs w:val="18"/>
        </w:rPr>
        <w:t>report</w:t>
      </w:r>
      <w:r w:rsidR="00BC56C3" w:rsidRPr="004248F9">
        <w:rPr>
          <w:bCs/>
          <w:sz w:val="18"/>
          <w:szCs w:val="18"/>
        </w:rPr>
        <w:t>s</w:t>
      </w:r>
      <w:r w:rsidR="007C1EE6" w:rsidRPr="004248F9">
        <w:rPr>
          <w:bCs/>
          <w:sz w:val="18"/>
          <w:szCs w:val="18"/>
        </w:rPr>
        <w:t xml:space="preserve"> o</w:t>
      </w:r>
      <w:r w:rsidR="00BC56C3" w:rsidRPr="004248F9">
        <w:rPr>
          <w:bCs/>
          <w:sz w:val="18"/>
          <w:szCs w:val="18"/>
        </w:rPr>
        <w:t>n</w:t>
      </w:r>
      <w:r w:rsidR="007C1EE6" w:rsidRPr="004248F9">
        <w:rPr>
          <w:bCs/>
          <w:sz w:val="18"/>
          <w:szCs w:val="18"/>
        </w:rPr>
        <w:t xml:space="preserve"> the </w:t>
      </w:r>
      <w:hyperlink r:id="rId11" w:history="1">
        <w:r w:rsidR="00BC56C3" w:rsidRPr="004248F9">
          <w:rPr>
            <w:rStyle w:val="Hyperlink"/>
            <w:bCs/>
            <w:sz w:val="18"/>
            <w:szCs w:val="18"/>
          </w:rPr>
          <w:t>national consultation</w:t>
        </w:r>
      </w:hyperlink>
      <w:r w:rsidR="00BC56C3" w:rsidRPr="004248F9">
        <w:rPr>
          <w:bCs/>
          <w:sz w:val="18"/>
          <w:szCs w:val="18"/>
        </w:rPr>
        <w:t xml:space="preserve"> and the </w:t>
      </w:r>
      <w:hyperlink r:id="rId12" w:history="1">
        <w:r w:rsidR="00BC56C3" w:rsidRPr="004248F9">
          <w:rPr>
            <w:rStyle w:val="Hyperlink"/>
            <w:bCs/>
            <w:sz w:val="18"/>
            <w:szCs w:val="18"/>
          </w:rPr>
          <w:t>i</w:t>
        </w:r>
        <w:r w:rsidR="00054440" w:rsidRPr="004248F9">
          <w:rPr>
            <w:rStyle w:val="Hyperlink"/>
            <w:bCs/>
            <w:sz w:val="18"/>
            <w:szCs w:val="18"/>
          </w:rPr>
          <w:t xml:space="preserve">nternational </w:t>
        </w:r>
        <w:r w:rsidR="00BC56C3" w:rsidRPr="004248F9">
          <w:rPr>
            <w:rStyle w:val="Hyperlink"/>
            <w:bCs/>
            <w:sz w:val="18"/>
            <w:szCs w:val="18"/>
          </w:rPr>
          <w:t>r</w:t>
        </w:r>
        <w:r w:rsidR="00054440" w:rsidRPr="004248F9">
          <w:rPr>
            <w:rStyle w:val="Hyperlink"/>
            <w:bCs/>
            <w:sz w:val="18"/>
            <w:szCs w:val="18"/>
          </w:rPr>
          <w:t>eview</w:t>
        </w:r>
      </w:hyperlink>
      <w:r w:rsidR="00054440" w:rsidRPr="004248F9">
        <w:rPr>
          <w:bCs/>
          <w:sz w:val="18"/>
          <w:szCs w:val="18"/>
        </w:rPr>
        <w:t xml:space="preserve"> of the Mission Roadmap and </w:t>
      </w:r>
      <w:r w:rsidR="007C1EE6" w:rsidRPr="004248F9">
        <w:rPr>
          <w:bCs/>
          <w:sz w:val="18"/>
          <w:szCs w:val="18"/>
        </w:rPr>
        <w:t>Implementation</w:t>
      </w:r>
      <w:r w:rsidR="00054440" w:rsidRPr="004248F9">
        <w:rPr>
          <w:bCs/>
          <w:sz w:val="18"/>
          <w:szCs w:val="18"/>
        </w:rPr>
        <w:t xml:space="preserve"> Plan </w:t>
      </w:r>
      <w:r w:rsidR="00FD1D38" w:rsidRPr="004248F9">
        <w:rPr>
          <w:bCs/>
          <w:sz w:val="18"/>
          <w:szCs w:val="18"/>
        </w:rPr>
        <w:t>raised the potential to separate stroke</w:t>
      </w:r>
      <w:r w:rsidR="00BC56C3" w:rsidRPr="004248F9">
        <w:rPr>
          <w:bCs/>
          <w:sz w:val="18"/>
          <w:szCs w:val="18"/>
        </w:rPr>
        <w:t xml:space="preserve"> from cardiovascular disease research</w:t>
      </w:r>
      <w:r w:rsidR="00CF1A23">
        <w:rPr>
          <w:bCs/>
          <w:sz w:val="18"/>
          <w:szCs w:val="18"/>
        </w:rPr>
        <w:t>.</w:t>
      </w:r>
    </w:p>
  </w:footnote>
  <w:footnote w:id="27">
    <w:p w14:paraId="6E8C705A" w14:textId="75A2CCE3" w:rsidR="00C7339E" w:rsidRPr="003F3B55" w:rsidRDefault="00C7339E" w:rsidP="003F3B55">
      <w:pPr>
        <w:spacing w:after="120" w:line="240" w:lineRule="auto"/>
        <w:rPr>
          <w:rFonts w:hint="eastAsia"/>
          <w:sz w:val="18"/>
          <w:szCs w:val="18"/>
        </w:rPr>
      </w:pPr>
      <w:r w:rsidRPr="003F3B55">
        <w:rPr>
          <w:rStyle w:val="FootnoteReference"/>
          <w:sz w:val="18"/>
          <w:szCs w:val="18"/>
        </w:rPr>
        <w:footnoteRef/>
      </w:r>
      <w:r w:rsidRPr="003F3B55">
        <w:rPr>
          <w:rStyle w:val="FootnoteReference"/>
          <w:sz w:val="18"/>
          <w:szCs w:val="18"/>
        </w:rPr>
        <w:t xml:space="preserve"> </w:t>
      </w:r>
      <w:r w:rsidR="008170FA" w:rsidRPr="003F3B55">
        <w:rPr>
          <w:sz w:val="18"/>
          <w:szCs w:val="18"/>
        </w:rPr>
        <w:t xml:space="preserve">Eight (16%) of the </w:t>
      </w:r>
      <w:r w:rsidR="003A7CA2" w:rsidRPr="003F3B55">
        <w:rPr>
          <w:sz w:val="18"/>
          <w:szCs w:val="18"/>
        </w:rPr>
        <w:t>50</w:t>
      </w:r>
      <w:r w:rsidR="008170FA" w:rsidRPr="003F3B55">
        <w:rPr>
          <w:sz w:val="18"/>
          <w:szCs w:val="18"/>
        </w:rPr>
        <w:t xml:space="preserve"> non-Mission grant opportunities addressed cardiovascular disease or stroke research in some way. Four opportunities</w:t>
      </w:r>
      <w:r w:rsidR="00E42CE6" w:rsidRPr="003F3B55">
        <w:rPr>
          <w:sz w:val="18"/>
          <w:szCs w:val="18"/>
        </w:rPr>
        <w:t xml:space="preserve"> and a </w:t>
      </w:r>
      <w:r w:rsidR="00D64B49" w:rsidRPr="003F3B55">
        <w:rPr>
          <w:sz w:val="18"/>
          <w:szCs w:val="18"/>
        </w:rPr>
        <w:t>s</w:t>
      </w:r>
      <w:r w:rsidR="00E42CE6" w:rsidRPr="003F3B55">
        <w:rPr>
          <w:sz w:val="18"/>
          <w:szCs w:val="18"/>
        </w:rPr>
        <w:t xml:space="preserve">tream </w:t>
      </w:r>
      <w:r w:rsidR="008C2BF7" w:rsidRPr="003F3B55">
        <w:rPr>
          <w:sz w:val="18"/>
          <w:szCs w:val="18"/>
        </w:rPr>
        <w:t>within a</w:t>
      </w:r>
      <w:r w:rsidR="00301BCC" w:rsidRPr="003F3B55">
        <w:rPr>
          <w:sz w:val="18"/>
          <w:szCs w:val="18"/>
        </w:rPr>
        <w:t xml:space="preserve"> fifth</w:t>
      </w:r>
      <w:r w:rsidR="008C2BF7" w:rsidRPr="003F3B55">
        <w:rPr>
          <w:sz w:val="18"/>
          <w:szCs w:val="18"/>
        </w:rPr>
        <w:t xml:space="preserve"> opportunity were </w:t>
      </w:r>
      <w:r w:rsidR="008170FA" w:rsidRPr="003F3B55">
        <w:rPr>
          <w:sz w:val="18"/>
          <w:szCs w:val="18"/>
        </w:rPr>
        <w:t xml:space="preserve">specifically designed to support cardiovascular disease or stroke </w:t>
      </w:r>
      <w:r w:rsidR="00E42CE6" w:rsidRPr="003F3B55">
        <w:rPr>
          <w:sz w:val="18"/>
          <w:szCs w:val="18"/>
        </w:rPr>
        <w:t xml:space="preserve">research and </w:t>
      </w:r>
      <w:r w:rsidR="00A20268">
        <w:rPr>
          <w:sz w:val="18"/>
          <w:szCs w:val="18"/>
        </w:rPr>
        <w:t>3</w:t>
      </w:r>
      <w:r w:rsidR="008170FA" w:rsidRPr="003F3B55">
        <w:rPr>
          <w:sz w:val="18"/>
          <w:szCs w:val="18"/>
        </w:rPr>
        <w:t xml:space="preserve"> other</w:t>
      </w:r>
      <w:r w:rsidR="00D64B49" w:rsidRPr="003F3B55">
        <w:rPr>
          <w:sz w:val="18"/>
          <w:szCs w:val="18"/>
        </w:rPr>
        <w:t xml:space="preserve">s </w:t>
      </w:r>
      <w:r w:rsidR="008170FA" w:rsidRPr="003F3B55">
        <w:rPr>
          <w:sz w:val="18"/>
          <w:szCs w:val="18"/>
        </w:rPr>
        <w:t>mentioned cardiovascular disease in their guidelines, among other topic areas.</w:t>
      </w:r>
    </w:p>
  </w:footnote>
  <w:footnote w:id="28">
    <w:p w14:paraId="65BCE37C" w14:textId="3B9ECC12" w:rsidR="009A3E9B" w:rsidRPr="004248F9" w:rsidRDefault="009A3E9B" w:rsidP="00816231">
      <w:pPr>
        <w:pStyle w:val="FootnoteText"/>
        <w:rPr>
          <w:rFonts w:hint="eastAsia"/>
        </w:rPr>
      </w:pPr>
      <w:r w:rsidRPr="004248F9">
        <w:rPr>
          <w:rStyle w:val="FootnoteReference"/>
          <w:rFonts w:hint="eastAsia"/>
          <w:sz w:val="18"/>
          <w:szCs w:val="18"/>
        </w:rPr>
        <w:footnoteRef/>
      </w:r>
      <w:r w:rsidRPr="004248F9">
        <w:rPr>
          <w:rFonts w:hint="eastAsia"/>
        </w:rPr>
        <w:t xml:space="preserve"> </w:t>
      </w:r>
      <w:r w:rsidR="009E2AA2" w:rsidRPr="00816231">
        <w:rPr>
          <w:sz w:val="18"/>
          <w:szCs w:val="18"/>
        </w:rPr>
        <w:t>CIAs were asked to select one priorit</w:t>
      </w:r>
      <w:r w:rsidR="00C75E3B" w:rsidRPr="00816231">
        <w:rPr>
          <w:sz w:val="18"/>
          <w:szCs w:val="18"/>
        </w:rPr>
        <w:t>y, but as the priorit</w:t>
      </w:r>
      <w:r w:rsidR="00C72CEF" w:rsidRPr="00816231">
        <w:rPr>
          <w:sz w:val="18"/>
          <w:szCs w:val="18"/>
        </w:rPr>
        <w:t>y descriptions</w:t>
      </w:r>
      <w:r w:rsidR="00C75E3B" w:rsidRPr="00816231">
        <w:rPr>
          <w:sz w:val="18"/>
          <w:szCs w:val="18"/>
        </w:rPr>
        <w:t xml:space="preserve"> are broad, t</w:t>
      </w:r>
      <w:r w:rsidR="00396C07" w:rsidRPr="00816231">
        <w:rPr>
          <w:sz w:val="18"/>
          <w:szCs w:val="18"/>
        </w:rPr>
        <w:t xml:space="preserve">heir </w:t>
      </w:r>
      <w:r w:rsidR="009E2AA2" w:rsidRPr="00816231">
        <w:rPr>
          <w:sz w:val="18"/>
          <w:szCs w:val="18"/>
        </w:rPr>
        <w:t xml:space="preserve">project may relate to multiple priority areas (among which may </w:t>
      </w:r>
      <w:r w:rsidR="00C72CEF" w:rsidRPr="00816231">
        <w:rPr>
          <w:sz w:val="18"/>
          <w:szCs w:val="18"/>
        </w:rPr>
        <w:t xml:space="preserve">be </w:t>
      </w:r>
      <w:r w:rsidR="009E2AA2" w:rsidRPr="00816231">
        <w:rPr>
          <w:sz w:val="18"/>
          <w:szCs w:val="18"/>
        </w:rPr>
        <w:t>the</w:t>
      </w:r>
      <w:r w:rsidR="00551E69" w:rsidRPr="00816231">
        <w:rPr>
          <w:sz w:val="18"/>
          <w:szCs w:val="18"/>
        </w:rPr>
        <w:t xml:space="preserve"> </w:t>
      </w:r>
      <w:r w:rsidR="009E2AA2" w:rsidRPr="00816231">
        <w:rPr>
          <w:sz w:val="18"/>
          <w:szCs w:val="18"/>
        </w:rPr>
        <w:t xml:space="preserve">priority </w:t>
      </w:r>
      <w:r w:rsidR="00C72CEF" w:rsidRPr="00816231">
        <w:rPr>
          <w:sz w:val="18"/>
          <w:szCs w:val="18"/>
        </w:rPr>
        <w:t>under which they were funded</w:t>
      </w:r>
      <w:r w:rsidR="009E2AA2" w:rsidRPr="00816231">
        <w:rPr>
          <w:sz w:val="18"/>
          <w:szCs w:val="18"/>
        </w:rPr>
        <w:t>).</w:t>
      </w:r>
      <w:r w:rsidR="00C72CEF" w:rsidRPr="00816231">
        <w:rPr>
          <w:sz w:val="18"/>
          <w:szCs w:val="18"/>
        </w:rPr>
        <w:t xml:space="preserve"> </w:t>
      </w:r>
      <w:r w:rsidR="00C72CEF" w:rsidRPr="00816231">
        <w:rPr>
          <w:rFonts w:hint="eastAsia"/>
          <w:sz w:val="18"/>
          <w:szCs w:val="18"/>
        </w:rPr>
        <w:t>T</w:t>
      </w:r>
      <w:r w:rsidR="00C72CEF" w:rsidRPr="00816231">
        <w:rPr>
          <w:sz w:val="18"/>
          <w:szCs w:val="18"/>
        </w:rPr>
        <w:t>he staged nature of funding under Mission grant opportunities</w:t>
      </w:r>
      <w:r w:rsidR="00302696" w:rsidRPr="00816231">
        <w:rPr>
          <w:sz w:val="18"/>
          <w:szCs w:val="18"/>
        </w:rPr>
        <w:t xml:space="preserve"> </w:t>
      </w:r>
      <w:r w:rsidR="00C72CEF" w:rsidRPr="00816231">
        <w:rPr>
          <w:sz w:val="18"/>
          <w:szCs w:val="18"/>
        </w:rPr>
        <w:t xml:space="preserve">could also </w:t>
      </w:r>
      <w:r w:rsidR="00302696" w:rsidRPr="00816231">
        <w:rPr>
          <w:sz w:val="18"/>
          <w:szCs w:val="18"/>
        </w:rPr>
        <w:t>account for the low percentage matched, i.e., applicants apply for grant opportunities under a particular priority and then a grant opportunity is released at a later date, the description of which better matches their study focus</w:t>
      </w:r>
      <w:r w:rsidR="00302696" w:rsidRPr="004248F9">
        <w:t>.</w:t>
      </w:r>
    </w:p>
  </w:footnote>
  <w:footnote w:id="29">
    <w:p w14:paraId="089571D0" w14:textId="4B42420D" w:rsidR="00667B46" w:rsidRPr="00D008BE" w:rsidRDefault="00667B46" w:rsidP="00D008BE">
      <w:pPr>
        <w:pStyle w:val="FootnoteText"/>
        <w:spacing w:after="120"/>
        <w:rPr>
          <w:rFonts w:hint="eastAsia"/>
          <w:sz w:val="18"/>
          <w:szCs w:val="18"/>
        </w:rPr>
      </w:pPr>
      <w:r w:rsidRPr="002A0590">
        <w:rPr>
          <w:rStyle w:val="FootnoteReference"/>
          <w:rFonts w:hint="eastAsia"/>
          <w:sz w:val="18"/>
          <w:szCs w:val="18"/>
        </w:rPr>
        <w:footnoteRef/>
      </w:r>
      <w:r w:rsidRPr="002A0590">
        <w:rPr>
          <w:rFonts w:hint="eastAsia"/>
          <w:sz w:val="18"/>
          <w:szCs w:val="18"/>
        </w:rPr>
        <w:t xml:space="preserve"> </w:t>
      </w:r>
      <w:r w:rsidR="00301BCC" w:rsidRPr="002A0590">
        <w:rPr>
          <w:sz w:val="18"/>
          <w:szCs w:val="18"/>
        </w:rPr>
        <w:t xml:space="preserve">Many of the identified emerging priorities </w:t>
      </w:r>
      <w:r w:rsidR="00C22512" w:rsidRPr="002A0590">
        <w:rPr>
          <w:sz w:val="18"/>
          <w:szCs w:val="18"/>
        </w:rPr>
        <w:t xml:space="preserve">could </w:t>
      </w:r>
      <w:r w:rsidR="00301BCC" w:rsidRPr="002A0590">
        <w:rPr>
          <w:sz w:val="18"/>
          <w:szCs w:val="18"/>
        </w:rPr>
        <w:t>fit within the current priority areas.</w:t>
      </w:r>
    </w:p>
  </w:footnote>
  <w:footnote w:id="30">
    <w:p w14:paraId="6DD76843" w14:textId="0ADCDC74" w:rsidR="00BA4DCF" w:rsidRPr="002A0590" w:rsidRDefault="00BA4DCF" w:rsidP="00B970E7">
      <w:pPr>
        <w:pStyle w:val="FootnoteText"/>
        <w:spacing w:after="120"/>
        <w:rPr>
          <w:rFonts w:hint="eastAsia"/>
          <w:sz w:val="18"/>
          <w:szCs w:val="18"/>
        </w:rPr>
      </w:pPr>
      <w:r w:rsidRPr="002A0590">
        <w:rPr>
          <w:rStyle w:val="FootnoteReference"/>
          <w:rFonts w:hint="eastAsia"/>
          <w:sz w:val="18"/>
          <w:szCs w:val="18"/>
        </w:rPr>
        <w:footnoteRef/>
      </w:r>
      <w:r w:rsidRPr="002A0590">
        <w:rPr>
          <w:rFonts w:hint="eastAsia"/>
          <w:sz w:val="18"/>
          <w:szCs w:val="18"/>
        </w:rPr>
        <w:t xml:space="preserve"> </w:t>
      </w:r>
      <w:r w:rsidRPr="002A0590">
        <w:rPr>
          <w:sz w:val="18"/>
          <w:szCs w:val="18"/>
        </w:rPr>
        <w:t>Mission grant opportunities ran from 2019 to 2022; non-Mission grant opportunities ran from 2017 to 2023</w:t>
      </w:r>
      <w:r w:rsidR="007D7356">
        <w:rPr>
          <w:sz w:val="18"/>
          <w:szCs w:val="18"/>
        </w:rPr>
        <w:t>.</w:t>
      </w:r>
    </w:p>
  </w:footnote>
  <w:footnote w:id="31">
    <w:p w14:paraId="73F43030" w14:textId="3C6B3536" w:rsidR="00C23154" w:rsidRPr="002A0590" w:rsidRDefault="00C23154" w:rsidP="00B970E7">
      <w:pPr>
        <w:pStyle w:val="FootnoteText"/>
        <w:spacing w:after="120"/>
        <w:rPr>
          <w:rFonts w:hint="eastAsia"/>
          <w:sz w:val="18"/>
          <w:szCs w:val="18"/>
        </w:rPr>
      </w:pPr>
      <w:r w:rsidRPr="002A0590">
        <w:rPr>
          <w:rStyle w:val="FootnoteReference"/>
          <w:rFonts w:hint="eastAsia"/>
          <w:sz w:val="18"/>
          <w:szCs w:val="18"/>
        </w:rPr>
        <w:footnoteRef/>
      </w:r>
      <w:r w:rsidRPr="002A0590">
        <w:rPr>
          <w:rFonts w:hint="eastAsia"/>
          <w:sz w:val="18"/>
          <w:szCs w:val="18"/>
        </w:rPr>
        <w:t xml:space="preserve"> </w:t>
      </w:r>
      <w:r w:rsidRPr="002A0590">
        <w:rPr>
          <w:sz w:val="18"/>
          <w:szCs w:val="18"/>
        </w:rPr>
        <w:t>The department has recently released</w:t>
      </w:r>
      <w:r w:rsidR="009F0AAA" w:rsidRPr="002A0590">
        <w:rPr>
          <w:sz w:val="18"/>
          <w:szCs w:val="18"/>
        </w:rPr>
        <w:t xml:space="preserve"> </w:t>
      </w:r>
      <w:r w:rsidRPr="002A0590">
        <w:rPr>
          <w:sz w:val="18"/>
          <w:szCs w:val="18"/>
        </w:rPr>
        <w:t xml:space="preserve">advice to clarify that projects can commence whilst under embargo </w:t>
      </w:r>
      <w:hyperlink r:id="rId13" w:history="1">
        <w:r w:rsidRPr="002A0590">
          <w:rPr>
            <w:rStyle w:val="Hyperlink"/>
            <w:sz w:val="18"/>
            <w:szCs w:val="18"/>
          </w:rPr>
          <w:t>Policy on MRFF and NHMRC funding outcomes released under media embargo | Australian Government Department of Health and Aged Care</w:t>
        </w:r>
      </w:hyperlink>
      <w:r w:rsidRPr="002A0590">
        <w:rPr>
          <w:sz w:val="18"/>
          <w:szCs w:val="18"/>
        </w:rPr>
        <w:t>.</w:t>
      </w:r>
    </w:p>
  </w:footnote>
  <w:footnote w:id="32">
    <w:p w14:paraId="4D60EB10" w14:textId="2F771C8C" w:rsidR="004310B6" w:rsidRPr="002A0590" w:rsidRDefault="004310B6" w:rsidP="00B970E7">
      <w:pPr>
        <w:pStyle w:val="FootnoteText"/>
        <w:spacing w:after="120"/>
        <w:rPr>
          <w:rFonts w:hint="eastAsia"/>
          <w:sz w:val="18"/>
          <w:szCs w:val="18"/>
        </w:rPr>
      </w:pPr>
      <w:r w:rsidRPr="002A0590">
        <w:rPr>
          <w:rStyle w:val="FootnoteReference"/>
          <w:rFonts w:hint="eastAsia"/>
          <w:sz w:val="18"/>
          <w:szCs w:val="18"/>
        </w:rPr>
        <w:footnoteRef/>
      </w:r>
      <w:r w:rsidRPr="002A0590">
        <w:rPr>
          <w:rFonts w:hint="eastAsia"/>
          <w:sz w:val="18"/>
          <w:szCs w:val="18"/>
        </w:rPr>
        <w:t xml:space="preserve"> </w:t>
      </w:r>
      <w:r w:rsidRPr="002A0590">
        <w:rPr>
          <w:sz w:val="18"/>
          <w:szCs w:val="18"/>
        </w:rPr>
        <w:t xml:space="preserve">There are multiple layers of objectives and outcomes that relate to the MRFF, the Mission, </w:t>
      </w:r>
      <w:r w:rsidR="003A1884" w:rsidRPr="002A0590">
        <w:rPr>
          <w:sz w:val="18"/>
          <w:szCs w:val="18"/>
        </w:rPr>
        <w:t xml:space="preserve">the relevant </w:t>
      </w:r>
      <w:r w:rsidRPr="002A0590">
        <w:rPr>
          <w:sz w:val="18"/>
          <w:szCs w:val="18"/>
        </w:rPr>
        <w:t xml:space="preserve">grant opportunity and the funded project. The requirement to report on grant opportunity objectives and outcomes was not consistent over time. </w:t>
      </w:r>
      <w:r w:rsidR="003A1884" w:rsidRPr="002A0590">
        <w:rPr>
          <w:sz w:val="18"/>
          <w:szCs w:val="18"/>
        </w:rPr>
        <w:t>Reporting requirements focussed on progress against project milestones and, in some cases, against MRFF measures of success (see section 6)</w:t>
      </w:r>
      <w:r w:rsidRPr="002A0590">
        <w:rPr>
          <w:sz w:val="18"/>
          <w:szCs w:val="18"/>
        </w:rPr>
        <w:t>.</w:t>
      </w:r>
    </w:p>
  </w:footnote>
  <w:footnote w:id="33">
    <w:p w14:paraId="61C15AF4" w14:textId="138C95EC" w:rsidR="007F1E0B" w:rsidRPr="002A0590" w:rsidRDefault="007F1E0B" w:rsidP="00B970E7">
      <w:pPr>
        <w:pStyle w:val="FootnoteText"/>
        <w:spacing w:after="120"/>
        <w:rPr>
          <w:rFonts w:hint="eastAsia"/>
          <w:sz w:val="18"/>
          <w:szCs w:val="18"/>
        </w:rPr>
      </w:pPr>
      <w:r w:rsidRPr="002A0590">
        <w:rPr>
          <w:rStyle w:val="FootnoteReference"/>
          <w:rFonts w:hint="eastAsia"/>
          <w:sz w:val="18"/>
          <w:szCs w:val="18"/>
        </w:rPr>
        <w:footnoteRef/>
      </w:r>
      <w:r w:rsidRPr="002A0590">
        <w:rPr>
          <w:rFonts w:hint="eastAsia"/>
          <w:sz w:val="18"/>
          <w:szCs w:val="18"/>
        </w:rPr>
        <w:t xml:space="preserve"> </w:t>
      </w:r>
      <w:r w:rsidR="00042994" w:rsidRPr="002A0590">
        <w:rPr>
          <w:sz w:val="18"/>
          <w:szCs w:val="18"/>
        </w:rPr>
        <w:t xml:space="preserve">Some Mission </w:t>
      </w:r>
      <w:r w:rsidR="00BA67CA" w:rsidRPr="002A0590">
        <w:rPr>
          <w:sz w:val="18"/>
          <w:szCs w:val="18"/>
        </w:rPr>
        <w:t xml:space="preserve">funding </w:t>
      </w:r>
      <w:r w:rsidR="00042994" w:rsidRPr="002A0590">
        <w:rPr>
          <w:sz w:val="18"/>
          <w:szCs w:val="18"/>
        </w:rPr>
        <w:t>objectives, including short-term objectives, have lead-in sentences that refer to longer term outcomes, such as changes in adoption of and adherence to interventions, access to best care, reducing complications and length of stay and reducing the number of Australians experiencing disease. This may have affected respondents</w:t>
      </w:r>
      <w:r w:rsidR="008748E2" w:rsidRPr="002A0590">
        <w:rPr>
          <w:sz w:val="18"/>
          <w:szCs w:val="18"/>
        </w:rPr>
        <w:t>’</w:t>
      </w:r>
      <w:r w:rsidR="00042994" w:rsidRPr="002A0590">
        <w:rPr>
          <w:sz w:val="18"/>
          <w:szCs w:val="18"/>
        </w:rPr>
        <w:t xml:space="preserve"> answers to this question</w:t>
      </w:r>
      <w:r w:rsidR="008748E2" w:rsidRPr="002A0590">
        <w:rPr>
          <w:sz w:val="18"/>
          <w:szCs w:val="18"/>
        </w:rPr>
        <w:t>.</w:t>
      </w:r>
    </w:p>
  </w:footnote>
  <w:footnote w:id="34">
    <w:p w14:paraId="22F93747" w14:textId="3CEEB42F" w:rsidR="0021271A" w:rsidRPr="002A0590" w:rsidRDefault="0021271A" w:rsidP="00B970E7">
      <w:pPr>
        <w:pStyle w:val="FootnoteText"/>
        <w:spacing w:after="120"/>
        <w:rPr>
          <w:rFonts w:hint="eastAsia"/>
          <w:sz w:val="18"/>
          <w:szCs w:val="18"/>
        </w:rPr>
      </w:pPr>
      <w:r w:rsidRPr="002A0590">
        <w:rPr>
          <w:rStyle w:val="FootnoteReference"/>
          <w:rFonts w:hint="eastAsia"/>
          <w:sz w:val="18"/>
          <w:szCs w:val="18"/>
        </w:rPr>
        <w:footnoteRef/>
      </w:r>
      <w:r w:rsidRPr="002A0590">
        <w:rPr>
          <w:rFonts w:hint="eastAsia"/>
          <w:sz w:val="18"/>
          <w:szCs w:val="18"/>
        </w:rPr>
        <w:t xml:space="preserve"> </w:t>
      </w:r>
      <w:r w:rsidR="009A72BA" w:rsidRPr="009A72BA">
        <w:rPr>
          <w:sz w:val="18"/>
          <w:szCs w:val="18"/>
        </w:rPr>
        <w:t>Some projects pre-dated the MRFF Monitoring, Evaluation and Learning Strategy and are thus not required to report against the MRFF measures of success. Where projects are required to report, they report against the measures of success that are relevant to their project as indicated by the Chief Investigator at the time of application.</w:t>
      </w:r>
    </w:p>
  </w:footnote>
  <w:footnote w:id="35">
    <w:p w14:paraId="2F33C275" w14:textId="6B2EA0C1" w:rsidR="0072186C" w:rsidRPr="009113CA" w:rsidRDefault="0072186C" w:rsidP="00B970E7">
      <w:pPr>
        <w:pStyle w:val="FootnoteText"/>
        <w:spacing w:after="120"/>
        <w:rPr>
          <w:rFonts w:hint="eastAsia"/>
          <w:sz w:val="18"/>
          <w:szCs w:val="18"/>
        </w:rPr>
      </w:pPr>
      <w:r w:rsidRPr="002A0590">
        <w:rPr>
          <w:rStyle w:val="FootnoteReference"/>
          <w:rFonts w:hint="eastAsia"/>
          <w:sz w:val="18"/>
          <w:szCs w:val="18"/>
        </w:rPr>
        <w:footnoteRef/>
      </w:r>
      <w:r w:rsidRPr="002A0590">
        <w:rPr>
          <w:rFonts w:hint="eastAsia"/>
          <w:sz w:val="18"/>
          <w:szCs w:val="18"/>
        </w:rPr>
        <w:t xml:space="preserve"> </w:t>
      </w:r>
      <w:r w:rsidR="00B65BEA" w:rsidRPr="00B65BEA">
        <w:rPr>
          <w:sz w:val="18"/>
          <w:szCs w:val="18"/>
        </w:rPr>
        <w:t xml:space="preserve">Some projects predated the MRFF </w:t>
      </w:r>
      <w:r w:rsidR="00FB7B46" w:rsidRPr="00B65BEA">
        <w:rPr>
          <w:sz w:val="18"/>
          <w:szCs w:val="18"/>
        </w:rPr>
        <w:t>Monitoring, Evaluation and Learning Strategy and are thus not required to report against the MRFF measures of success. Where projects are required to report, they report against the measures of success that are relevant to their project as indicated by the Chief Investigator at the time of application.</w:t>
      </w:r>
    </w:p>
  </w:footnote>
  <w:footnote w:id="36">
    <w:p w14:paraId="4FEC36EE" w14:textId="291A08FA" w:rsidR="00BE5EFB" w:rsidRPr="00D55E48" w:rsidRDefault="00BE5EFB" w:rsidP="001829E6">
      <w:pPr>
        <w:pStyle w:val="FootnoteText"/>
        <w:spacing w:after="120"/>
        <w:rPr>
          <w:rFonts w:hint="eastAsia"/>
          <w:sz w:val="18"/>
          <w:szCs w:val="18"/>
        </w:rPr>
      </w:pPr>
      <w:r w:rsidRPr="00D55E48">
        <w:rPr>
          <w:rStyle w:val="FootnoteReference"/>
          <w:rFonts w:hint="eastAsia"/>
          <w:sz w:val="18"/>
          <w:szCs w:val="18"/>
        </w:rPr>
        <w:footnoteRef/>
      </w:r>
      <w:r w:rsidRPr="00D55E48">
        <w:rPr>
          <w:rFonts w:hint="eastAsia"/>
          <w:sz w:val="18"/>
          <w:szCs w:val="18"/>
        </w:rPr>
        <w:t xml:space="preserve"> </w:t>
      </w:r>
      <w:r w:rsidR="00D55E48" w:rsidRPr="00D55E48">
        <w:rPr>
          <w:sz w:val="18"/>
          <w:szCs w:val="18"/>
        </w:rPr>
        <w:t>S</w:t>
      </w:r>
      <w:r w:rsidR="008C73EA">
        <w:rPr>
          <w:sz w:val="18"/>
          <w:szCs w:val="18"/>
        </w:rPr>
        <w:t>ome s</w:t>
      </w:r>
      <w:r w:rsidR="00D55E48" w:rsidRPr="00D55E48">
        <w:rPr>
          <w:sz w:val="18"/>
          <w:szCs w:val="18"/>
        </w:rPr>
        <w:t>pecific p</w:t>
      </w:r>
      <w:r w:rsidR="00766A9D" w:rsidRPr="00D55E48">
        <w:rPr>
          <w:sz w:val="18"/>
          <w:szCs w:val="18"/>
        </w:rPr>
        <w:t>opulation</w:t>
      </w:r>
      <w:r w:rsidR="00D55E48" w:rsidRPr="00D55E48">
        <w:rPr>
          <w:sz w:val="18"/>
          <w:szCs w:val="18"/>
        </w:rPr>
        <w:t xml:space="preserve"> groups </w:t>
      </w:r>
      <w:r w:rsidR="00766A9D" w:rsidRPr="00D55E48">
        <w:rPr>
          <w:sz w:val="18"/>
          <w:szCs w:val="18"/>
        </w:rPr>
        <w:t xml:space="preserve">have been abbreviated in the figure legend. </w:t>
      </w:r>
      <w:r w:rsidR="00766A9D" w:rsidRPr="00D55E48">
        <w:rPr>
          <w:rFonts w:hint="eastAsia"/>
          <w:sz w:val="18"/>
          <w:szCs w:val="18"/>
        </w:rPr>
        <w:t>T</w:t>
      </w:r>
      <w:r w:rsidR="00766A9D" w:rsidRPr="00D55E48">
        <w:rPr>
          <w:sz w:val="18"/>
          <w:szCs w:val="18"/>
        </w:rPr>
        <w:t xml:space="preserve">he full descriptors are </w:t>
      </w:r>
      <w:r w:rsidR="00766A9D" w:rsidRPr="00D55E48">
        <w:rPr>
          <w:sz w:val="18"/>
          <w:szCs w:val="18"/>
          <w:shd w:val="clear" w:color="auto" w:fill="FFFFFF"/>
        </w:rPr>
        <w:t>older people experiencing diseases of ageing, people living in rural/regional/remote areas, people with rare or currently untreatable conditions</w:t>
      </w:r>
      <w:r w:rsidR="009C780D">
        <w:rPr>
          <w:sz w:val="18"/>
          <w:szCs w:val="18"/>
          <w:shd w:val="clear" w:color="auto" w:fill="FFFFFF"/>
        </w:rPr>
        <w:t xml:space="preserve">, </w:t>
      </w:r>
      <w:r w:rsidR="00D22F50">
        <w:rPr>
          <w:sz w:val="18"/>
          <w:szCs w:val="18"/>
          <w:shd w:val="clear" w:color="auto" w:fill="FFFFFF"/>
        </w:rPr>
        <w:t xml:space="preserve">First Nations people, </w:t>
      </w:r>
      <w:r w:rsidR="008B2D33">
        <w:rPr>
          <w:sz w:val="18"/>
          <w:szCs w:val="18"/>
          <w:shd w:val="clear" w:color="auto" w:fill="FFFFFF"/>
        </w:rPr>
        <w:t xml:space="preserve">people with a disability, culturally and linguistically diverse people, </w:t>
      </w:r>
      <w:r w:rsidR="001829E6">
        <w:rPr>
          <w:sz w:val="18"/>
          <w:szCs w:val="18"/>
          <w:shd w:val="clear" w:color="auto" w:fill="FFFFFF"/>
        </w:rPr>
        <w:t>youth, LGBTQIA+ people.</w:t>
      </w:r>
    </w:p>
  </w:footnote>
  <w:footnote w:id="37">
    <w:p w14:paraId="75272A08" w14:textId="3A22AE80" w:rsidR="005266F6" w:rsidRPr="002A0590" w:rsidRDefault="005266F6" w:rsidP="00F252EF">
      <w:pPr>
        <w:pStyle w:val="FootnoteText"/>
        <w:spacing w:after="120"/>
        <w:rPr>
          <w:rFonts w:hint="eastAsia"/>
          <w:sz w:val="18"/>
          <w:szCs w:val="18"/>
        </w:rPr>
      </w:pPr>
      <w:r w:rsidRPr="002A0590">
        <w:rPr>
          <w:rStyle w:val="FootnoteReference"/>
          <w:rFonts w:hint="eastAsia"/>
          <w:sz w:val="18"/>
          <w:szCs w:val="18"/>
        </w:rPr>
        <w:footnoteRef/>
      </w:r>
      <w:r w:rsidRPr="002A0590">
        <w:rPr>
          <w:rFonts w:hint="eastAsia"/>
          <w:sz w:val="18"/>
          <w:szCs w:val="18"/>
        </w:rPr>
        <w:t xml:space="preserve"> </w:t>
      </w:r>
      <w:r w:rsidR="00807469" w:rsidRPr="002A0590">
        <w:rPr>
          <w:sz w:val="18"/>
          <w:szCs w:val="18"/>
        </w:rPr>
        <w:t xml:space="preserve">Interviewees received background </w:t>
      </w:r>
      <w:r w:rsidR="007127AF" w:rsidRPr="002A0590">
        <w:rPr>
          <w:sz w:val="18"/>
          <w:szCs w:val="18"/>
        </w:rPr>
        <w:t xml:space="preserve">information </w:t>
      </w:r>
      <w:r w:rsidR="00807469" w:rsidRPr="002A0590">
        <w:rPr>
          <w:sz w:val="18"/>
          <w:szCs w:val="18"/>
        </w:rPr>
        <w:t>that included</w:t>
      </w:r>
      <w:r w:rsidR="007127AF" w:rsidRPr="002A0590">
        <w:rPr>
          <w:sz w:val="18"/>
          <w:szCs w:val="18"/>
        </w:rPr>
        <w:t xml:space="preserve"> </w:t>
      </w:r>
      <w:r w:rsidR="00955149" w:rsidRPr="002A0590">
        <w:rPr>
          <w:sz w:val="18"/>
          <w:szCs w:val="18"/>
        </w:rPr>
        <w:t xml:space="preserve">an </w:t>
      </w:r>
      <w:r w:rsidR="00F5204D" w:rsidRPr="002A0590">
        <w:rPr>
          <w:sz w:val="18"/>
          <w:szCs w:val="18"/>
        </w:rPr>
        <w:t>analysis</w:t>
      </w:r>
      <w:r w:rsidR="00955149" w:rsidRPr="002A0590">
        <w:rPr>
          <w:sz w:val="18"/>
          <w:szCs w:val="18"/>
        </w:rPr>
        <w:t xml:space="preserve"> </w:t>
      </w:r>
      <w:r w:rsidR="003F6226" w:rsidRPr="002A0590">
        <w:rPr>
          <w:sz w:val="18"/>
          <w:szCs w:val="18"/>
        </w:rPr>
        <w:t xml:space="preserve">of </w:t>
      </w:r>
      <w:r w:rsidR="00955149" w:rsidRPr="002A0590">
        <w:rPr>
          <w:sz w:val="18"/>
          <w:szCs w:val="18"/>
        </w:rPr>
        <w:t xml:space="preserve">MRFF funded cardiovascular </w:t>
      </w:r>
      <w:r w:rsidR="009A78BA" w:rsidRPr="002A0590">
        <w:rPr>
          <w:sz w:val="18"/>
          <w:szCs w:val="18"/>
        </w:rPr>
        <w:t xml:space="preserve">disease </w:t>
      </w:r>
      <w:r w:rsidR="00955149" w:rsidRPr="002A0590">
        <w:rPr>
          <w:sz w:val="18"/>
          <w:szCs w:val="18"/>
        </w:rPr>
        <w:t>and stroke research</w:t>
      </w:r>
      <w:r w:rsidR="009A78BA" w:rsidRPr="002A0590">
        <w:rPr>
          <w:sz w:val="18"/>
          <w:szCs w:val="18"/>
        </w:rPr>
        <w:t xml:space="preserve"> that was targeted towards, or benefits</w:t>
      </w:r>
      <w:r w:rsidR="005617D3" w:rsidRPr="002A0590">
        <w:rPr>
          <w:sz w:val="18"/>
          <w:szCs w:val="18"/>
        </w:rPr>
        <w:t>,</w:t>
      </w:r>
      <w:r w:rsidR="009A78BA" w:rsidRPr="002A0590">
        <w:rPr>
          <w:sz w:val="18"/>
          <w:szCs w:val="18"/>
        </w:rPr>
        <w:t xml:space="preserve"> populations of interest.</w:t>
      </w:r>
      <w:r w:rsidR="00E31571" w:rsidRPr="002A0590">
        <w:rPr>
          <w:sz w:val="18"/>
          <w:szCs w:val="18"/>
        </w:rPr>
        <w:t xml:space="preserve"> </w:t>
      </w:r>
      <w:r w:rsidR="003C0AB1" w:rsidRPr="002A0590">
        <w:rPr>
          <w:sz w:val="18"/>
          <w:szCs w:val="18"/>
        </w:rPr>
        <w:t xml:space="preserve">The </w:t>
      </w:r>
      <w:r w:rsidR="003A2F66" w:rsidRPr="002A0590">
        <w:rPr>
          <w:sz w:val="18"/>
          <w:szCs w:val="18"/>
        </w:rPr>
        <w:t xml:space="preserve">data was drawn from the </w:t>
      </w:r>
      <w:r w:rsidR="00EF47C8" w:rsidRPr="002A0590">
        <w:rPr>
          <w:sz w:val="18"/>
          <w:szCs w:val="18"/>
        </w:rPr>
        <w:t xml:space="preserve">Desktop Scan. The </w:t>
      </w:r>
      <w:r w:rsidR="003C0AB1" w:rsidRPr="002A0590">
        <w:rPr>
          <w:sz w:val="18"/>
          <w:szCs w:val="18"/>
        </w:rPr>
        <w:t xml:space="preserve">analysis was based on a key word search, and did not include </w:t>
      </w:r>
      <w:r w:rsidR="004F04CB" w:rsidRPr="002A0590">
        <w:rPr>
          <w:sz w:val="18"/>
          <w:szCs w:val="18"/>
        </w:rPr>
        <w:t>information</w:t>
      </w:r>
      <w:r w:rsidR="00011FF0" w:rsidRPr="002A0590">
        <w:rPr>
          <w:sz w:val="18"/>
          <w:szCs w:val="18"/>
        </w:rPr>
        <w:t xml:space="preserve"> on</w:t>
      </w:r>
      <w:r w:rsidR="004F04CB" w:rsidRPr="002A0590">
        <w:rPr>
          <w:sz w:val="18"/>
          <w:szCs w:val="18"/>
        </w:rPr>
        <w:t xml:space="preserve"> </w:t>
      </w:r>
      <w:r w:rsidR="003C5C86" w:rsidRPr="002A0590">
        <w:rPr>
          <w:sz w:val="18"/>
          <w:szCs w:val="18"/>
        </w:rPr>
        <w:t xml:space="preserve">independent grants programs </w:t>
      </w:r>
      <w:r w:rsidR="00317B48" w:rsidRPr="002A0590">
        <w:rPr>
          <w:sz w:val="18"/>
          <w:szCs w:val="18"/>
        </w:rPr>
        <w:t xml:space="preserve">funded by MRFF but </w:t>
      </w:r>
      <w:r w:rsidR="00BE13BB" w:rsidRPr="002A0590">
        <w:rPr>
          <w:sz w:val="18"/>
          <w:szCs w:val="18"/>
        </w:rPr>
        <w:t xml:space="preserve">administered by </w:t>
      </w:r>
      <w:r w:rsidR="00EF69FC" w:rsidRPr="002A0590">
        <w:rPr>
          <w:sz w:val="18"/>
          <w:szCs w:val="18"/>
        </w:rPr>
        <w:t xml:space="preserve">National </w:t>
      </w:r>
      <w:r w:rsidR="00317B48" w:rsidRPr="002A0590">
        <w:rPr>
          <w:sz w:val="18"/>
          <w:szCs w:val="18"/>
        </w:rPr>
        <w:t>Heart F</w:t>
      </w:r>
      <w:r w:rsidR="00317B48" w:rsidRPr="002A0590">
        <w:rPr>
          <w:rFonts w:hint="eastAsia"/>
          <w:sz w:val="18"/>
          <w:szCs w:val="18"/>
        </w:rPr>
        <w:t>o</w:t>
      </w:r>
      <w:r w:rsidR="00317B48" w:rsidRPr="002A0590">
        <w:rPr>
          <w:sz w:val="18"/>
          <w:szCs w:val="18"/>
        </w:rPr>
        <w:t>undation and MTPC</w:t>
      </w:r>
      <w:r w:rsidR="006320DE" w:rsidRPr="002A0590">
        <w:rPr>
          <w:sz w:val="18"/>
          <w:szCs w:val="18"/>
        </w:rPr>
        <w:t>o</w:t>
      </w:r>
      <w:r w:rsidR="00317B48" w:rsidRPr="002A0590">
        <w:rPr>
          <w:sz w:val="18"/>
          <w:szCs w:val="18"/>
        </w:rPr>
        <w:t>nnect</w:t>
      </w:r>
      <w:r w:rsidR="00011FF0" w:rsidRPr="002A0590">
        <w:rPr>
          <w:sz w:val="18"/>
          <w:szCs w:val="18"/>
        </w:rPr>
        <w:t xml:space="preserve">. The background information </w:t>
      </w:r>
      <w:r w:rsidR="0084774B" w:rsidRPr="002A0590">
        <w:rPr>
          <w:sz w:val="18"/>
          <w:szCs w:val="18"/>
        </w:rPr>
        <w:t>did</w:t>
      </w:r>
      <w:r w:rsidR="00011FF0" w:rsidRPr="002A0590">
        <w:rPr>
          <w:sz w:val="18"/>
          <w:szCs w:val="18"/>
        </w:rPr>
        <w:t xml:space="preserve"> not</w:t>
      </w:r>
      <w:r w:rsidR="0084774B" w:rsidRPr="002A0590">
        <w:rPr>
          <w:sz w:val="18"/>
          <w:szCs w:val="18"/>
        </w:rPr>
        <w:t xml:space="preserve"> include </w:t>
      </w:r>
      <w:r w:rsidR="00465166" w:rsidRPr="002A0590">
        <w:rPr>
          <w:sz w:val="18"/>
          <w:szCs w:val="18"/>
        </w:rPr>
        <w:t xml:space="preserve">data from the Performance Indicator Survey presented in </w:t>
      </w:r>
      <w:r w:rsidR="00C371CC" w:rsidRPr="002A0590">
        <w:rPr>
          <w:sz w:val="18"/>
          <w:szCs w:val="18"/>
        </w:rPr>
        <w:t xml:space="preserve">Figure </w:t>
      </w:r>
      <w:r w:rsidR="00465166" w:rsidRPr="002A0590">
        <w:rPr>
          <w:sz w:val="18"/>
          <w:szCs w:val="18"/>
        </w:rPr>
        <w:t>16</w:t>
      </w:r>
      <w:r w:rsidR="00011FF0" w:rsidRPr="002A0590">
        <w:rPr>
          <w:sz w:val="18"/>
          <w:szCs w:val="18"/>
        </w:rPr>
        <w:t xml:space="preserve"> as this was not availabl</w:t>
      </w:r>
      <w:r w:rsidR="00011FF0" w:rsidRPr="002A0590">
        <w:rPr>
          <w:rFonts w:hint="eastAsia"/>
          <w:sz w:val="18"/>
          <w:szCs w:val="18"/>
        </w:rPr>
        <w:t>e</w:t>
      </w:r>
      <w:r w:rsidR="00011FF0" w:rsidRPr="002A0590">
        <w:rPr>
          <w:sz w:val="18"/>
          <w:szCs w:val="18"/>
        </w:rPr>
        <w:t xml:space="preserve"> at that time</w:t>
      </w:r>
      <w:r w:rsidR="00317B48" w:rsidRPr="002A0590">
        <w:rPr>
          <w:sz w:val="18"/>
          <w:szCs w:val="18"/>
        </w:rPr>
        <w:t xml:space="preserve">. </w:t>
      </w:r>
    </w:p>
  </w:footnote>
  <w:footnote w:id="38">
    <w:p w14:paraId="2436700A" w14:textId="0B0EB051" w:rsidR="009548AF" w:rsidRPr="002A0590" w:rsidRDefault="009548AF" w:rsidP="00F252EF">
      <w:pPr>
        <w:pStyle w:val="FootnoteText"/>
        <w:spacing w:after="120"/>
        <w:rPr>
          <w:rFonts w:hint="eastAsia"/>
          <w:sz w:val="18"/>
          <w:szCs w:val="18"/>
        </w:rPr>
      </w:pPr>
      <w:r w:rsidRPr="002A0590">
        <w:rPr>
          <w:rStyle w:val="FootnoteReference"/>
          <w:rFonts w:hint="eastAsia"/>
          <w:sz w:val="18"/>
          <w:szCs w:val="18"/>
        </w:rPr>
        <w:footnoteRef/>
      </w:r>
      <w:r w:rsidRPr="002A0590">
        <w:rPr>
          <w:rFonts w:hint="eastAsia"/>
          <w:sz w:val="18"/>
          <w:szCs w:val="18"/>
        </w:rPr>
        <w:t xml:space="preserve"> </w:t>
      </w:r>
      <w:r w:rsidRPr="002A0590">
        <w:rPr>
          <w:sz w:val="18"/>
          <w:szCs w:val="18"/>
          <w:shd w:val="clear" w:color="auto" w:fill="FFFFFF"/>
        </w:rPr>
        <w:t>The individual grants funded through these programs have not been c</w:t>
      </w:r>
      <w:r w:rsidR="00837E99">
        <w:rPr>
          <w:sz w:val="18"/>
          <w:szCs w:val="18"/>
          <w:shd w:val="clear" w:color="auto" w:fill="FFFFFF"/>
        </w:rPr>
        <w:t xml:space="preserve">ounted in data </w:t>
      </w:r>
      <w:r w:rsidR="00902C81">
        <w:rPr>
          <w:sz w:val="18"/>
          <w:szCs w:val="18"/>
          <w:shd w:val="clear" w:color="auto" w:fill="FFFFFF"/>
        </w:rPr>
        <w:t xml:space="preserve">from </w:t>
      </w:r>
      <w:r w:rsidRPr="002A0590">
        <w:rPr>
          <w:sz w:val="18"/>
          <w:szCs w:val="18"/>
          <w:shd w:val="clear" w:color="auto" w:fill="FFFFFF"/>
        </w:rPr>
        <w:t>the project documentation review, surveys or the Desktop Scan.</w:t>
      </w:r>
    </w:p>
  </w:footnote>
  <w:footnote w:id="39">
    <w:p w14:paraId="74315B30" w14:textId="7DB53D89" w:rsidR="006B2A90" w:rsidRPr="002A0590" w:rsidRDefault="006B2A90" w:rsidP="002A0590">
      <w:pPr>
        <w:pStyle w:val="FootnoteText"/>
        <w:spacing w:after="120"/>
        <w:rPr>
          <w:rFonts w:hint="eastAsia"/>
          <w:sz w:val="18"/>
          <w:szCs w:val="18"/>
        </w:rPr>
      </w:pPr>
      <w:r w:rsidRPr="002A0590">
        <w:rPr>
          <w:rStyle w:val="FootnoteReference"/>
          <w:rFonts w:hint="eastAsia"/>
          <w:sz w:val="18"/>
          <w:szCs w:val="18"/>
        </w:rPr>
        <w:footnoteRef/>
      </w:r>
      <w:r w:rsidRPr="002A0590">
        <w:rPr>
          <w:rFonts w:hint="eastAsia"/>
          <w:sz w:val="18"/>
          <w:szCs w:val="18"/>
        </w:rPr>
        <w:t xml:space="preserve"> </w:t>
      </w:r>
      <w:r w:rsidR="002F18DA" w:rsidRPr="002A0590">
        <w:rPr>
          <w:sz w:val="18"/>
          <w:szCs w:val="18"/>
        </w:rPr>
        <w:t>Topic areas in Grant Opportunit</w:t>
      </w:r>
      <w:r w:rsidR="002F18DA" w:rsidRPr="002A0590">
        <w:rPr>
          <w:rFonts w:hint="eastAsia"/>
          <w:sz w:val="18"/>
          <w:szCs w:val="18"/>
        </w:rPr>
        <w:t>y</w:t>
      </w:r>
      <w:r w:rsidR="002F18DA" w:rsidRPr="002A0590">
        <w:rPr>
          <w:sz w:val="18"/>
          <w:szCs w:val="18"/>
        </w:rPr>
        <w:t xml:space="preserve"> Guidelines </w:t>
      </w:r>
      <w:r w:rsidR="00F43E76" w:rsidRPr="002A0590">
        <w:rPr>
          <w:sz w:val="18"/>
          <w:szCs w:val="18"/>
        </w:rPr>
        <w:t>effectively quarantine funding for specific areas</w:t>
      </w:r>
      <w:r w:rsidR="004F2AC3" w:rsidRPr="002A0590">
        <w:rPr>
          <w:sz w:val="18"/>
          <w:szCs w:val="18"/>
        </w:rPr>
        <w:t xml:space="preserve"> </w:t>
      </w:r>
      <w:r w:rsidR="00310FB3" w:rsidRPr="002A0590">
        <w:rPr>
          <w:sz w:val="18"/>
          <w:szCs w:val="18"/>
        </w:rPr>
        <w:t xml:space="preserve">of </w:t>
      </w:r>
      <w:r w:rsidR="003300C3" w:rsidRPr="002A0590">
        <w:rPr>
          <w:sz w:val="18"/>
          <w:szCs w:val="18"/>
        </w:rPr>
        <w:t>research</w:t>
      </w:r>
      <w:r w:rsidR="00121B0E" w:rsidRPr="002A0590">
        <w:rPr>
          <w:sz w:val="18"/>
          <w:szCs w:val="18"/>
        </w:rPr>
        <w:t xml:space="preserve">. In relation to </w:t>
      </w:r>
      <w:r w:rsidR="00614D44">
        <w:rPr>
          <w:sz w:val="18"/>
          <w:szCs w:val="18"/>
        </w:rPr>
        <w:t xml:space="preserve">priority </w:t>
      </w:r>
      <w:r w:rsidR="00121B0E" w:rsidRPr="002A0590">
        <w:rPr>
          <w:sz w:val="18"/>
          <w:szCs w:val="18"/>
        </w:rPr>
        <w:t>population</w:t>
      </w:r>
      <w:r w:rsidR="00614D44">
        <w:rPr>
          <w:sz w:val="18"/>
          <w:szCs w:val="18"/>
        </w:rPr>
        <w:t>s</w:t>
      </w:r>
      <w:r w:rsidR="00121B0E" w:rsidRPr="002A0590">
        <w:rPr>
          <w:sz w:val="18"/>
          <w:szCs w:val="18"/>
        </w:rPr>
        <w:t xml:space="preserve">, </w:t>
      </w:r>
      <w:r w:rsidR="00790844">
        <w:rPr>
          <w:sz w:val="18"/>
          <w:szCs w:val="18"/>
        </w:rPr>
        <w:t>5</w:t>
      </w:r>
      <w:r w:rsidR="00121B0E" w:rsidRPr="002A0590">
        <w:rPr>
          <w:sz w:val="18"/>
          <w:szCs w:val="18"/>
        </w:rPr>
        <w:t xml:space="preserve"> Mission grant opportunities </w:t>
      </w:r>
      <w:r w:rsidR="00CC631A" w:rsidRPr="002A0590">
        <w:rPr>
          <w:sz w:val="18"/>
          <w:szCs w:val="18"/>
        </w:rPr>
        <w:t>included topics specific to Aboriginal and Torres Strait Islander people</w:t>
      </w:r>
      <w:r w:rsidR="004F2AC3" w:rsidRPr="002A0590">
        <w:rPr>
          <w:sz w:val="18"/>
          <w:szCs w:val="18"/>
        </w:rPr>
        <w:t xml:space="preserve"> </w:t>
      </w:r>
      <w:r w:rsidR="003300C3" w:rsidRPr="002A0590">
        <w:rPr>
          <w:sz w:val="18"/>
          <w:szCs w:val="18"/>
        </w:rPr>
        <w:t>and</w:t>
      </w:r>
      <w:r w:rsidR="009671ED" w:rsidRPr="002A0590">
        <w:rPr>
          <w:sz w:val="18"/>
          <w:szCs w:val="18"/>
        </w:rPr>
        <w:t xml:space="preserve"> one </w:t>
      </w:r>
      <w:r w:rsidR="00D97480" w:rsidRPr="002A0590">
        <w:rPr>
          <w:sz w:val="18"/>
          <w:szCs w:val="18"/>
        </w:rPr>
        <w:t>Mission grant opportunity referred to supporting research for wo</w:t>
      </w:r>
      <w:r w:rsidR="00E41175" w:rsidRPr="002A0590">
        <w:rPr>
          <w:sz w:val="18"/>
          <w:szCs w:val="18"/>
        </w:rPr>
        <w:t xml:space="preserve">men. No Mission grant opportunity referred to </w:t>
      </w:r>
      <w:r w:rsidR="00CE2050" w:rsidRPr="002A0590">
        <w:rPr>
          <w:sz w:val="18"/>
          <w:szCs w:val="18"/>
        </w:rPr>
        <w:t>people living in rural</w:t>
      </w:r>
      <w:r w:rsidR="003300C3" w:rsidRPr="002A0590">
        <w:rPr>
          <w:sz w:val="18"/>
          <w:szCs w:val="18"/>
        </w:rPr>
        <w:t xml:space="preserve"> or remote</w:t>
      </w:r>
      <w:r w:rsidR="00CE2050" w:rsidRPr="002A0590">
        <w:rPr>
          <w:sz w:val="18"/>
          <w:szCs w:val="18"/>
        </w:rPr>
        <w:t xml:space="preserve"> areas or people from </w:t>
      </w:r>
      <w:r w:rsidR="003300C3" w:rsidRPr="002A0590">
        <w:rPr>
          <w:sz w:val="18"/>
          <w:szCs w:val="18"/>
        </w:rPr>
        <w:t xml:space="preserve">culturally </w:t>
      </w:r>
      <w:r w:rsidR="00F24DD0" w:rsidRPr="002A0590">
        <w:rPr>
          <w:sz w:val="18"/>
          <w:szCs w:val="18"/>
        </w:rPr>
        <w:t>diverse groups</w:t>
      </w:r>
      <w:r w:rsidR="00CE2050" w:rsidRPr="002A0590">
        <w:rPr>
          <w:sz w:val="18"/>
          <w:szCs w:val="18"/>
        </w:rPr>
        <w:t>.</w:t>
      </w:r>
    </w:p>
  </w:footnote>
  <w:footnote w:id="40">
    <w:p w14:paraId="4DB0355D" w14:textId="0A20F459" w:rsidR="001F1EC9" w:rsidRPr="001F1EC9" w:rsidRDefault="001F1EC9" w:rsidP="001F1EC9">
      <w:pPr>
        <w:pStyle w:val="FootnoteText"/>
        <w:spacing w:after="120"/>
        <w:rPr>
          <w:rFonts w:hint="eastAsia"/>
          <w:sz w:val="18"/>
          <w:szCs w:val="18"/>
        </w:rPr>
      </w:pPr>
      <w:r>
        <w:rPr>
          <w:rStyle w:val="FootnoteReference"/>
          <w:rFonts w:hint="eastAsia"/>
        </w:rPr>
        <w:footnoteRef/>
      </w:r>
      <w:r>
        <w:rPr>
          <w:rFonts w:hint="eastAsia"/>
        </w:rPr>
        <w:t xml:space="preserve"> </w:t>
      </w:r>
      <w:r w:rsidRPr="00C71F71">
        <w:rPr>
          <w:sz w:val="18"/>
          <w:szCs w:val="18"/>
        </w:rPr>
        <w:t xml:space="preserve">While there are gaps in understanding of and different ways of measuring time lags in translational research, </w:t>
      </w:r>
      <w:r w:rsidRPr="00B51D60">
        <w:rPr>
          <w:sz w:val="18"/>
          <w:szCs w:val="18"/>
        </w:rPr>
        <w:t>some estimates</w:t>
      </w:r>
      <w:r w:rsidRPr="00C71F71">
        <w:rPr>
          <w:sz w:val="18"/>
          <w:szCs w:val="18"/>
        </w:rPr>
        <w:t xml:space="preserve"> suggest an average of 17 years from discovery to commercialisation. See ZS Morris, S Wooding and J Grant. The answer is 17 years, what is the question: understanding time lags in translational research. Journal of Research Society and Medicine. 2011:104(12):510-20</w:t>
      </w:r>
      <w:r>
        <w:rPr>
          <w:sz w:val="18"/>
          <w:szCs w:val="18"/>
        </w:rPr>
        <w:t xml:space="preserve"> </w:t>
      </w:r>
      <w:r w:rsidRPr="00B51D60">
        <w:rPr>
          <w:sz w:val="18"/>
          <w:szCs w:val="18"/>
        </w:rPr>
        <w:t>doi: 10.1258/jrsm.2011.110180</w:t>
      </w:r>
      <w:r>
        <w:rPr>
          <w:sz w:val="18"/>
          <w:szCs w:val="18"/>
        </w:rPr>
        <w:t xml:space="preserve">. </w:t>
      </w:r>
      <w:r w:rsidRPr="005162B1">
        <w:rPr>
          <w:rFonts w:hint="eastAsia"/>
          <w:sz w:val="18"/>
          <w:szCs w:val="18"/>
        </w:rPr>
        <w:t>https://pmc.ncbi.nlm.nih.gov/articles/PMC3241518/</w:t>
      </w:r>
      <w:r>
        <w:rPr>
          <w:sz w:val="18"/>
          <w:szCs w:val="18"/>
        </w:rPr>
        <w:t>.</w:t>
      </w:r>
    </w:p>
  </w:footnote>
  <w:footnote w:id="41">
    <w:p w14:paraId="63E4E87F" w14:textId="77777777" w:rsidR="009404C8" w:rsidRPr="002A0590" w:rsidRDefault="009404C8" w:rsidP="00756C71">
      <w:pPr>
        <w:pStyle w:val="FootnoteText"/>
        <w:rPr>
          <w:rFonts w:hint="eastAsia"/>
          <w:sz w:val="18"/>
          <w:szCs w:val="18"/>
        </w:rPr>
      </w:pPr>
      <w:r w:rsidRPr="002A0590">
        <w:rPr>
          <w:rStyle w:val="FootnoteReference"/>
          <w:rFonts w:hint="eastAsia"/>
          <w:sz w:val="18"/>
          <w:szCs w:val="18"/>
        </w:rPr>
        <w:footnoteRef/>
      </w:r>
      <w:r w:rsidRPr="002A0590">
        <w:rPr>
          <w:rFonts w:hint="eastAsia"/>
          <w:sz w:val="18"/>
          <w:szCs w:val="18"/>
        </w:rPr>
        <w:t xml:space="preserve"> </w:t>
      </w:r>
      <w:r w:rsidRPr="002A0590">
        <w:rPr>
          <w:sz w:val="18"/>
          <w:szCs w:val="18"/>
        </w:rPr>
        <w:t>These results should be interpreted with caution as some of the numbers on which the percentages are based are small.</w:t>
      </w:r>
    </w:p>
  </w:footnote>
  <w:footnote w:id="42">
    <w:p w14:paraId="19064E0E" w14:textId="1EC97FAD" w:rsidR="00074D00" w:rsidRPr="002A0590" w:rsidRDefault="00074D00" w:rsidP="00B970E7">
      <w:pPr>
        <w:pStyle w:val="FootnoteText"/>
        <w:spacing w:after="120"/>
        <w:rPr>
          <w:rFonts w:hint="eastAsia"/>
          <w:sz w:val="18"/>
          <w:szCs w:val="18"/>
        </w:rPr>
      </w:pPr>
      <w:r w:rsidRPr="002A0590">
        <w:rPr>
          <w:rStyle w:val="FootnoteReference"/>
          <w:rFonts w:hint="eastAsia"/>
          <w:sz w:val="18"/>
          <w:szCs w:val="18"/>
        </w:rPr>
        <w:footnoteRef/>
      </w:r>
      <w:r w:rsidRPr="002A0590">
        <w:rPr>
          <w:rFonts w:hint="eastAsia"/>
          <w:sz w:val="18"/>
          <w:szCs w:val="18"/>
        </w:rPr>
        <w:t xml:space="preserve"> </w:t>
      </w:r>
      <w:r w:rsidR="0039211A" w:rsidRPr="002A0590">
        <w:rPr>
          <w:sz w:val="18"/>
          <w:szCs w:val="18"/>
        </w:rPr>
        <w:t>T</w:t>
      </w:r>
      <w:r w:rsidR="000D3148" w:rsidRPr="002A0590">
        <w:rPr>
          <w:sz w:val="18"/>
          <w:szCs w:val="18"/>
        </w:rPr>
        <w:t xml:space="preserve">his </w:t>
      </w:r>
      <w:r w:rsidR="00B970E7" w:rsidRPr="002A0590">
        <w:rPr>
          <w:sz w:val="18"/>
          <w:szCs w:val="18"/>
        </w:rPr>
        <w:t>reflects</w:t>
      </w:r>
      <w:r w:rsidR="000D3148" w:rsidRPr="002A0590">
        <w:rPr>
          <w:sz w:val="18"/>
          <w:szCs w:val="18"/>
        </w:rPr>
        <w:t xml:space="preserve"> broader, systemic issues that extend beyond the MRFF</w:t>
      </w:r>
      <w:r w:rsidR="00F16164" w:rsidRPr="002A0590">
        <w:rPr>
          <w:sz w:val="18"/>
          <w:szCs w:val="18"/>
        </w:rPr>
        <w:t xml:space="preserve">, </w:t>
      </w:r>
      <w:r w:rsidR="000D3148" w:rsidRPr="002A0590">
        <w:rPr>
          <w:sz w:val="18"/>
          <w:szCs w:val="18"/>
        </w:rPr>
        <w:t>which ha</w:t>
      </w:r>
      <w:r w:rsidR="00166F3A" w:rsidRPr="002A0590">
        <w:rPr>
          <w:sz w:val="18"/>
          <w:szCs w:val="18"/>
        </w:rPr>
        <w:t>ve</w:t>
      </w:r>
      <w:r w:rsidR="000D3148" w:rsidRPr="002A0590">
        <w:rPr>
          <w:sz w:val="18"/>
          <w:szCs w:val="18"/>
        </w:rPr>
        <w:t xml:space="preserve"> a wide range of impact</w:t>
      </w:r>
      <w:r w:rsidR="00166F3A" w:rsidRPr="002A0590">
        <w:rPr>
          <w:sz w:val="18"/>
          <w:szCs w:val="18"/>
        </w:rPr>
        <w:t>s</w:t>
      </w:r>
      <w:r w:rsidR="000D3148" w:rsidRPr="002A0590">
        <w:rPr>
          <w:sz w:val="18"/>
          <w:szCs w:val="18"/>
        </w:rPr>
        <w:t xml:space="preserve"> on different parts of the health and medical research sector</w:t>
      </w:r>
      <w:r w:rsidR="0039211A" w:rsidRPr="002A0590">
        <w:rPr>
          <w:sz w:val="18"/>
          <w:szCs w:val="18"/>
        </w:rPr>
        <w:t>.</w:t>
      </w:r>
    </w:p>
  </w:footnote>
  <w:footnote w:id="43">
    <w:p w14:paraId="1C5EF307" w14:textId="63BCA6E5" w:rsidR="00F2267F" w:rsidRPr="002A0590" w:rsidRDefault="00F2267F" w:rsidP="00B970E7">
      <w:pPr>
        <w:pStyle w:val="FootnoteText"/>
        <w:spacing w:after="120"/>
        <w:rPr>
          <w:rFonts w:hint="eastAsia"/>
          <w:sz w:val="18"/>
          <w:szCs w:val="18"/>
        </w:rPr>
      </w:pPr>
      <w:r w:rsidRPr="002A0590">
        <w:rPr>
          <w:rStyle w:val="FootnoteReference"/>
          <w:rFonts w:hint="eastAsia"/>
          <w:sz w:val="18"/>
          <w:szCs w:val="18"/>
        </w:rPr>
        <w:footnoteRef/>
      </w:r>
      <w:r w:rsidRPr="002A0590">
        <w:rPr>
          <w:rFonts w:hint="eastAsia"/>
          <w:sz w:val="18"/>
          <w:szCs w:val="18"/>
        </w:rPr>
        <w:t xml:space="preserve"> </w:t>
      </w:r>
      <w:r w:rsidR="004B278B" w:rsidRPr="002A0590">
        <w:rPr>
          <w:sz w:val="18"/>
          <w:szCs w:val="18"/>
        </w:rPr>
        <w:t>The Targeted T</w:t>
      </w:r>
      <w:r w:rsidR="004B278B" w:rsidRPr="002A0590">
        <w:rPr>
          <w:rFonts w:hint="eastAsia"/>
          <w:sz w:val="18"/>
          <w:szCs w:val="18"/>
        </w:rPr>
        <w:t>r</w:t>
      </w:r>
      <w:r w:rsidR="004B278B" w:rsidRPr="002A0590">
        <w:rPr>
          <w:sz w:val="18"/>
          <w:szCs w:val="18"/>
        </w:rPr>
        <w:t xml:space="preserve">anslation </w:t>
      </w:r>
      <w:r w:rsidR="00796E08" w:rsidRPr="002A0590">
        <w:rPr>
          <w:sz w:val="18"/>
          <w:szCs w:val="18"/>
        </w:rPr>
        <w:t>Research</w:t>
      </w:r>
      <w:r w:rsidR="004B278B" w:rsidRPr="002A0590">
        <w:rPr>
          <w:sz w:val="18"/>
          <w:szCs w:val="18"/>
        </w:rPr>
        <w:t xml:space="preserve"> Accelerator </w:t>
      </w:r>
      <w:r w:rsidR="00796E08" w:rsidRPr="002A0590">
        <w:rPr>
          <w:sz w:val="18"/>
          <w:szCs w:val="18"/>
        </w:rPr>
        <w:t xml:space="preserve">focuses on the </w:t>
      </w:r>
      <w:r w:rsidR="00A6443F" w:rsidRPr="002A0590">
        <w:rPr>
          <w:rFonts w:ascii="Helvetica LT Std Light" w:eastAsia="Times New Roman" w:hAnsi="Helvetica LT Std Light" w:cs="Times New Roman"/>
          <w:sz w:val="18"/>
          <w:szCs w:val="18"/>
          <w:lang w:eastAsia="en-AU"/>
        </w:rPr>
        <w:t>development of novel products and solutions for diabetes and cardiovascular disease</w:t>
      </w:r>
      <w:r w:rsidR="001518C5" w:rsidRPr="002A0590">
        <w:rPr>
          <w:rFonts w:ascii="Helvetica LT Std Light" w:eastAsia="Times New Roman" w:hAnsi="Helvetica LT Std Light" w:cs="Times New Roman"/>
          <w:sz w:val="18"/>
          <w:szCs w:val="18"/>
          <w:lang w:eastAsia="en-AU"/>
        </w:rPr>
        <w:t xml:space="preserve"> and so </w:t>
      </w:r>
      <w:r w:rsidR="0082107A" w:rsidRPr="002A0590">
        <w:rPr>
          <w:rFonts w:ascii="Helvetica LT Std Light" w:eastAsia="Times New Roman" w:hAnsi="Helvetica LT Std Light" w:cs="Times New Roman"/>
          <w:sz w:val="18"/>
          <w:szCs w:val="18"/>
          <w:lang w:eastAsia="en-AU"/>
        </w:rPr>
        <w:t xml:space="preserve">is </w:t>
      </w:r>
      <w:r w:rsidR="001518C5" w:rsidRPr="002A0590">
        <w:rPr>
          <w:rFonts w:ascii="Helvetica LT Std Light" w:eastAsia="Times New Roman" w:hAnsi="Helvetica LT Std Light" w:cs="Times New Roman"/>
          <w:sz w:val="18"/>
          <w:szCs w:val="18"/>
          <w:lang w:eastAsia="en-AU"/>
        </w:rPr>
        <w:t>not relevant to all funded projects</w:t>
      </w:r>
      <w:r w:rsidR="002A7C86" w:rsidRPr="002A0590">
        <w:rPr>
          <w:rFonts w:ascii="Helvetica LT Std Light" w:eastAsia="Times New Roman" w:hAnsi="Helvetica LT Std Light" w:cs="Times New Roman"/>
          <w:sz w:val="18"/>
          <w:szCs w:val="18"/>
          <w:lang w:eastAsia="en-AU"/>
        </w:rPr>
        <w:t>.</w:t>
      </w:r>
      <w:r w:rsidR="00796E08" w:rsidRPr="002A0590">
        <w:rPr>
          <w:rFonts w:ascii="Helvetica LT Std Light" w:eastAsia="Times New Roman" w:hAnsi="Helvetica LT Std Light" w:cs="Times New Roman"/>
          <w:sz w:val="18"/>
          <w:szCs w:val="18"/>
          <w:lang w:eastAsia="en-AU"/>
        </w:rPr>
        <w:t xml:space="preserve"> </w:t>
      </w:r>
    </w:p>
  </w:footnote>
  <w:footnote w:id="44">
    <w:p w14:paraId="3573986D" w14:textId="0F278499" w:rsidR="00643D87" w:rsidRPr="002A0590" w:rsidRDefault="00643D87" w:rsidP="002A0590">
      <w:pPr>
        <w:pStyle w:val="FootnoteText"/>
        <w:spacing w:after="120"/>
        <w:rPr>
          <w:rStyle w:val="FootnoteReference"/>
          <w:rFonts w:hint="eastAsia"/>
          <w:sz w:val="18"/>
          <w:szCs w:val="18"/>
          <w:vertAlign w:val="baseline"/>
        </w:rPr>
      </w:pPr>
      <w:r w:rsidRPr="002A0590">
        <w:rPr>
          <w:rStyle w:val="FootnoteReference"/>
          <w:rFonts w:hint="eastAsia"/>
          <w:sz w:val="18"/>
          <w:szCs w:val="18"/>
        </w:rPr>
        <w:footnoteRef/>
      </w:r>
      <w:r w:rsidRPr="002A0590">
        <w:rPr>
          <w:rStyle w:val="FootnoteReference"/>
          <w:rFonts w:hint="eastAsia"/>
          <w:sz w:val="18"/>
          <w:szCs w:val="18"/>
        </w:rPr>
        <w:t xml:space="preserve"> </w:t>
      </w:r>
      <w:r w:rsidRPr="002A0590">
        <w:rPr>
          <w:rStyle w:val="FootnoteReference"/>
          <w:sz w:val="18"/>
          <w:szCs w:val="18"/>
          <w:vertAlign w:val="baseline"/>
        </w:rPr>
        <w:t>The adoption of best practices is dependent on a range of factors including outcomes of successful research being embedded in clinical guidelines or policy</w:t>
      </w:r>
      <w:r w:rsidR="002A7C86" w:rsidRPr="002A0590">
        <w:rPr>
          <w:sz w:val="18"/>
          <w:szCs w:val="18"/>
        </w:rPr>
        <w:t>,</w:t>
      </w:r>
      <w:r w:rsidR="007823B1" w:rsidRPr="002A0590">
        <w:rPr>
          <w:rStyle w:val="FootnoteReference"/>
          <w:sz w:val="18"/>
          <w:szCs w:val="18"/>
          <w:vertAlign w:val="baseline"/>
        </w:rPr>
        <w:t xml:space="preserve"> </w:t>
      </w:r>
      <w:r w:rsidR="008206E6" w:rsidRPr="002A0590">
        <w:rPr>
          <w:rStyle w:val="FootnoteReference"/>
          <w:sz w:val="18"/>
          <w:szCs w:val="18"/>
          <w:vertAlign w:val="baseline"/>
        </w:rPr>
        <w:t>which takes time</w:t>
      </w:r>
      <w:r w:rsidRPr="002A0590">
        <w:rPr>
          <w:rStyle w:val="FootnoteReference"/>
          <w:sz w:val="18"/>
          <w:szCs w:val="18"/>
          <w:vertAlign w:val="baseline"/>
        </w:rPr>
        <w:t>.</w:t>
      </w:r>
    </w:p>
  </w:footnote>
  <w:footnote w:id="45">
    <w:p w14:paraId="7A20F0DA" w14:textId="10773166" w:rsidR="00A77B0A" w:rsidRPr="00A77B0A" w:rsidRDefault="00A77B0A" w:rsidP="00A77B0A">
      <w:pPr>
        <w:pStyle w:val="FootnoteText"/>
        <w:spacing w:after="120"/>
        <w:rPr>
          <w:rFonts w:hint="eastAsia"/>
          <w:sz w:val="18"/>
          <w:szCs w:val="18"/>
        </w:rPr>
      </w:pPr>
      <w:r w:rsidRPr="00A77B0A">
        <w:rPr>
          <w:rStyle w:val="FootnoteReference"/>
          <w:rFonts w:hint="eastAsia"/>
          <w:sz w:val="18"/>
          <w:szCs w:val="18"/>
        </w:rPr>
        <w:footnoteRef/>
      </w:r>
      <w:r w:rsidRPr="00A77B0A">
        <w:rPr>
          <w:rFonts w:hint="eastAsia"/>
          <w:sz w:val="18"/>
          <w:szCs w:val="18"/>
        </w:rPr>
        <w:t xml:space="preserve"> </w:t>
      </w:r>
      <w:r w:rsidR="00A14043">
        <w:rPr>
          <w:sz w:val="18"/>
          <w:szCs w:val="18"/>
        </w:rPr>
        <w:t>Strategie</w:t>
      </w:r>
      <w:r w:rsidR="00A14043">
        <w:rPr>
          <w:rFonts w:hint="eastAsia"/>
          <w:sz w:val="18"/>
          <w:szCs w:val="18"/>
        </w:rPr>
        <w:t>s</w:t>
      </w:r>
      <w:r w:rsidR="0031404E">
        <w:rPr>
          <w:sz w:val="18"/>
          <w:szCs w:val="18"/>
        </w:rPr>
        <w:t xml:space="preserve"> for </w:t>
      </w:r>
      <w:r w:rsidR="00A14043">
        <w:rPr>
          <w:sz w:val="18"/>
          <w:szCs w:val="18"/>
        </w:rPr>
        <w:t>involvemen</w:t>
      </w:r>
      <w:r w:rsidR="00A14043">
        <w:rPr>
          <w:rFonts w:hint="eastAsia"/>
          <w:sz w:val="18"/>
          <w:szCs w:val="18"/>
        </w:rPr>
        <w:t>t</w:t>
      </w:r>
      <w:r w:rsidR="0031404E">
        <w:rPr>
          <w:sz w:val="18"/>
          <w:szCs w:val="18"/>
        </w:rPr>
        <w:t xml:space="preserve"> included participation on advisory groups </w:t>
      </w:r>
      <w:r w:rsidR="00A66100">
        <w:rPr>
          <w:sz w:val="18"/>
          <w:szCs w:val="18"/>
        </w:rPr>
        <w:t>and/</w:t>
      </w:r>
      <w:r w:rsidR="0031404E">
        <w:rPr>
          <w:sz w:val="18"/>
          <w:szCs w:val="18"/>
        </w:rPr>
        <w:t xml:space="preserve"> governance committees, co-design, </w:t>
      </w:r>
      <w:r w:rsidR="00A14043">
        <w:rPr>
          <w:sz w:val="18"/>
          <w:szCs w:val="18"/>
        </w:rPr>
        <w:t>involvement in data collection</w:t>
      </w:r>
      <w:r w:rsidR="00F73D77">
        <w:rPr>
          <w:sz w:val="18"/>
          <w:szCs w:val="18"/>
        </w:rPr>
        <w:t xml:space="preserve"> and</w:t>
      </w:r>
      <w:r w:rsidR="00A14043">
        <w:rPr>
          <w:sz w:val="18"/>
          <w:szCs w:val="18"/>
        </w:rPr>
        <w:t xml:space="preserve"> dissemination, participation from under-represented groups and reviewing study materials</w:t>
      </w:r>
    </w:p>
  </w:footnote>
  <w:footnote w:id="46">
    <w:p w14:paraId="23274D32" w14:textId="0A448DAF" w:rsidR="00F0337B" w:rsidRPr="002A0590" w:rsidRDefault="00F0337B" w:rsidP="00B970E7">
      <w:pPr>
        <w:pStyle w:val="FootnoteText"/>
        <w:spacing w:after="120"/>
        <w:rPr>
          <w:rFonts w:hint="eastAsia"/>
          <w:sz w:val="18"/>
          <w:szCs w:val="18"/>
        </w:rPr>
      </w:pPr>
      <w:r w:rsidRPr="002A0590">
        <w:rPr>
          <w:rStyle w:val="FootnoteReference"/>
          <w:rFonts w:hint="eastAsia"/>
          <w:sz w:val="18"/>
          <w:szCs w:val="18"/>
        </w:rPr>
        <w:footnoteRef/>
      </w:r>
      <w:r w:rsidRPr="002A0590">
        <w:rPr>
          <w:rFonts w:hint="eastAsia"/>
          <w:sz w:val="18"/>
          <w:szCs w:val="18"/>
        </w:rPr>
        <w:t xml:space="preserve"> </w:t>
      </w:r>
      <w:r w:rsidR="002376D2" w:rsidRPr="002A0590">
        <w:rPr>
          <w:rFonts w:hint="eastAsia"/>
          <w:sz w:val="18"/>
          <w:szCs w:val="18"/>
        </w:rPr>
        <w:t xml:space="preserve">In March 2023 the department released </w:t>
      </w:r>
      <w:hyperlink r:id="rId14" w:history="1">
        <w:r w:rsidR="002376D2" w:rsidRPr="002A0590">
          <w:rPr>
            <w:rStyle w:val="Hyperlink"/>
            <w:rFonts w:hint="eastAsia"/>
            <w:sz w:val="18"/>
            <w:szCs w:val="18"/>
          </w:rPr>
          <w:t>Principles for consumer involvement in research funded by the Medical Research Future Fund, Advice from the Medical Research Future Fund Consumer Reference Panel</w:t>
        </w:r>
      </w:hyperlink>
      <w:r w:rsidR="002376D2" w:rsidRPr="002A0590">
        <w:rPr>
          <w:sz w:val="18"/>
          <w:szCs w:val="18"/>
        </w:rPr>
        <w:t>, which include guidance on a</w:t>
      </w:r>
      <w:r w:rsidR="002376D2" w:rsidRPr="002A0590">
        <w:rPr>
          <w:rFonts w:hint="eastAsia"/>
          <w:sz w:val="18"/>
          <w:szCs w:val="18"/>
        </w:rPr>
        <w:t>ppropriately compensat</w:t>
      </w:r>
      <w:r w:rsidR="002376D2" w:rsidRPr="002A0590">
        <w:rPr>
          <w:sz w:val="18"/>
          <w:szCs w:val="18"/>
        </w:rPr>
        <w:t>ing</w:t>
      </w:r>
      <w:r w:rsidR="002376D2" w:rsidRPr="002A0590">
        <w:rPr>
          <w:rFonts w:hint="eastAsia"/>
          <w:sz w:val="18"/>
          <w:szCs w:val="18"/>
        </w:rPr>
        <w:t xml:space="preserve"> and recognis</w:t>
      </w:r>
      <w:r w:rsidR="002376D2" w:rsidRPr="002A0590">
        <w:rPr>
          <w:sz w:val="18"/>
          <w:szCs w:val="18"/>
        </w:rPr>
        <w:t>ing</w:t>
      </w:r>
      <w:r w:rsidR="002376D2" w:rsidRPr="002A0590">
        <w:rPr>
          <w:rFonts w:hint="eastAsia"/>
          <w:sz w:val="18"/>
          <w:szCs w:val="18"/>
        </w:rPr>
        <w:t xml:space="preserve"> consumers and community members for their involvement</w:t>
      </w:r>
      <w:r w:rsidR="002376D2" w:rsidRPr="002A0590">
        <w:rPr>
          <w:sz w:val="18"/>
          <w:szCs w:val="18"/>
        </w:rPr>
        <w:t xml:space="preserve"> in research.</w:t>
      </w:r>
    </w:p>
  </w:footnote>
  <w:footnote w:id="47">
    <w:p w14:paraId="7E1DB516" w14:textId="6B0B6D20" w:rsidR="002E1C3C" w:rsidRPr="002A0590" w:rsidRDefault="002E1C3C" w:rsidP="002A0590">
      <w:pPr>
        <w:pStyle w:val="FootnoteText"/>
        <w:spacing w:after="120"/>
        <w:rPr>
          <w:rFonts w:hint="eastAsia"/>
          <w:sz w:val="18"/>
          <w:szCs w:val="18"/>
        </w:rPr>
      </w:pPr>
      <w:r w:rsidRPr="002A0590">
        <w:rPr>
          <w:rStyle w:val="FootnoteReference"/>
          <w:rFonts w:hint="eastAsia"/>
          <w:sz w:val="18"/>
          <w:szCs w:val="18"/>
        </w:rPr>
        <w:footnoteRef/>
      </w:r>
      <w:r w:rsidRPr="002A0590">
        <w:rPr>
          <w:rFonts w:hint="eastAsia"/>
          <w:sz w:val="18"/>
          <w:szCs w:val="18"/>
        </w:rPr>
        <w:t xml:space="preserve"> </w:t>
      </w:r>
      <w:r w:rsidRPr="002A0590">
        <w:rPr>
          <w:sz w:val="18"/>
          <w:szCs w:val="18"/>
        </w:rPr>
        <w:t>None of the projects in scope for this Review were funded under the Medical Research Commercialisation</w:t>
      </w:r>
      <w:r w:rsidR="00306135" w:rsidRPr="002A0590">
        <w:rPr>
          <w:sz w:val="18"/>
          <w:szCs w:val="18"/>
        </w:rPr>
        <w:t xml:space="preserve"> initiative</w:t>
      </w:r>
    </w:p>
  </w:footnote>
  <w:footnote w:id="48">
    <w:p w14:paraId="382152ED" w14:textId="34E03724" w:rsidR="0097343C" w:rsidRPr="0097343C" w:rsidRDefault="0097343C" w:rsidP="0097343C">
      <w:pPr>
        <w:pStyle w:val="FootnoteText"/>
        <w:spacing w:after="120"/>
        <w:rPr>
          <w:rFonts w:hint="eastAsia"/>
          <w:sz w:val="18"/>
          <w:szCs w:val="18"/>
        </w:rPr>
      </w:pPr>
      <w:r w:rsidRPr="0097343C">
        <w:rPr>
          <w:rStyle w:val="FootnoteReference"/>
          <w:rFonts w:hint="eastAsia"/>
          <w:sz w:val="18"/>
          <w:szCs w:val="18"/>
        </w:rPr>
        <w:footnoteRef/>
      </w:r>
      <w:r w:rsidRPr="0097343C">
        <w:rPr>
          <w:rFonts w:hint="eastAsia"/>
          <w:sz w:val="18"/>
          <w:szCs w:val="18"/>
        </w:rPr>
        <w:t xml:space="preserve"> </w:t>
      </w:r>
      <w:r w:rsidR="000259E0">
        <w:rPr>
          <w:sz w:val="18"/>
          <w:szCs w:val="18"/>
        </w:rPr>
        <w:t>National comparator</w:t>
      </w:r>
      <w:r w:rsidR="000259E0">
        <w:rPr>
          <w:rFonts w:hint="eastAsia"/>
          <w:sz w:val="18"/>
          <w:szCs w:val="18"/>
        </w:rPr>
        <w:t>s</w:t>
      </w:r>
      <w:r w:rsidR="000259E0">
        <w:rPr>
          <w:sz w:val="18"/>
          <w:szCs w:val="18"/>
        </w:rPr>
        <w:t xml:space="preserve"> included the NHMRC, Australian Research C</w:t>
      </w:r>
      <w:r w:rsidR="000259E0">
        <w:rPr>
          <w:rFonts w:hint="eastAsia"/>
          <w:sz w:val="18"/>
          <w:szCs w:val="18"/>
        </w:rPr>
        <w:t>o</w:t>
      </w:r>
      <w:r w:rsidR="000259E0">
        <w:rPr>
          <w:sz w:val="18"/>
          <w:szCs w:val="18"/>
        </w:rPr>
        <w:t>uncil, S</w:t>
      </w:r>
      <w:r w:rsidR="000259E0">
        <w:rPr>
          <w:rFonts w:hint="eastAsia"/>
          <w:sz w:val="18"/>
          <w:szCs w:val="18"/>
        </w:rPr>
        <w:t>t</w:t>
      </w:r>
      <w:r w:rsidR="000259E0">
        <w:rPr>
          <w:sz w:val="18"/>
          <w:szCs w:val="18"/>
        </w:rPr>
        <w:t>ate and Territory Governments, National Stroke Foundation and National Heart Foundation. Internationa</w:t>
      </w:r>
      <w:r w:rsidR="000259E0">
        <w:rPr>
          <w:rFonts w:hint="eastAsia"/>
          <w:sz w:val="18"/>
          <w:szCs w:val="18"/>
        </w:rPr>
        <w:t>l</w:t>
      </w:r>
      <w:r w:rsidR="000259E0">
        <w:rPr>
          <w:sz w:val="18"/>
          <w:szCs w:val="18"/>
        </w:rPr>
        <w:t xml:space="preserve"> comparator</w:t>
      </w:r>
      <w:r w:rsidR="000259E0">
        <w:rPr>
          <w:rFonts w:hint="eastAsia"/>
          <w:sz w:val="18"/>
          <w:szCs w:val="18"/>
        </w:rPr>
        <w:t>s</w:t>
      </w:r>
      <w:r w:rsidR="000259E0">
        <w:rPr>
          <w:sz w:val="18"/>
          <w:szCs w:val="18"/>
        </w:rPr>
        <w:t xml:space="preserve"> included the National Heart, Lung and Blood Institut</w:t>
      </w:r>
      <w:r w:rsidR="000259E0">
        <w:rPr>
          <w:rFonts w:hint="eastAsia"/>
          <w:sz w:val="18"/>
          <w:szCs w:val="18"/>
        </w:rPr>
        <w:t>e</w:t>
      </w:r>
      <w:r w:rsidR="00D60477">
        <w:rPr>
          <w:sz w:val="18"/>
          <w:szCs w:val="18"/>
        </w:rPr>
        <w:t xml:space="preserve">, </w:t>
      </w:r>
      <w:r w:rsidR="000259E0">
        <w:rPr>
          <w:sz w:val="18"/>
          <w:szCs w:val="18"/>
        </w:rPr>
        <w:t>the National Institu</w:t>
      </w:r>
      <w:r w:rsidR="000259E0">
        <w:rPr>
          <w:rFonts w:hint="eastAsia"/>
          <w:sz w:val="18"/>
          <w:szCs w:val="18"/>
        </w:rPr>
        <w:t>te</w:t>
      </w:r>
      <w:r w:rsidR="000259E0">
        <w:rPr>
          <w:sz w:val="18"/>
          <w:szCs w:val="18"/>
        </w:rPr>
        <w:t xml:space="preserve"> of Neurologica</w:t>
      </w:r>
      <w:r w:rsidR="000259E0">
        <w:rPr>
          <w:rFonts w:hint="eastAsia"/>
          <w:sz w:val="18"/>
          <w:szCs w:val="18"/>
        </w:rPr>
        <w:t>l</w:t>
      </w:r>
      <w:r w:rsidR="000259E0">
        <w:rPr>
          <w:sz w:val="18"/>
          <w:szCs w:val="18"/>
        </w:rPr>
        <w:t xml:space="preserve"> Disorders and Stroke and American Heart Association (USA), the European Research C</w:t>
      </w:r>
      <w:r w:rsidR="000259E0">
        <w:rPr>
          <w:rFonts w:hint="eastAsia"/>
          <w:sz w:val="18"/>
          <w:szCs w:val="18"/>
        </w:rPr>
        <w:t>o</w:t>
      </w:r>
      <w:r w:rsidR="000259E0">
        <w:rPr>
          <w:sz w:val="18"/>
          <w:szCs w:val="18"/>
        </w:rPr>
        <w:t>uncil, the Japan S</w:t>
      </w:r>
      <w:r w:rsidR="000259E0">
        <w:rPr>
          <w:rFonts w:hint="eastAsia"/>
          <w:sz w:val="18"/>
          <w:szCs w:val="18"/>
        </w:rPr>
        <w:t>o</w:t>
      </w:r>
      <w:r w:rsidR="000259E0">
        <w:rPr>
          <w:sz w:val="18"/>
          <w:szCs w:val="18"/>
        </w:rPr>
        <w:t>ciety for the Promotion of Science, the UK Medical Researc</w:t>
      </w:r>
      <w:r w:rsidR="000259E0">
        <w:rPr>
          <w:rFonts w:hint="eastAsia"/>
          <w:sz w:val="18"/>
          <w:szCs w:val="18"/>
        </w:rPr>
        <w:t>h</w:t>
      </w:r>
      <w:r w:rsidR="000259E0">
        <w:rPr>
          <w:sz w:val="18"/>
          <w:szCs w:val="18"/>
        </w:rPr>
        <w:t xml:space="preserve"> C</w:t>
      </w:r>
      <w:r w:rsidR="000259E0">
        <w:rPr>
          <w:rFonts w:hint="eastAsia"/>
          <w:sz w:val="18"/>
          <w:szCs w:val="18"/>
        </w:rPr>
        <w:t>o</w:t>
      </w:r>
      <w:r w:rsidR="000259E0">
        <w:rPr>
          <w:sz w:val="18"/>
          <w:szCs w:val="18"/>
        </w:rPr>
        <w:t>uncil and Canadian Institute</w:t>
      </w:r>
      <w:r w:rsidR="000259E0">
        <w:rPr>
          <w:rFonts w:hint="eastAsia"/>
          <w:sz w:val="18"/>
          <w:szCs w:val="18"/>
        </w:rPr>
        <w:t>s</w:t>
      </w:r>
      <w:r w:rsidR="000259E0">
        <w:rPr>
          <w:sz w:val="18"/>
          <w:szCs w:val="18"/>
        </w:rPr>
        <w:t xml:space="preserve"> of Health Research. Philanthropic or industry funders included the Wellcome Trust (UK), Bill and Melinda Gates Foundation, Pfizer and Bristol Myer Squibb (USA).</w:t>
      </w:r>
    </w:p>
  </w:footnote>
  <w:footnote w:id="49">
    <w:p w14:paraId="23D86748" w14:textId="72E74C9D" w:rsidR="00CB1706" w:rsidRPr="00B35A5F" w:rsidRDefault="00CB1706" w:rsidP="00B35A5F">
      <w:pPr>
        <w:pStyle w:val="FootnoteText"/>
        <w:spacing w:after="120"/>
        <w:rPr>
          <w:rFonts w:hint="eastAsia"/>
          <w:sz w:val="18"/>
          <w:szCs w:val="18"/>
        </w:rPr>
      </w:pPr>
      <w:r w:rsidRPr="002A0590">
        <w:rPr>
          <w:rStyle w:val="FootnoteReference"/>
          <w:rFonts w:hint="eastAsia"/>
          <w:sz w:val="18"/>
          <w:szCs w:val="18"/>
        </w:rPr>
        <w:footnoteRef/>
      </w:r>
      <w:r w:rsidR="000259E0">
        <w:rPr>
          <w:sz w:val="18"/>
          <w:szCs w:val="18"/>
        </w:rPr>
        <w:t xml:space="preserve"> </w:t>
      </w:r>
      <w:r w:rsidR="00B97456" w:rsidRPr="002A0590">
        <w:rPr>
          <w:sz w:val="18"/>
          <w:szCs w:val="18"/>
        </w:rPr>
        <w:t xml:space="preserve">The average grant size will have been skewed by the 8 </w:t>
      </w:r>
      <w:r w:rsidRPr="002A0590">
        <w:rPr>
          <w:sz w:val="18"/>
          <w:szCs w:val="18"/>
        </w:rPr>
        <w:t>non-</w:t>
      </w:r>
      <w:r w:rsidR="00801242">
        <w:rPr>
          <w:sz w:val="18"/>
          <w:szCs w:val="18"/>
        </w:rPr>
        <w:t>M</w:t>
      </w:r>
      <w:r w:rsidRPr="002A0590">
        <w:rPr>
          <w:sz w:val="18"/>
          <w:szCs w:val="18"/>
        </w:rPr>
        <w:t xml:space="preserve">ission grants </w:t>
      </w:r>
      <w:r w:rsidR="00B97456" w:rsidRPr="002A0590">
        <w:rPr>
          <w:sz w:val="18"/>
          <w:szCs w:val="18"/>
        </w:rPr>
        <w:t xml:space="preserve">that each received </w:t>
      </w:r>
      <w:r w:rsidRPr="002A0590">
        <w:rPr>
          <w:sz w:val="18"/>
          <w:szCs w:val="18"/>
        </w:rPr>
        <w:t>more</w:t>
      </w:r>
      <w:r w:rsidR="002061C7">
        <w:rPr>
          <w:sz w:val="18"/>
          <w:szCs w:val="18"/>
        </w:rPr>
        <w:t xml:space="preserve"> than</w:t>
      </w:r>
      <w:r w:rsidRPr="002A0590">
        <w:rPr>
          <w:sz w:val="18"/>
          <w:szCs w:val="18"/>
        </w:rPr>
        <w:t xml:space="preserve"> $5 million</w:t>
      </w:r>
      <w:r w:rsidR="00B97456" w:rsidRPr="002A0590">
        <w:rPr>
          <w:sz w:val="18"/>
          <w:szCs w:val="18"/>
        </w:rPr>
        <w:t xml:space="preserve"> in funding</w:t>
      </w:r>
      <w:r w:rsidR="00B95E78" w:rsidRPr="002A0590">
        <w:rPr>
          <w:sz w:val="18"/>
          <w:szCs w:val="18"/>
        </w:rPr>
        <w:t>.</w:t>
      </w:r>
    </w:p>
  </w:footnote>
  <w:footnote w:id="50">
    <w:p w14:paraId="0A38F0E7" w14:textId="51C97214" w:rsidR="00F96DED" w:rsidRPr="002A0590" w:rsidRDefault="00F96DED" w:rsidP="002A0590">
      <w:pPr>
        <w:pStyle w:val="FootnoteText"/>
        <w:spacing w:after="120"/>
        <w:rPr>
          <w:rFonts w:hint="eastAsia"/>
          <w:sz w:val="18"/>
          <w:szCs w:val="18"/>
        </w:rPr>
      </w:pPr>
      <w:r w:rsidRPr="002A0590">
        <w:rPr>
          <w:rStyle w:val="FootnoteReference"/>
          <w:rFonts w:hint="eastAsia"/>
          <w:sz w:val="18"/>
          <w:szCs w:val="18"/>
        </w:rPr>
        <w:footnoteRef/>
      </w:r>
      <w:r w:rsidRPr="002A0590">
        <w:rPr>
          <w:rFonts w:hint="eastAsia"/>
          <w:sz w:val="18"/>
          <w:szCs w:val="18"/>
        </w:rPr>
        <w:t xml:space="preserve"> </w:t>
      </w:r>
      <w:r w:rsidR="003267BA" w:rsidRPr="002A0590">
        <w:rPr>
          <w:sz w:val="18"/>
          <w:szCs w:val="18"/>
        </w:rPr>
        <w:t>This analysis does not include co-funding of individual research projects by project partners</w:t>
      </w:r>
      <w:r w:rsidR="00112013" w:rsidRPr="002A0590">
        <w:rPr>
          <w:sz w:val="18"/>
          <w:szCs w:val="18"/>
        </w:rPr>
        <w:t>.</w:t>
      </w:r>
    </w:p>
  </w:footnote>
  <w:footnote w:id="51">
    <w:p w14:paraId="3AE686EE" w14:textId="7462DC19" w:rsidR="001918B1" w:rsidRPr="003C75C2" w:rsidRDefault="001918B1" w:rsidP="003C75C2">
      <w:pPr>
        <w:pStyle w:val="FootnoteText"/>
        <w:spacing w:after="120"/>
        <w:rPr>
          <w:rFonts w:hint="eastAsia"/>
          <w:sz w:val="18"/>
          <w:szCs w:val="18"/>
        </w:rPr>
      </w:pPr>
      <w:r w:rsidRPr="003C75C2">
        <w:rPr>
          <w:rStyle w:val="FootnoteReference"/>
          <w:rFonts w:hint="eastAsia"/>
          <w:sz w:val="18"/>
          <w:szCs w:val="18"/>
        </w:rPr>
        <w:footnoteRef/>
      </w:r>
      <w:r w:rsidR="003C75C2">
        <w:rPr>
          <w:sz w:val="18"/>
          <w:szCs w:val="18"/>
        </w:rPr>
        <w:t xml:space="preserve"> </w:t>
      </w:r>
      <w:r w:rsidRPr="003C75C2">
        <w:rPr>
          <w:sz w:val="18"/>
          <w:szCs w:val="18"/>
        </w:rPr>
        <w:t xml:space="preserve">The MRFF Consumer Panel ceased on </w:t>
      </w:r>
      <w:r w:rsidR="003C75C2" w:rsidRPr="003C75C2">
        <w:rPr>
          <w:sz w:val="18"/>
          <w:szCs w:val="18"/>
        </w:rPr>
        <w:t>30 June 2024</w:t>
      </w:r>
    </w:p>
  </w:footnote>
  <w:footnote w:id="52">
    <w:p w14:paraId="5EE91AB6" w14:textId="5E6C1382" w:rsidR="009F1A3E" w:rsidRPr="002A0590" w:rsidRDefault="009F1A3E" w:rsidP="008275DC">
      <w:pPr>
        <w:pStyle w:val="FootnoteText"/>
        <w:spacing w:after="120"/>
        <w:rPr>
          <w:rFonts w:hint="eastAsia"/>
          <w:sz w:val="18"/>
          <w:szCs w:val="18"/>
        </w:rPr>
      </w:pPr>
      <w:r w:rsidRPr="002A0590">
        <w:rPr>
          <w:rStyle w:val="FootnoteReference"/>
          <w:rFonts w:hint="eastAsia"/>
          <w:sz w:val="18"/>
          <w:szCs w:val="18"/>
        </w:rPr>
        <w:footnoteRef/>
      </w:r>
      <w:r w:rsidRPr="002A0590">
        <w:rPr>
          <w:rFonts w:hint="eastAsia"/>
          <w:sz w:val="18"/>
          <w:szCs w:val="18"/>
        </w:rPr>
        <w:t xml:space="preserve"> </w:t>
      </w:r>
      <w:hyperlink r:id="rId15" w:history="1">
        <w:r w:rsidRPr="002A0590">
          <w:rPr>
            <w:rStyle w:val="Hyperlink"/>
            <w:sz w:val="18"/>
            <w:szCs w:val="18"/>
          </w:rPr>
          <w:t xml:space="preserve">MRFF </w:t>
        </w:r>
        <w:r w:rsidR="00406B77" w:rsidRPr="002A0590">
          <w:rPr>
            <w:rStyle w:val="Hyperlink"/>
            <w:sz w:val="18"/>
            <w:szCs w:val="18"/>
          </w:rPr>
          <w:t>Cardiovascula</w:t>
        </w:r>
        <w:r w:rsidR="00406B77" w:rsidRPr="002A0590">
          <w:rPr>
            <w:rStyle w:val="Hyperlink"/>
            <w:rFonts w:hint="eastAsia"/>
            <w:sz w:val="18"/>
            <w:szCs w:val="18"/>
          </w:rPr>
          <w:t>r</w:t>
        </w:r>
        <w:r w:rsidR="00B40BB9" w:rsidRPr="002A0590">
          <w:rPr>
            <w:rStyle w:val="Hyperlink"/>
            <w:sz w:val="18"/>
            <w:szCs w:val="18"/>
          </w:rPr>
          <w:t xml:space="preserve"> Health Mission Roadmap and Implementation Plan National C</w:t>
        </w:r>
        <w:r w:rsidR="00B40BB9" w:rsidRPr="002A0590">
          <w:rPr>
            <w:rStyle w:val="Hyperlink"/>
            <w:rFonts w:hint="eastAsia"/>
            <w:sz w:val="18"/>
            <w:szCs w:val="18"/>
          </w:rPr>
          <w:t>o</w:t>
        </w:r>
        <w:r w:rsidR="00B40BB9" w:rsidRPr="002A0590">
          <w:rPr>
            <w:rStyle w:val="Hyperlink"/>
            <w:sz w:val="18"/>
            <w:szCs w:val="18"/>
          </w:rPr>
          <w:t>nsultation Report</w:t>
        </w:r>
      </w:hyperlink>
      <w:r w:rsidR="00B40BB9" w:rsidRPr="002A0590">
        <w:rPr>
          <w:sz w:val="18"/>
          <w:szCs w:val="18"/>
        </w:rPr>
        <w:t xml:space="preserve"> and </w:t>
      </w:r>
      <w:hyperlink r:id="rId16" w:history="1">
        <w:r w:rsidR="00B40BB9" w:rsidRPr="002A0590">
          <w:rPr>
            <w:rStyle w:val="Hyperlink"/>
            <w:sz w:val="18"/>
            <w:szCs w:val="18"/>
          </w:rPr>
          <w:t xml:space="preserve">MRFF </w:t>
        </w:r>
        <w:r w:rsidR="00406B77" w:rsidRPr="002A0590">
          <w:rPr>
            <w:rStyle w:val="Hyperlink"/>
            <w:sz w:val="18"/>
            <w:szCs w:val="18"/>
          </w:rPr>
          <w:t>Cardiovascula</w:t>
        </w:r>
        <w:r w:rsidR="00406B77" w:rsidRPr="002A0590">
          <w:rPr>
            <w:rStyle w:val="Hyperlink"/>
            <w:rFonts w:hint="eastAsia"/>
            <w:sz w:val="18"/>
            <w:szCs w:val="18"/>
          </w:rPr>
          <w:t>r</w:t>
        </w:r>
        <w:r w:rsidR="00406B77" w:rsidRPr="002A0590">
          <w:rPr>
            <w:rStyle w:val="Hyperlink"/>
            <w:sz w:val="18"/>
            <w:szCs w:val="18"/>
          </w:rPr>
          <w:t xml:space="preserve"> Health Mission International Review of the Roadmap and Implementation Plan</w:t>
        </w:r>
      </w:hyperlink>
    </w:p>
  </w:footnote>
  <w:footnote w:id="53">
    <w:p w14:paraId="51103836" w14:textId="00886FBF" w:rsidR="00263B21" w:rsidRDefault="00263B21" w:rsidP="00466C8F">
      <w:pPr>
        <w:pStyle w:val="FootnoteText"/>
        <w:spacing w:after="120"/>
        <w:rPr>
          <w:rFonts w:hint="eastAsia"/>
        </w:rPr>
      </w:pPr>
      <w:r>
        <w:rPr>
          <w:rStyle w:val="FootnoteReference"/>
          <w:rFonts w:hint="eastAsia"/>
        </w:rPr>
        <w:footnoteRef/>
      </w:r>
      <w:r>
        <w:rPr>
          <w:rFonts w:hint="eastAsia"/>
        </w:rPr>
        <w:t xml:space="preserve"> </w:t>
      </w:r>
      <w:r w:rsidRPr="00FF6A47">
        <w:rPr>
          <w:sz w:val="18"/>
          <w:szCs w:val="18"/>
        </w:rPr>
        <w:t xml:space="preserve">As </w:t>
      </w:r>
      <w:r>
        <w:rPr>
          <w:sz w:val="18"/>
          <w:szCs w:val="18"/>
        </w:rPr>
        <w:t>outlined in the MRFF Monitoring, Evaluation and Learning Strategy and</w:t>
      </w:r>
      <w:r w:rsidRPr="00FF6A47">
        <w:rPr>
          <w:sz w:val="18"/>
          <w:szCs w:val="18"/>
        </w:rPr>
        <w:t xml:space="preserve"> the </w:t>
      </w:r>
      <w:hyperlink r:id="rId17" w:history="1">
        <w:r w:rsidRPr="00FF6A47">
          <w:rPr>
            <w:rStyle w:val="Hyperlink"/>
            <w:sz w:val="18"/>
            <w:szCs w:val="18"/>
          </w:rPr>
          <w:t>MRFF 3</w:t>
        </w:r>
        <w:r w:rsidRPr="00FF6A47">
          <w:rPr>
            <w:rStyle w:val="Hyperlink"/>
            <w:sz w:val="18"/>
            <w:szCs w:val="18"/>
            <w:vertAlign w:val="superscript"/>
          </w:rPr>
          <w:t>rd</w:t>
        </w:r>
        <w:r w:rsidRPr="00FF6A47">
          <w:rPr>
            <w:rStyle w:val="Hyperlink"/>
            <w:sz w:val="18"/>
            <w:szCs w:val="18"/>
          </w:rPr>
          <w:t xml:space="preserve"> 10-year investment plan</w:t>
        </w:r>
      </w:hyperlink>
      <w:r w:rsidRPr="00FF6A47">
        <w:rPr>
          <w:sz w:val="18"/>
          <w:szCs w:val="18"/>
        </w:rPr>
        <w:t>, extension of the Mission beyond 10 years is subject to evaluation</w:t>
      </w:r>
      <w:r>
        <w:rPr>
          <w:sz w:val="18"/>
          <w:szCs w:val="18"/>
        </w:rPr>
        <w:t>.</w:t>
      </w:r>
    </w:p>
  </w:footnote>
  <w:footnote w:id="54">
    <w:p w14:paraId="3FBD711F" w14:textId="23D02263" w:rsidR="00E73FF4" w:rsidRPr="002A0590" w:rsidRDefault="00E73FF4" w:rsidP="00466C8F">
      <w:pPr>
        <w:pStyle w:val="FootnoteText"/>
        <w:spacing w:after="120"/>
        <w:rPr>
          <w:rFonts w:hint="eastAsia"/>
          <w:sz w:val="18"/>
          <w:szCs w:val="18"/>
        </w:rPr>
      </w:pPr>
      <w:r w:rsidRPr="002A0590">
        <w:rPr>
          <w:rStyle w:val="FootnoteReference"/>
          <w:rFonts w:hint="eastAsia"/>
          <w:sz w:val="18"/>
          <w:szCs w:val="18"/>
        </w:rPr>
        <w:footnoteRef/>
      </w:r>
      <w:r w:rsidRPr="002A0590">
        <w:rPr>
          <w:rFonts w:hint="eastAsia"/>
          <w:sz w:val="18"/>
          <w:szCs w:val="18"/>
        </w:rPr>
        <w:t xml:space="preserve"> </w:t>
      </w:r>
      <w:r w:rsidR="00B176AE" w:rsidRPr="002A0590">
        <w:rPr>
          <w:sz w:val="18"/>
          <w:szCs w:val="18"/>
        </w:rPr>
        <w:t>This reflects broader, systemic issues that extend beyond the MRFF, which have a wide range of impacts on different parts of the health and medical research sector.</w:t>
      </w:r>
    </w:p>
  </w:footnote>
  <w:footnote w:id="55">
    <w:p w14:paraId="5CF973BA" w14:textId="2C0207F7" w:rsidR="004C78D4" w:rsidRPr="002A0590" w:rsidRDefault="004C78D4" w:rsidP="002A0590">
      <w:pPr>
        <w:pStyle w:val="FootnoteText"/>
        <w:spacing w:after="120"/>
        <w:rPr>
          <w:rFonts w:hint="eastAsia"/>
          <w:sz w:val="18"/>
          <w:szCs w:val="18"/>
        </w:rPr>
      </w:pPr>
      <w:r w:rsidRPr="002A0590">
        <w:rPr>
          <w:rStyle w:val="FootnoteReference"/>
          <w:rFonts w:hint="eastAsia"/>
          <w:sz w:val="18"/>
          <w:szCs w:val="18"/>
        </w:rPr>
        <w:footnoteRef/>
      </w:r>
      <w:r w:rsidR="00264091" w:rsidRPr="002A0590">
        <w:rPr>
          <w:sz w:val="18"/>
          <w:szCs w:val="18"/>
        </w:rPr>
        <w:t xml:space="preserve"> </w:t>
      </w:r>
      <w:r w:rsidRPr="002A0590">
        <w:rPr>
          <w:sz w:val="18"/>
          <w:szCs w:val="18"/>
        </w:rPr>
        <w:t xml:space="preserve"> </w:t>
      </w:r>
      <w:hyperlink r:id="rId18" w:history="1">
        <w:r w:rsidRPr="002A0590">
          <w:rPr>
            <w:rStyle w:val="Hyperlink"/>
            <w:sz w:val="18"/>
            <w:szCs w:val="18"/>
          </w:rPr>
          <w:t>MRFF Cardiovascula</w:t>
        </w:r>
        <w:r w:rsidRPr="002A0590">
          <w:rPr>
            <w:rStyle w:val="Hyperlink"/>
            <w:rFonts w:hint="eastAsia"/>
            <w:sz w:val="18"/>
            <w:szCs w:val="18"/>
          </w:rPr>
          <w:t>r</w:t>
        </w:r>
        <w:r w:rsidRPr="002A0590">
          <w:rPr>
            <w:rStyle w:val="Hyperlink"/>
            <w:sz w:val="18"/>
            <w:szCs w:val="18"/>
          </w:rPr>
          <w:t xml:space="preserve"> Health Mission International Review of the Roadmap and Implementation Plan</w:t>
        </w:r>
      </w:hyperlink>
    </w:p>
  </w:footnote>
  <w:footnote w:id="56">
    <w:p w14:paraId="4C3E2A35" w14:textId="77777777" w:rsidR="00B455E1" w:rsidRPr="002A0590" w:rsidRDefault="00B455E1" w:rsidP="00B455E1">
      <w:pPr>
        <w:pStyle w:val="FootnoteText"/>
        <w:spacing w:after="120"/>
        <w:rPr>
          <w:rFonts w:hint="eastAsia"/>
          <w:sz w:val="18"/>
          <w:szCs w:val="18"/>
        </w:rPr>
      </w:pPr>
      <w:r w:rsidRPr="002A0590">
        <w:rPr>
          <w:rStyle w:val="FootnoteReference"/>
          <w:rFonts w:hint="eastAsia"/>
          <w:sz w:val="18"/>
          <w:szCs w:val="18"/>
        </w:rPr>
        <w:footnoteRef/>
      </w:r>
      <w:r w:rsidRPr="002A0590">
        <w:rPr>
          <w:rFonts w:hint="eastAsia"/>
          <w:sz w:val="18"/>
          <w:szCs w:val="18"/>
        </w:rPr>
        <w:t xml:space="preserve"> </w:t>
      </w:r>
      <w:r w:rsidRPr="002A0590">
        <w:rPr>
          <w:sz w:val="18"/>
          <w:szCs w:val="18"/>
        </w:rPr>
        <w:t>T Huria, SC Palmer, S Pitama. </w:t>
      </w:r>
      <w:r w:rsidRPr="002A0590">
        <w:rPr>
          <w:i/>
          <w:iCs/>
          <w:sz w:val="18"/>
          <w:szCs w:val="18"/>
        </w:rPr>
        <w:t>et al.</w:t>
      </w:r>
      <w:r w:rsidRPr="002A0590">
        <w:rPr>
          <w:sz w:val="18"/>
          <w:szCs w:val="18"/>
        </w:rPr>
        <w:t> Consolidated criteria for strengthening reporting of health research involving indigenous peoples: the CONSIDER statement. </w:t>
      </w:r>
      <w:r w:rsidRPr="002A0590">
        <w:rPr>
          <w:i/>
          <w:iCs/>
          <w:sz w:val="18"/>
          <w:szCs w:val="18"/>
        </w:rPr>
        <w:t>BMC Med Res Methodol</w:t>
      </w:r>
      <w:r w:rsidRPr="002A0590">
        <w:rPr>
          <w:sz w:val="18"/>
          <w:szCs w:val="18"/>
        </w:rPr>
        <w:t> </w:t>
      </w:r>
      <w:r w:rsidRPr="002A0590">
        <w:rPr>
          <w:b/>
          <w:bCs/>
          <w:sz w:val="18"/>
          <w:szCs w:val="18"/>
        </w:rPr>
        <w:t>19</w:t>
      </w:r>
      <w:r w:rsidRPr="002A0590">
        <w:rPr>
          <w:sz w:val="18"/>
          <w:szCs w:val="18"/>
        </w:rPr>
        <w:t>, 173 (2019). https://doi.org/10.1186/s12874-019-0815-8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7B2F51" w14:textId="170FD9F4" w:rsidR="00446A71" w:rsidRDefault="00244914" w:rsidP="002E272F">
    <w:pPr>
      <w:pStyle w:val="Header"/>
      <w:ind w:right="-575"/>
      <w:rPr>
        <w:rFonts w:hint="eastAsia"/>
      </w:rPr>
    </w:pPr>
    <w:r>
      <w:rPr>
        <w:noProof/>
        <w:color w:val="68696B" w:themeColor="text2" w:themeTint="E6"/>
        <w:sz w:val="48"/>
        <w:szCs w:val="48"/>
      </w:rPr>
      <w:drawing>
        <wp:anchor distT="0" distB="0" distL="114300" distR="114300" simplePos="0" relativeHeight="251658240" behindDoc="0" locked="0" layoutInCell="1" allowOverlap="1" wp14:anchorId="0E4DA565" wp14:editId="25CAE078">
          <wp:simplePos x="0" y="0"/>
          <wp:positionH relativeFrom="column">
            <wp:posOffset>4965700</wp:posOffset>
          </wp:positionH>
          <wp:positionV relativeFrom="paragraph">
            <wp:posOffset>161290</wp:posOffset>
          </wp:positionV>
          <wp:extent cx="1153160" cy="978535"/>
          <wp:effectExtent l="0" t="0" r="8890" b="0"/>
          <wp:wrapTopAndBottom/>
          <wp:docPr id="1939487523"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487523" name="Picture 10">
                    <a:extLst>
                      <a:ext uri="{C183D7F6-B498-43B3-948B-1728B52AA6E4}">
                        <adec:decorative xmlns:adec="http://schemas.microsoft.com/office/drawing/2017/decorative" val="1"/>
                      </a:ext>
                    </a:extLst>
                  </pic:cNvPr>
                  <pic:cNvPicPr/>
                </pic:nvPicPr>
                <pic:blipFill>
                  <a:blip r:embed="rId1"/>
                  <a:stretch>
                    <a:fillRect/>
                  </a:stretch>
                </pic:blipFill>
                <pic:spPr>
                  <a:xfrm>
                    <a:off x="0" y="0"/>
                    <a:ext cx="1153160" cy="97853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ECB67D" w14:textId="77777777" w:rsidR="00B942D2" w:rsidRDefault="00B942D2">
    <w:pPr>
      <w:pStyle w:val="Header"/>
      <w:rPr>
        <w:rFonts w:hint="eastAsia"/>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A557F5" w14:textId="77777777" w:rsidR="00B942D2" w:rsidRDefault="00B942D2">
    <w:pPr>
      <w:pStyle w:val="Header"/>
      <w:rPr>
        <w:rFonts w:hint="eastAsia"/>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7EA492" w14:textId="77777777" w:rsidR="00B942D2" w:rsidRDefault="00B942D2">
    <w:pPr>
      <w:pStyle w:val="Header"/>
      <w:rPr>
        <w:rFonts w:hint="eastAsia"/>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4E9AED" w14:textId="075F28E5" w:rsidR="001548D9" w:rsidRDefault="001548D9" w:rsidP="001F188C">
    <w:pPr>
      <w:pStyle w:val="Header"/>
      <w:ind w:right="-575"/>
      <w:jc w:val="right"/>
      <w:rPr>
        <w:rFonts w:hint="eastAsia"/>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0491A" w14:textId="5FC57D80" w:rsidR="007F2D09" w:rsidRDefault="007F2D09" w:rsidP="001F188C">
    <w:pPr>
      <w:pStyle w:val="Header"/>
      <w:ind w:right="-575"/>
      <w:jc w:val="right"/>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46907864"/>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1960BC9"/>
    <w:multiLevelType w:val="hybridMultilevel"/>
    <w:tmpl w:val="7B26F95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1D037E0"/>
    <w:multiLevelType w:val="hybridMultilevel"/>
    <w:tmpl w:val="3EE40DA8"/>
    <w:lvl w:ilvl="0" w:tplc="0C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 w15:restartNumberingAfterBreak="0">
    <w:nsid w:val="05D207B9"/>
    <w:multiLevelType w:val="hybridMultilevel"/>
    <w:tmpl w:val="D2382F8C"/>
    <w:lvl w:ilvl="0" w:tplc="FFFFFFFF">
      <w:start w:val="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F8E6F46"/>
    <w:multiLevelType w:val="hybridMultilevel"/>
    <w:tmpl w:val="45FAD3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FD0553C"/>
    <w:multiLevelType w:val="multilevel"/>
    <w:tmpl w:val="C56A08F0"/>
    <w:numStyleLink w:val="NumberedList"/>
  </w:abstractNum>
  <w:abstractNum w:abstractNumId="6" w15:restartNumberingAfterBreak="0">
    <w:nsid w:val="158E1E7B"/>
    <w:multiLevelType w:val="hybridMultilevel"/>
    <w:tmpl w:val="4AE83C5C"/>
    <w:lvl w:ilvl="0" w:tplc="FFFFFFFF">
      <w:start w:val="2"/>
      <w:numFmt w:val="bullet"/>
      <w:lvlText w:val="-"/>
      <w:lvlJc w:val="left"/>
      <w:pPr>
        <w:ind w:left="720" w:hanging="360"/>
      </w:pPr>
      <w:rPr>
        <w:rFonts w:ascii="Calibri" w:eastAsiaTheme="minorHAnsi" w:hAnsi="Calibri" w:cs="Calibri"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7" w15:restartNumberingAfterBreak="0">
    <w:nsid w:val="16184E42"/>
    <w:multiLevelType w:val="hybridMultilevel"/>
    <w:tmpl w:val="FF46D41A"/>
    <w:lvl w:ilvl="0" w:tplc="FFFFFFFF">
      <w:start w:val="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6487F8E"/>
    <w:multiLevelType w:val="hybridMultilevel"/>
    <w:tmpl w:val="6AB61E48"/>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9" w15:restartNumberingAfterBreak="0">
    <w:nsid w:val="19020AC8"/>
    <w:multiLevelType w:val="hybridMultilevel"/>
    <w:tmpl w:val="0AA0DC50"/>
    <w:lvl w:ilvl="0" w:tplc="FFFFFFFF">
      <w:start w:val="1"/>
      <w:numFmt w:val="lowerRoman"/>
      <w:lvlText w:val="(%1)"/>
      <w:lvlJc w:val="left"/>
      <w:pPr>
        <w:ind w:left="1004" w:hanging="720"/>
      </w:pPr>
      <w:rPr>
        <w:rFonts w:hint="default"/>
        <w:color w:val="585858"/>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0" w15:restartNumberingAfterBreak="0">
    <w:nsid w:val="1C372760"/>
    <w:multiLevelType w:val="multilevel"/>
    <w:tmpl w:val="6BEEE21C"/>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3373B0D"/>
    <w:multiLevelType w:val="hybridMultilevel"/>
    <w:tmpl w:val="42BA628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3AF1EC9"/>
    <w:multiLevelType w:val="hybridMultilevel"/>
    <w:tmpl w:val="8376A9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52E0C34"/>
    <w:multiLevelType w:val="multilevel"/>
    <w:tmpl w:val="C5EEECD6"/>
    <w:styleLink w:val="BulletPoints"/>
    <w:lvl w:ilvl="0">
      <w:start w:val="1"/>
      <w:numFmt w:val="bullet"/>
      <w:lvlText w:val=""/>
      <w:lvlJc w:val="left"/>
      <w:pPr>
        <w:ind w:left="907" w:hanging="453"/>
      </w:pPr>
      <w:rPr>
        <w:rFonts w:ascii="Symbol" w:hAnsi="Symbol" w:cs="Times New Roman" w:hint="default"/>
        <w:color w:val="auto"/>
      </w:rPr>
    </w:lvl>
    <w:lvl w:ilvl="1">
      <w:start w:val="1"/>
      <w:numFmt w:val="bullet"/>
      <w:lvlText w:val="o"/>
      <w:lvlJc w:val="left"/>
      <w:pPr>
        <w:ind w:left="714" w:hanging="357"/>
      </w:pPr>
      <w:rPr>
        <w:rFonts w:ascii="Courier New" w:hAnsi="Courier New" w:hint="default"/>
      </w:rPr>
    </w:lvl>
    <w:lvl w:ilvl="2">
      <w:start w:val="1"/>
      <w:numFmt w:val="bullet"/>
      <w:lvlText w:val=""/>
      <w:lvlJc w:val="left"/>
      <w:pPr>
        <w:ind w:left="1071" w:hanging="357"/>
      </w:pPr>
      <w:rPr>
        <w:rFonts w:ascii="Wingdings" w:hAnsi="Wingdings" w:hint="default"/>
      </w:rPr>
    </w:lvl>
    <w:lvl w:ilvl="3">
      <w:start w:val="1"/>
      <w:numFmt w:val="bullet"/>
      <w:lvlText w:val=""/>
      <w:lvlJc w:val="left"/>
      <w:pPr>
        <w:ind w:left="1428" w:hanging="357"/>
      </w:pPr>
      <w:rPr>
        <w:rFonts w:ascii="Symbol" w:hAnsi="Symbol" w:hint="default"/>
      </w:rPr>
    </w:lvl>
    <w:lvl w:ilvl="4">
      <w:start w:val="1"/>
      <w:numFmt w:val="bullet"/>
      <w:lvlText w:val="o"/>
      <w:lvlJc w:val="left"/>
      <w:pPr>
        <w:ind w:left="1785" w:hanging="357"/>
      </w:pPr>
      <w:rPr>
        <w:rFonts w:ascii="Courier New" w:hAnsi="Courier New" w:hint="default"/>
      </w:rPr>
    </w:lvl>
    <w:lvl w:ilvl="5">
      <w:start w:val="1"/>
      <w:numFmt w:val="bullet"/>
      <w:lvlText w:val=""/>
      <w:lvlJc w:val="left"/>
      <w:pPr>
        <w:ind w:left="2142" w:hanging="357"/>
      </w:pPr>
      <w:rPr>
        <w:rFonts w:ascii="Wingdings" w:hAnsi="Wingdings" w:hint="default"/>
      </w:rPr>
    </w:lvl>
    <w:lvl w:ilvl="6">
      <w:start w:val="1"/>
      <w:numFmt w:val="bullet"/>
      <w:lvlText w:val=""/>
      <w:lvlJc w:val="left"/>
      <w:pPr>
        <w:ind w:left="2499" w:hanging="357"/>
      </w:pPr>
      <w:rPr>
        <w:rFonts w:ascii="Symbol" w:hAnsi="Symbol" w:hint="default"/>
      </w:rPr>
    </w:lvl>
    <w:lvl w:ilvl="7">
      <w:start w:val="1"/>
      <w:numFmt w:val="bullet"/>
      <w:lvlText w:val="o"/>
      <w:lvlJc w:val="left"/>
      <w:pPr>
        <w:ind w:left="2856" w:hanging="357"/>
      </w:pPr>
      <w:rPr>
        <w:rFonts w:ascii="Courier New" w:hAnsi="Courier New" w:hint="default"/>
      </w:rPr>
    </w:lvl>
    <w:lvl w:ilvl="8">
      <w:start w:val="1"/>
      <w:numFmt w:val="bullet"/>
      <w:lvlText w:val=""/>
      <w:lvlJc w:val="left"/>
      <w:pPr>
        <w:ind w:left="3213" w:hanging="357"/>
      </w:pPr>
      <w:rPr>
        <w:rFonts w:ascii="Wingdings" w:hAnsi="Wingdings" w:hint="default"/>
      </w:rPr>
    </w:lvl>
  </w:abstractNum>
  <w:abstractNum w:abstractNumId="14" w15:restartNumberingAfterBreak="0">
    <w:nsid w:val="260D0C2F"/>
    <w:multiLevelType w:val="hybridMultilevel"/>
    <w:tmpl w:val="3D5E9C2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5" w15:restartNumberingAfterBreak="0">
    <w:nsid w:val="2740E2DA"/>
    <w:multiLevelType w:val="hybridMultilevel"/>
    <w:tmpl w:val="193EE768"/>
    <w:lvl w:ilvl="0" w:tplc="24ECDB1C">
      <w:start w:val="1"/>
      <w:numFmt w:val="decimal"/>
      <w:lvlText w:val="%1."/>
      <w:lvlJc w:val="left"/>
      <w:pPr>
        <w:ind w:left="720" w:hanging="360"/>
      </w:pPr>
    </w:lvl>
    <w:lvl w:ilvl="1" w:tplc="78F25DDA">
      <w:start w:val="1"/>
      <w:numFmt w:val="lowerLetter"/>
      <w:lvlText w:val="%2."/>
      <w:lvlJc w:val="left"/>
      <w:pPr>
        <w:ind w:left="1440" w:hanging="360"/>
      </w:pPr>
    </w:lvl>
    <w:lvl w:ilvl="2" w:tplc="CDC0C79A">
      <w:start w:val="1"/>
      <w:numFmt w:val="lowerRoman"/>
      <w:lvlText w:val="%3."/>
      <w:lvlJc w:val="right"/>
      <w:pPr>
        <w:ind w:left="2160" w:hanging="180"/>
      </w:pPr>
    </w:lvl>
    <w:lvl w:ilvl="3" w:tplc="F9806858">
      <w:start w:val="1"/>
      <w:numFmt w:val="decimal"/>
      <w:lvlText w:val="%4."/>
      <w:lvlJc w:val="left"/>
      <w:pPr>
        <w:ind w:left="2880" w:hanging="360"/>
      </w:pPr>
    </w:lvl>
    <w:lvl w:ilvl="4" w:tplc="4EFA5FEE">
      <w:start w:val="1"/>
      <w:numFmt w:val="lowerLetter"/>
      <w:lvlText w:val="%5."/>
      <w:lvlJc w:val="left"/>
      <w:pPr>
        <w:ind w:left="3600" w:hanging="360"/>
      </w:pPr>
    </w:lvl>
    <w:lvl w:ilvl="5" w:tplc="BA1E85A2">
      <w:start w:val="1"/>
      <w:numFmt w:val="lowerRoman"/>
      <w:lvlText w:val="%6."/>
      <w:lvlJc w:val="right"/>
      <w:pPr>
        <w:ind w:left="4320" w:hanging="180"/>
      </w:pPr>
    </w:lvl>
    <w:lvl w:ilvl="6" w:tplc="2650102E">
      <w:start w:val="1"/>
      <w:numFmt w:val="decimal"/>
      <w:lvlText w:val="%7."/>
      <w:lvlJc w:val="left"/>
      <w:pPr>
        <w:ind w:left="5040" w:hanging="360"/>
      </w:pPr>
    </w:lvl>
    <w:lvl w:ilvl="7" w:tplc="FF5E5B9A">
      <w:start w:val="1"/>
      <w:numFmt w:val="lowerLetter"/>
      <w:lvlText w:val="%8."/>
      <w:lvlJc w:val="left"/>
      <w:pPr>
        <w:ind w:left="5760" w:hanging="360"/>
      </w:pPr>
    </w:lvl>
    <w:lvl w:ilvl="8" w:tplc="98DA50CC">
      <w:start w:val="1"/>
      <w:numFmt w:val="lowerRoman"/>
      <w:lvlText w:val="%9."/>
      <w:lvlJc w:val="right"/>
      <w:pPr>
        <w:ind w:left="6480" w:hanging="180"/>
      </w:pPr>
    </w:lvl>
  </w:abstractNum>
  <w:abstractNum w:abstractNumId="16" w15:restartNumberingAfterBreak="0">
    <w:nsid w:val="283C2DC0"/>
    <w:multiLevelType w:val="multilevel"/>
    <w:tmpl w:val="8D2430FE"/>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Heading3"/>
      <w:lvlText w:val="%1.%2.%3."/>
      <w:lvlJc w:val="left"/>
      <w:pPr>
        <w:tabs>
          <w:tab w:val="num" w:pos="1134"/>
        </w:tabs>
        <w:ind w:left="1134" w:hanging="1134"/>
      </w:pPr>
      <w:rPr>
        <w:rFonts w:hint="default"/>
      </w:rPr>
    </w:lvl>
    <w:lvl w:ilvl="3">
      <w:start w:val="1"/>
      <w:numFmt w:val="decimal"/>
      <w:pStyle w:val="Heading4"/>
      <w:lvlText w:val="%1.%2.%3.%4."/>
      <w:lvlJc w:val="left"/>
      <w:pPr>
        <w:tabs>
          <w:tab w:val="num" w:pos="1134"/>
        </w:tabs>
        <w:ind w:left="1134" w:hanging="1134"/>
      </w:pPr>
      <w:rPr>
        <w:rFonts w:hint="default"/>
      </w:rPr>
    </w:lvl>
    <w:lvl w:ilvl="4">
      <w:start w:val="1"/>
      <w:numFmt w:val="decimal"/>
      <w:lvlText w:val="%1.%2.%3.%4.%5."/>
      <w:lvlJc w:val="left"/>
      <w:pPr>
        <w:tabs>
          <w:tab w:val="num" w:pos="5094"/>
        </w:tabs>
        <w:ind w:left="3366" w:hanging="792"/>
      </w:pPr>
      <w:rPr>
        <w:rFonts w:hint="default"/>
      </w:rPr>
    </w:lvl>
    <w:lvl w:ilvl="5">
      <w:start w:val="1"/>
      <w:numFmt w:val="decimal"/>
      <w:lvlText w:val="%1.%2.%3.%4.%5.%6."/>
      <w:lvlJc w:val="left"/>
      <w:pPr>
        <w:tabs>
          <w:tab w:val="num" w:pos="6174"/>
        </w:tabs>
        <w:ind w:left="3870" w:hanging="936"/>
      </w:pPr>
      <w:rPr>
        <w:rFonts w:hint="default"/>
      </w:rPr>
    </w:lvl>
    <w:lvl w:ilvl="6">
      <w:start w:val="1"/>
      <w:numFmt w:val="decimal"/>
      <w:lvlText w:val="%1.%2.%3.%4.%5.%6.%7."/>
      <w:lvlJc w:val="left"/>
      <w:pPr>
        <w:tabs>
          <w:tab w:val="num" w:pos="6894"/>
        </w:tabs>
        <w:ind w:left="4374" w:hanging="1080"/>
      </w:pPr>
      <w:rPr>
        <w:rFonts w:hint="default"/>
      </w:rPr>
    </w:lvl>
    <w:lvl w:ilvl="7">
      <w:start w:val="1"/>
      <w:numFmt w:val="decimal"/>
      <w:lvlText w:val="%1.%2.%3.%4.%5.%6.%7.%8."/>
      <w:lvlJc w:val="left"/>
      <w:pPr>
        <w:tabs>
          <w:tab w:val="num" w:pos="7974"/>
        </w:tabs>
        <w:ind w:left="4878" w:hanging="1224"/>
      </w:pPr>
      <w:rPr>
        <w:rFonts w:hint="default"/>
      </w:rPr>
    </w:lvl>
    <w:lvl w:ilvl="8">
      <w:start w:val="1"/>
      <w:numFmt w:val="decimal"/>
      <w:lvlText w:val="%1.%2.%3.%4.%5.%6.%7.%8.%9."/>
      <w:lvlJc w:val="left"/>
      <w:pPr>
        <w:tabs>
          <w:tab w:val="num" w:pos="8694"/>
        </w:tabs>
        <w:ind w:left="5454" w:hanging="1440"/>
      </w:pPr>
      <w:rPr>
        <w:rFonts w:hint="default"/>
      </w:rPr>
    </w:lvl>
  </w:abstractNum>
  <w:abstractNum w:abstractNumId="17" w15:restartNumberingAfterBreak="0">
    <w:nsid w:val="2AA95B93"/>
    <w:multiLevelType w:val="hybridMultilevel"/>
    <w:tmpl w:val="022CA656"/>
    <w:lvl w:ilvl="0" w:tplc="0C090001">
      <w:start w:val="1"/>
      <w:numFmt w:val="bullet"/>
      <w:lvlText w:val=""/>
      <w:lvlJc w:val="left"/>
      <w:pPr>
        <w:ind w:left="7023"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2F881E43"/>
    <w:multiLevelType w:val="hybridMultilevel"/>
    <w:tmpl w:val="EAA2FA44"/>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3CD7990"/>
    <w:multiLevelType w:val="hybridMultilevel"/>
    <w:tmpl w:val="CCFEDF5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5385C4A"/>
    <w:multiLevelType w:val="hybridMultilevel"/>
    <w:tmpl w:val="BA0873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72E0ED5"/>
    <w:multiLevelType w:val="hybridMultilevel"/>
    <w:tmpl w:val="4774A8CC"/>
    <w:lvl w:ilvl="0" w:tplc="CDA0E854">
      <w:start w:val="1"/>
      <w:numFmt w:val="decimal"/>
      <w:lvlText w:val="%1."/>
      <w:lvlJc w:val="left"/>
      <w:pPr>
        <w:ind w:left="1571" w:hanging="360"/>
      </w:pPr>
      <w:rPr>
        <w:rFonts w:hint="default"/>
        <w:color w:val="58595B" w:themeColor="text2"/>
      </w:rPr>
    </w:lvl>
    <w:lvl w:ilvl="1" w:tplc="0C090019" w:tentative="1">
      <w:start w:val="1"/>
      <w:numFmt w:val="lowerLett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22" w15:restartNumberingAfterBreak="0">
    <w:nsid w:val="3C536E9C"/>
    <w:multiLevelType w:val="hybridMultilevel"/>
    <w:tmpl w:val="30E40B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429196A"/>
    <w:multiLevelType w:val="hybridMultilevel"/>
    <w:tmpl w:val="0AA0DC50"/>
    <w:lvl w:ilvl="0" w:tplc="AB161070">
      <w:start w:val="1"/>
      <w:numFmt w:val="lowerRoman"/>
      <w:lvlText w:val="(%1)"/>
      <w:lvlJc w:val="left"/>
      <w:pPr>
        <w:ind w:left="1004" w:hanging="720"/>
      </w:pPr>
      <w:rPr>
        <w:rFonts w:hint="default"/>
        <w:color w:val="585858"/>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24" w15:restartNumberingAfterBreak="0">
    <w:nsid w:val="462F4A0B"/>
    <w:multiLevelType w:val="hybridMultilevel"/>
    <w:tmpl w:val="8230ED46"/>
    <w:lvl w:ilvl="0" w:tplc="37762F46">
      <w:start w:val="1"/>
      <w:numFmt w:val="bullet"/>
      <w:pStyle w:val="TableBullet"/>
      <w:lvlText w:val="•"/>
      <w:lvlJc w:val="left"/>
      <w:pPr>
        <w:tabs>
          <w:tab w:val="num" w:pos="360"/>
        </w:tabs>
        <w:ind w:left="360" w:hanging="360"/>
      </w:pPr>
      <w:rPr>
        <w:rFonts w:ascii="Verdana" w:hAnsi="Verdana" w:hint="default"/>
        <w:sz w:val="18"/>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A2778A6"/>
    <w:multiLevelType w:val="multilevel"/>
    <w:tmpl w:val="0409001D"/>
    <w:styleLink w:val="Singlepunch"/>
    <w:lvl w:ilvl="0">
      <w:start w:val="1"/>
      <w:numFmt w:val="bullet"/>
      <w:lvlText w:val="o"/>
      <w:lvlJc w:val="left"/>
      <w:pPr>
        <w:spacing w:before="120"/>
        <w:ind w:left="360"/>
      </w:pPr>
      <w:rPr>
        <w:rFonts w:ascii="Courier New" w:eastAsia="Courier New" w:hAnsi="Courier New" w:cs="Courier New"/>
        <w:color w:val="BFBFBF"/>
        <w:sz w:val="5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4A806484"/>
    <w:multiLevelType w:val="hybridMultilevel"/>
    <w:tmpl w:val="DDEC22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1A451DD"/>
    <w:multiLevelType w:val="hybridMultilevel"/>
    <w:tmpl w:val="7D30207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52C93191"/>
    <w:multiLevelType w:val="hybridMultilevel"/>
    <w:tmpl w:val="ADE49A06"/>
    <w:lvl w:ilvl="0" w:tplc="72A492A2">
      <w:start w:val="1"/>
      <w:numFmt w:val="bullet"/>
      <w:lvlText w:val=""/>
      <w:lvlJc w:val="left"/>
      <w:pPr>
        <w:ind w:left="720" w:hanging="360"/>
      </w:pPr>
      <w:rPr>
        <w:rFonts w:ascii="Symbol" w:hAnsi="Symbol" w:hint="default"/>
      </w:rPr>
    </w:lvl>
    <w:lvl w:ilvl="1" w:tplc="DAA463DE">
      <w:start w:val="1"/>
      <w:numFmt w:val="bullet"/>
      <w:lvlText w:val="o"/>
      <w:lvlJc w:val="left"/>
      <w:pPr>
        <w:ind w:left="1440" w:hanging="360"/>
      </w:pPr>
      <w:rPr>
        <w:rFonts w:ascii="Courier New" w:hAnsi="Courier New" w:hint="default"/>
      </w:rPr>
    </w:lvl>
    <w:lvl w:ilvl="2" w:tplc="B75844BE">
      <w:start w:val="1"/>
      <w:numFmt w:val="bullet"/>
      <w:lvlText w:val=""/>
      <w:lvlJc w:val="left"/>
      <w:pPr>
        <w:ind w:left="2160" w:hanging="360"/>
      </w:pPr>
      <w:rPr>
        <w:rFonts w:ascii="Wingdings" w:hAnsi="Wingdings" w:hint="default"/>
      </w:rPr>
    </w:lvl>
    <w:lvl w:ilvl="3" w:tplc="BF84A6F4">
      <w:start w:val="1"/>
      <w:numFmt w:val="bullet"/>
      <w:lvlText w:val=""/>
      <w:lvlJc w:val="left"/>
      <w:pPr>
        <w:ind w:left="2880" w:hanging="360"/>
      </w:pPr>
      <w:rPr>
        <w:rFonts w:ascii="Symbol" w:hAnsi="Symbol" w:hint="default"/>
      </w:rPr>
    </w:lvl>
    <w:lvl w:ilvl="4" w:tplc="6E7CE6A6">
      <w:start w:val="1"/>
      <w:numFmt w:val="bullet"/>
      <w:lvlText w:val="o"/>
      <w:lvlJc w:val="left"/>
      <w:pPr>
        <w:ind w:left="3600" w:hanging="360"/>
      </w:pPr>
      <w:rPr>
        <w:rFonts w:ascii="Courier New" w:hAnsi="Courier New" w:hint="default"/>
      </w:rPr>
    </w:lvl>
    <w:lvl w:ilvl="5" w:tplc="2B804A48">
      <w:start w:val="1"/>
      <w:numFmt w:val="bullet"/>
      <w:lvlText w:val=""/>
      <w:lvlJc w:val="left"/>
      <w:pPr>
        <w:ind w:left="4320" w:hanging="360"/>
      </w:pPr>
      <w:rPr>
        <w:rFonts w:ascii="Wingdings" w:hAnsi="Wingdings" w:hint="default"/>
      </w:rPr>
    </w:lvl>
    <w:lvl w:ilvl="6" w:tplc="FE082E3C">
      <w:start w:val="1"/>
      <w:numFmt w:val="bullet"/>
      <w:lvlText w:val=""/>
      <w:lvlJc w:val="left"/>
      <w:pPr>
        <w:ind w:left="5040" w:hanging="360"/>
      </w:pPr>
      <w:rPr>
        <w:rFonts w:ascii="Symbol" w:hAnsi="Symbol" w:hint="default"/>
      </w:rPr>
    </w:lvl>
    <w:lvl w:ilvl="7" w:tplc="FA30CC48">
      <w:start w:val="1"/>
      <w:numFmt w:val="bullet"/>
      <w:lvlText w:val="o"/>
      <w:lvlJc w:val="left"/>
      <w:pPr>
        <w:ind w:left="5760" w:hanging="360"/>
      </w:pPr>
      <w:rPr>
        <w:rFonts w:ascii="Courier New" w:hAnsi="Courier New" w:hint="default"/>
      </w:rPr>
    </w:lvl>
    <w:lvl w:ilvl="8" w:tplc="97E2429E">
      <w:start w:val="1"/>
      <w:numFmt w:val="bullet"/>
      <w:lvlText w:val=""/>
      <w:lvlJc w:val="left"/>
      <w:pPr>
        <w:ind w:left="6480" w:hanging="360"/>
      </w:pPr>
      <w:rPr>
        <w:rFonts w:ascii="Wingdings" w:hAnsi="Wingdings" w:hint="default"/>
      </w:rPr>
    </w:lvl>
  </w:abstractNum>
  <w:abstractNum w:abstractNumId="29" w15:restartNumberingAfterBreak="0">
    <w:nsid w:val="54603B44"/>
    <w:multiLevelType w:val="multilevel"/>
    <w:tmpl w:val="C56A08F0"/>
    <w:styleLink w:val="NumberedList"/>
    <w:lvl w:ilvl="0">
      <w:start w:val="1"/>
      <w:numFmt w:val="decimal"/>
      <w:pStyle w:val="Heading1"/>
      <w:lvlText w:val="%1."/>
      <w:lvlJc w:val="left"/>
      <w:pPr>
        <w:ind w:left="454" w:hanging="454"/>
      </w:pPr>
      <w:rPr>
        <w:rFonts w:hint="default"/>
      </w:rPr>
    </w:lvl>
    <w:lvl w:ilvl="1">
      <w:start w:val="1"/>
      <w:numFmt w:val="decimal"/>
      <w:lvlText w:val="%2."/>
      <w:lvlJc w:val="left"/>
      <w:pPr>
        <w:ind w:left="360" w:hanging="360"/>
      </w:pPr>
      <w:rPr>
        <w:rFonts w:hint="default"/>
      </w:rPr>
    </w:lvl>
    <w:lvl w:ilvl="2">
      <w:start w:val="1"/>
      <w:numFmt w:val="lowerRoman"/>
      <w:lvlText w:val="%3."/>
      <w:lvlJc w:val="right"/>
      <w:pPr>
        <w:ind w:left="454" w:hanging="454"/>
      </w:pPr>
      <w:rPr>
        <w:rFonts w:hint="default"/>
      </w:rPr>
    </w:lvl>
    <w:lvl w:ilvl="3">
      <w:start w:val="1"/>
      <w:numFmt w:val="decimal"/>
      <w:lvlText w:val="%4."/>
      <w:lvlJc w:val="left"/>
      <w:pPr>
        <w:ind w:left="454" w:hanging="454"/>
      </w:pPr>
      <w:rPr>
        <w:rFonts w:hint="default"/>
      </w:rPr>
    </w:lvl>
    <w:lvl w:ilvl="4">
      <w:start w:val="1"/>
      <w:numFmt w:val="lowerLetter"/>
      <w:lvlText w:val="%5."/>
      <w:lvlJc w:val="left"/>
      <w:pPr>
        <w:ind w:left="454" w:hanging="454"/>
      </w:pPr>
      <w:rPr>
        <w:rFonts w:hint="default"/>
      </w:rPr>
    </w:lvl>
    <w:lvl w:ilvl="5">
      <w:start w:val="1"/>
      <w:numFmt w:val="lowerRoman"/>
      <w:lvlText w:val="%6."/>
      <w:lvlJc w:val="right"/>
      <w:pPr>
        <w:ind w:left="454" w:hanging="454"/>
      </w:pPr>
      <w:rPr>
        <w:rFonts w:hint="default"/>
      </w:rPr>
    </w:lvl>
    <w:lvl w:ilvl="6">
      <w:start w:val="1"/>
      <w:numFmt w:val="decimal"/>
      <w:lvlText w:val="%7."/>
      <w:lvlJc w:val="left"/>
      <w:pPr>
        <w:ind w:left="454" w:hanging="454"/>
      </w:pPr>
      <w:rPr>
        <w:rFonts w:hint="default"/>
      </w:rPr>
    </w:lvl>
    <w:lvl w:ilvl="7">
      <w:start w:val="1"/>
      <w:numFmt w:val="lowerLetter"/>
      <w:lvlText w:val="%8."/>
      <w:lvlJc w:val="left"/>
      <w:pPr>
        <w:ind w:left="454" w:hanging="454"/>
      </w:pPr>
      <w:rPr>
        <w:rFonts w:hint="default"/>
      </w:rPr>
    </w:lvl>
    <w:lvl w:ilvl="8">
      <w:start w:val="1"/>
      <w:numFmt w:val="lowerRoman"/>
      <w:lvlText w:val="%9."/>
      <w:lvlJc w:val="right"/>
      <w:pPr>
        <w:ind w:left="454" w:hanging="454"/>
      </w:pPr>
      <w:rPr>
        <w:rFonts w:hint="default"/>
      </w:rPr>
    </w:lvl>
  </w:abstractNum>
  <w:abstractNum w:abstractNumId="30" w15:restartNumberingAfterBreak="0">
    <w:nsid w:val="5B2C5DA0"/>
    <w:multiLevelType w:val="hybridMultilevel"/>
    <w:tmpl w:val="FE0470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C6264B4"/>
    <w:multiLevelType w:val="hybridMultilevel"/>
    <w:tmpl w:val="04C2F852"/>
    <w:lvl w:ilvl="0" w:tplc="2E5E2236">
      <w:start w:val="1"/>
      <w:numFmt w:val="bullet"/>
      <w:pStyle w:val="TableDash"/>
      <w:lvlText w:val="–"/>
      <w:lvlJc w:val="left"/>
      <w:pPr>
        <w:tabs>
          <w:tab w:val="num" w:pos="216"/>
        </w:tabs>
        <w:ind w:left="432" w:hanging="216"/>
      </w:pPr>
      <w:rPr>
        <w:rFonts w:ascii="Times New Roman" w:hAnsi="Times New Roman" w:cs="Times New Roman" w:hint="default"/>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D1235E0"/>
    <w:multiLevelType w:val="hybridMultilevel"/>
    <w:tmpl w:val="F2206788"/>
    <w:lvl w:ilvl="0" w:tplc="A2FC39A6">
      <w:start w:val="1"/>
      <w:numFmt w:val="decimal"/>
      <w:lvlText w:val="%1."/>
      <w:lvlJc w:val="left"/>
      <w:pPr>
        <w:ind w:left="1919" w:hanging="360"/>
      </w:pPr>
      <w:rPr>
        <w:rFonts w:ascii="Arial" w:hAnsi="Arial" w:hint="default"/>
        <w:color w:val="216B90" w:themeColor="accent1" w:themeShade="BF"/>
        <w:sz w:val="20"/>
      </w:rPr>
    </w:lvl>
    <w:lvl w:ilvl="1" w:tplc="0C090019" w:tentative="1">
      <w:start w:val="1"/>
      <w:numFmt w:val="lowerLetter"/>
      <w:lvlText w:val="%2."/>
      <w:lvlJc w:val="left"/>
      <w:pPr>
        <w:ind w:left="2639" w:hanging="360"/>
      </w:pPr>
    </w:lvl>
    <w:lvl w:ilvl="2" w:tplc="0C09001B" w:tentative="1">
      <w:start w:val="1"/>
      <w:numFmt w:val="lowerRoman"/>
      <w:lvlText w:val="%3."/>
      <w:lvlJc w:val="right"/>
      <w:pPr>
        <w:ind w:left="3359" w:hanging="180"/>
      </w:pPr>
    </w:lvl>
    <w:lvl w:ilvl="3" w:tplc="0C09000F" w:tentative="1">
      <w:start w:val="1"/>
      <w:numFmt w:val="decimal"/>
      <w:lvlText w:val="%4."/>
      <w:lvlJc w:val="left"/>
      <w:pPr>
        <w:ind w:left="4079" w:hanging="360"/>
      </w:pPr>
    </w:lvl>
    <w:lvl w:ilvl="4" w:tplc="0C090019" w:tentative="1">
      <w:start w:val="1"/>
      <w:numFmt w:val="lowerLetter"/>
      <w:lvlText w:val="%5."/>
      <w:lvlJc w:val="left"/>
      <w:pPr>
        <w:ind w:left="4799" w:hanging="360"/>
      </w:pPr>
    </w:lvl>
    <w:lvl w:ilvl="5" w:tplc="0C09001B" w:tentative="1">
      <w:start w:val="1"/>
      <w:numFmt w:val="lowerRoman"/>
      <w:lvlText w:val="%6."/>
      <w:lvlJc w:val="right"/>
      <w:pPr>
        <w:ind w:left="5519" w:hanging="180"/>
      </w:pPr>
    </w:lvl>
    <w:lvl w:ilvl="6" w:tplc="0C09000F" w:tentative="1">
      <w:start w:val="1"/>
      <w:numFmt w:val="decimal"/>
      <w:lvlText w:val="%7."/>
      <w:lvlJc w:val="left"/>
      <w:pPr>
        <w:ind w:left="6239" w:hanging="360"/>
      </w:pPr>
    </w:lvl>
    <w:lvl w:ilvl="7" w:tplc="0C090019" w:tentative="1">
      <w:start w:val="1"/>
      <w:numFmt w:val="lowerLetter"/>
      <w:lvlText w:val="%8."/>
      <w:lvlJc w:val="left"/>
      <w:pPr>
        <w:ind w:left="6959" w:hanging="360"/>
      </w:pPr>
    </w:lvl>
    <w:lvl w:ilvl="8" w:tplc="0C09001B" w:tentative="1">
      <w:start w:val="1"/>
      <w:numFmt w:val="lowerRoman"/>
      <w:lvlText w:val="%9."/>
      <w:lvlJc w:val="right"/>
      <w:pPr>
        <w:ind w:left="7679" w:hanging="180"/>
      </w:pPr>
    </w:lvl>
  </w:abstractNum>
  <w:abstractNum w:abstractNumId="33" w15:restartNumberingAfterBreak="0">
    <w:nsid w:val="633B2BED"/>
    <w:multiLevelType w:val="hybridMultilevel"/>
    <w:tmpl w:val="6562FB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4387956"/>
    <w:multiLevelType w:val="hybridMultilevel"/>
    <w:tmpl w:val="5240C38A"/>
    <w:lvl w:ilvl="0" w:tplc="39B8AFBA">
      <w:start w:val="1"/>
      <w:numFmt w:val="decimal"/>
      <w:lvlText w:val="%1."/>
      <w:lvlJc w:val="left"/>
      <w:pPr>
        <w:ind w:left="1919" w:hanging="360"/>
      </w:pPr>
      <w:rPr>
        <w:rFonts w:ascii="Arial" w:hAnsi="Arial" w:hint="default"/>
        <w:color w:val="216B90" w:themeColor="accent1" w:themeShade="BF"/>
        <w:sz w:val="20"/>
      </w:rPr>
    </w:lvl>
    <w:lvl w:ilvl="1" w:tplc="FFFFFFFF" w:tentative="1">
      <w:start w:val="1"/>
      <w:numFmt w:val="lowerLetter"/>
      <w:lvlText w:val="%2."/>
      <w:lvlJc w:val="left"/>
      <w:pPr>
        <w:ind w:left="2639" w:hanging="360"/>
      </w:pPr>
    </w:lvl>
    <w:lvl w:ilvl="2" w:tplc="FFFFFFFF" w:tentative="1">
      <w:start w:val="1"/>
      <w:numFmt w:val="lowerRoman"/>
      <w:lvlText w:val="%3."/>
      <w:lvlJc w:val="right"/>
      <w:pPr>
        <w:ind w:left="3359" w:hanging="180"/>
      </w:pPr>
    </w:lvl>
    <w:lvl w:ilvl="3" w:tplc="FFFFFFFF" w:tentative="1">
      <w:start w:val="1"/>
      <w:numFmt w:val="decimal"/>
      <w:lvlText w:val="%4."/>
      <w:lvlJc w:val="left"/>
      <w:pPr>
        <w:ind w:left="4079" w:hanging="360"/>
      </w:pPr>
    </w:lvl>
    <w:lvl w:ilvl="4" w:tplc="FFFFFFFF" w:tentative="1">
      <w:start w:val="1"/>
      <w:numFmt w:val="lowerLetter"/>
      <w:lvlText w:val="%5."/>
      <w:lvlJc w:val="left"/>
      <w:pPr>
        <w:ind w:left="4799" w:hanging="360"/>
      </w:pPr>
    </w:lvl>
    <w:lvl w:ilvl="5" w:tplc="FFFFFFFF" w:tentative="1">
      <w:start w:val="1"/>
      <w:numFmt w:val="lowerRoman"/>
      <w:lvlText w:val="%6."/>
      <w:lvlJc w:val="right"/>
      <w:pPr>
        <w:ind w:left="5519" w:hanging="180"/>
      </w:pPr>
    </w:lvl>
    <w:lvl w:ilvl="6" w:tplc="FFFFFFFF" w:tentative="1">
      <w:start w:val="1"/>
      <w:numFmt w:val="decimal"/>
      <w:lvlText w:val="%7."/>
      <w:lvlJc w:val="left"/>
      <w:pPr>
        <w:ind w:left="6239" w:hanging="360"/>
      </w:pPr>
    </w:lvl>
    <w:lvl w:ilvl="7" w:tplc="FFFFFFFF" w:tentative="1">
      <w:start w:val="1"/>
      <w:numFmt w:val="lowerLetter"/>
      <w:lvlText w:val="%8."/>
      <w:lvlJc w:val="left"/>
      <w:pPr>
        <w:ind w:left="6959" w:hanging="360"/>
      </w:pPr>
    </w:lvl>
    <w:lvl w:ilvl="8" w:tplc="FFFFFFFF" w:tentative="1">
      <w:start w:val="1"/>
      <w:numFmt w:val="lowerRoman"/>
      <w:lvlText w:val="%9."/>
      <w:lvlJc w:val="right"/>
      <w:pPr>
        <w:ind w:left="7679" w:hanging="180"/>
      </w:pPr>
    </w:lvl>
  </w:abstractNum>
  <w:abstractNum w:abstractNumId="35" w15:restartNumberingAfterBreak="0">
    <w:nsid w:val="64B8206E"/>
    <w:multiLevelType w:val="hybridMultilevel"/>
    <w:tmpl w:val="CBAC43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53A417A"/>
    <w:multiLevelType w:val="hybridMultilevel"/>
    <w:tmpl w:val="0C52257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C9E40FB"/>
    <w:multiLevelType w:val="multilevel"/>
    <w:tmpl w:val="C56A08F0"/>
    <w:lvl w:ilvl="0">
      <w:start w:val="1"/>
      <w:numFmt w:val="decimal"/>
      <w:lvlText w:val="%1."/>
      <w:lvlJc w:val="left"/>
      <w:pPr>
        <w:ind w:left="454" w:hanging="454"/>
      </w:pPr>
      <w:rPr>
        <w:rFonts w:hint="default"/>
      </w:rPr>
    </w:lvl>
    <w:lvl w:ilvl="1">
      <w:start w:val="1"/>
      <w:numFmt w:val="decimal"/>
      <w:lvlText w:val="%2."/>
      <w:lvlJc w:val="left"/>
      <w:pPr>
        <w:ind w:left="360" w:hanging="360"/>
      </w:pPr>
      <w:rPr>
        <w:rFonts w:hint="default"/>
      </w:rPr>
    </w:lvl>
    <w:lvl w:ilvl="2">
      <w:start w:val="1"/>
      <w:numFmt w:val="lowerRoman"/>
      <w:lvlText w:val="%3."/>
      <w:lvlJc w:val="right"/>
      <w:pPr>
        <w:ind w:left="454" w:hanging="454"/>
      </w:pPr>
      <w:rPr>
        <w:rFonts w:hint="default"/>
      </w:rPr>
    </w:lvl>
    <w:lvl w:ilvl="3">
      <w:start w:val="1"/>
      <w:numFmt w:val="decimal"/>
      <w:lvlText w:val="%4."/>
      <w:lvlJc w:val="left"/>
      <w:pPr>
        <w:ind w:left="454" w:hanging="454"/>
      </w:pPr>
      <w:rPr>
        <w:rFonts w:hint="default"/>
      </w:rPr>
    </w:lvl>
    <w:lvl w:ilvl="4">
      <w:start w:val="1"/>
      <w:numFmt w:val="lowerLetter"/>
      <w:lvlText w:val="%5."/>
      <w:lvlJc w:val="left"/>
      <w:pPr>
        <w:ind w:left="454" w:hanging="454"/>
      </w:pPr>
      <w:rPr>
        <w:rFonts w:hint="default"/>
      </w:rPr>
    </w:lvl>
    <w:lvl w:ilvl="5">
      <w:start w:val="1"/>
      <w:numFmt w:val="lowerRoman"/>
      <w:lvlText w:val="%6."/>
      <w:lvlJc w:val="right"/>
      <w:pPr>
        <w:ind w:left="454" w:hanging="454"/>
      </w:pPr>
      <w:rPr>
        <w:rFonts w:hint="default"/>
      </w:rPr>
    </w:lvl>
    <w:lvl w:ilvl="6">
      <w:start w:val="1"/>
      <w:numFmt w:val="decimal"/>
      <w:lvlText w:val="%7."/>
      <w:lvlJc w:val="left"/>
      <w:pPr>
        <w:ind w:left="454" w:hanging="454"/>
      </w:pPr>
      <w:rPr>
        <w:rFonts w:hint="default"/>
      </w:rPr>
    </w:lvl>
    <w:lvl w:ilvl="7">
      <w:start w:val="1"/>
      <w:numFmt w:val="lowerLetter"/>
      <w:lvlText w:val="%8."/>
      <w:lvlJc w:val="left"/>
      <w:pPr>
        <w:ind w:left="454" w:hanging="454"/>
      </w:pPr>
      <w:rPr>
        <w:rFonts w:hint="default"/>
      </w:rPr>
    </w:lvl>
    <w:lvl w:ilvl="8">
      <w:start w:val="1"/>
      <w:numFmt w:val="lowerRoman"/>
      <w:lvlText w:val="%9."/>
      <w:lvlJc w:val="right"/>
      <w:pPr>
        <w:ind w:left="454" w:hanging="454"/>
      </w:pPr>
      <w:rPr>
        <w:rFonts w:hint="default"/>
      </w:rPr>
    </w:lvl>
  </w:abstractNum>
  <w:abstractNum w:abstractNumId="38" w15:restartNumberingAfterBreak="0">
    <w:nsid w:val="6D0F176C"/>
    <w:multiLevelType w:val="hybridMultilevel"/>
    <w:tmpl w:val="0EF07666"/>
    <w:lvl w:ilvl="0" w:tplc="0C090001">
      <w:start w:val="1"/>
      <w:numFmt w:val="bullet"/>
      <w:lvlText w:val=""/>
      <w:lvlJc w:val="left"/>
      <w:pPr>
        <w:ind w:left="720" w:hanging="360"/>
      </w:pPr>
      <w:rPr>
        <w:rFonts w:ascii="Symbol" w:hAnsi="Symbol" w:hint="default"/>
      </w:rPr>
    </w:lvl>
    <w:lvl w:ilvl="1" w:tplc="89CCDBA0">
      <w:start w:val="1"/>
      <w:numFmt w:val="bullet"/>
      <w:lvlText w:val="•"/>
      <w:lvlJc w:val="left"/>
      <w:pPr>
        <w:ind w:left="1440" w:hanging="360"/>
      </w:pPr>
      <w:rPr>
        <w:rFonts w:ascii="Calibri" w:eastAsiaTheme="minorEastAsia"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0F35776"/>
    <w:multiLevelType w:val="hybridMultilevel"/>
    <w:tmpl w:val="8C08A6A8"/>
    <w:lvl w:ilvl="0" w:tplc="FFFFFFFF">
      <w:start w:val="1"/>
      <w:numFmt w:val="decimal"/>
      <w:lvlText w:val="%1."/>
      <w:lvlJc w:val="left"/>
      <w:pPr>
        <w:ind w:left="6739" w:hanging="360"/>
      </w:pPr>
      <w:rPr>
        <w:rFonts w:ascii="Arial" w:hAnsi="Arial" w:hint="default"/>
        <w:color w:val="58595B" w:themeColor="text2"/>
        <w:sz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735855A9"/>
    <w:multiLevelType w:val="hybridMultilevel"/>
    <w:tmpl w:val="18BE73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1" w15:restartNumberingAfterBreak="0">
    <w:nsid w:val="74FD6A81"/>
    <w:multiLevelType w:val="hybridMultilevel"/>
    <w:tmpl w:val="1630A29C"/>
    <w:lvl w:ilvl="0" w:tplc="C9569D26">
      <w:start w:val="1"/>
      <w:numFmt w:val="decimal"/>
      <w:lvlText w:val="%1."/>
      <w:lvlJc w:val="left"/>
      <w:pPr>
        <w:ind w:left="927" w:hanging="360"/>
      </w:pPr>
      <w:rPr>
        <w:rFonts w:hint="default"/>
        <w:color w:val="216B90" w:themeColor="accent1" w:themeShade="BF"/>
        <w:u w:color="216B90"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7B8608C2"/>
    <w:multiLevelType w:val="hybridMultilevel"/>
    <w:tmpl w:val="5AC24202"/>
    <w:lvl w:ilvl="0" w:tplc="FFFFFFFF">
      <w:start w:val="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093893731">
    <w:abstractNumId w:val="15"/>
  </w:num>
  <w:num w:numId="2" w16cid:durableId="999624244">
    <w:abstractNumId w:val="28"/>
  </w:num>
  <w:num w:numId="3" w16cid:durableId="532302576">
    <w:abstractNumId w:val="16"/>
  </w:num>
  <w:num w:numId="4" w16cid:durableId="1626623694">
    <w:abstractNumId w:val="13"/>
  </w:num>
  <w:num w:numId="5" w16cid:durableId="118620417">
    <w:abstractNumId w:val="16"/>
  </w:num>
  <w:num w:numId="6" w16cid:durableId="1337152819">
    <w:abstractNumId w:val="29"/>
    <w:lvlOverride w:ilvl="0">
      <w:lvl w:ilvl="0">
        <w:start w:val="1"/>
        <w:numFmt w:val="decimal"/>
        <w:pStyle w:val="Heading1"/>
        <w:lvlText w:val="%1."/>
        <w:lvlJc w:val="left"/>
        <w:pPr>
          <w:ind w:left="454" w:hanging="454"/>
        </w:pPr>
        <w:rPr>
          <w:rFonts w:hint="default"/>
        </w:rPr>
      </w:lvl>
    </w:lvlOverride>
    <w:lvlOverride w:ilvl="1">
      <w:lvl w:ilvl="1">
        <w:start w:val="1"/>
        <w:numFmt w:val="decimal"/>
        <w:lvlText w:val="%2."/>
        <w:lvlJc w:val="left"/>
        <w:pPr>
          <w:ind w:left="360" w:hanging="360"/>
        </w:pPr>
        <w:rPr>
          <w:rFonts w:hint="default"/>
        </w:rPr>
      </w:lvl>
    </w:lvlOverride>
    <w:lvlOverride w:ilvl="2">
      <w:lvl w:ilvl="2">
        <w:start w:val="1"/>
        <w:numFmt w:val="lowerRoman"/>
        <w:lvlText w:val="%3."/>
        <w:lvlJc w:val="right"/>
        <w:pPr>
          <w:ind w:left="454" w:hanging="454"/>
        </w:pPr>
        <w:rPr>
          <w:rFonts w:hint="default"/>
        </w:rPr>
      </w:lvl>
    </w:lvlOverride>
    <w:lvlOverride w:ilvl="3">
      <w:lvl w:ilvl="3">
        <w:start w:val="1"/>
        <w:numFmt w:val="decimal"/>
        <w:lvlText w:val="%4."/>
        <w:lvlJc w:val="left"/>
        <w:pPr>
          <w:ind w:left="454" w:hanging="454"/>
        </w:pPr>
        <w:rPr>
          <w:rFonts w:hint="default"/>
        </w:rPr>
      </w:lvl>
    </w:lvlOverride>
    <w:lvlOverride w:ilvl="4">
      <w:lvl w:ilvl="4">
        <w:start w:val="1"/>
        <w:numFmt w:val="lowerLetter"/>
        <w:lvlText w:val="%5."/>
        <w:lvlJc w:val="left"/>
        <w:pPr>
          <w:ind w:left="454" w:hanging="454"/>
        </w:pPr>
        <w:rPr>
          <w:rFonts w:hint="default"/>
        </w:rPr>
      </w:lvl>
    </w:lvlOverride>
    <w:lvlOverride w:ilvl="5">
      <w:lvl w:ilvl="5">
        <w:start w:val="1"/>
        <w:numFmt w:val="lowerRoman"/>
        <w:lvlText w:val="%6."/>
        <w:lvlJc w:val="right"/>
        <w:pPr>
          <w:ind w:left="454" w:hanging="454"/>
        </w:pPr>
        <w:rPr>
          <w:rFonts w:hint="default"/>
        </w:rPr>
      </w:lvl>
    </w:lvlOverride>
    <w:lvlOverride w:ilvl="6">
      <w:lvl w:ilvl="6">
        <w:start w:val="1"/>
        <w:numFmt w:val="decimal"/>
        <w:lvlText w:val="%7."/>
        <w:lvlJc w:val="left"/>
        <w:pPr>
          <w:ind w:left="454" w:hanging="454"/>
        </w:pPr>
        <w:rPr>
          <w:rFonts w:hint="default"/>
        </w:rPr>
      </w:lvl>
    </w:lvlOverride>
    <w:lvlOverride w:ilvl="7">
      <w:lvl w:ilvl="7">
        <w:start w:val="1"/>
        <w:numFmt w:val="lowerLetter"/>
        <w:lvlText w:val="%8."/>
        <w:lvlJc w:val="left"/>
        <w:pPr>
          <w:ind w:left="454" w:hanging="454"/>
        </w:pPr>
        <w:rPr>
          <w:rFonts w:hint="default"/>
        </w:rPr>
      </w:lvl>
    </w:lvlOverride>
    <w:lvlOverride w:ilvl="8">
      <w:lvl w:ilvl="8">
        <w:start w:val="1"/>
        <w:numFmt w:val="lowerRoman"/>
        <w:lvlText w:val="%9."/>
        <w:lvlJc w:val="right"/>
        <w:pPr>
          <w:ind w:left="454" w:hanging="454"/>
        </w:pPr>
        <w:rPr>
          <w:rFonts w:hint="default"/>
        </w:rPr>
      </w:lvl>
    </w:lvlOverride>
  </w:num>
  <w:num w:numId="7" w16cid:durableId="801843738">
    <w:abstractNumId w:val="23"/>
  </w:num>
  <w:num w:numId="8" w16cid:durableId="214396153">
    <w:abstractNumId w:val="26"/>
  </w:num>
  <w:num w:numId="9" w16cid:durableId="182476304">
    <w:abstractNumId w:val="25"/>
  </w:num>
  <w:num w:numId="10" w16cid:durableId="1111363198">
    <w:abstractNumId w:val="29"/>
  </w:num>
  <w:num w:numId="11" w16cid:durableId="1765566855">
    <w:abstractNumId w:val="17"/>
  </w:num>
  <w:num w:numId="12" w16cid:durableId="1685131955">
    <w:abstractNumId w:val="1"/>
  </w:num>
  <w:num w:numId="13" w16cid:durableId="2124693127">
    <w:abstractNumId w:val="4"/>
  </w:num>
  <w:num w:numId="14" w16cid:durableId="1288971358">
    <w:abstractNumId w:val="24"/>
  </w:num>
  <w:num w:numId="15" w16cid:durableId="1404256738">
    <w:abstractNumId w:val="31"/>
  </w:num>
  <w:num w:numId="16" w16cid:durableId="348528724">
    <w:abstractNumId w:val="38"/>
  </w:num>
  <w:num w:numId="17" w16cid:durableId="1298798131">
    <w:abstractNumId w:val="30"/>
  </w:num>
  <w:num w:numId="18" w16cid:durableId="1712656594">
    <w:abstractNumId w:val="10"/>
  </w:num>
  <w:num w:numId="19" w16cid:durableId="1903323037">
    <w:abstractNumId w:val="27"/>
  </w:num>
  <w:num w:numId="20" w16cid:durableId="1653217018">
    <w:abstractNumId w:val="12"/>
  </w:num>
  <w:num w:numId="21" w16cid:durableId="1652100841">
    <w:abstractNumId w:val="19"/>
  </w:num>
  <w:num w:numId="22" w16cid:durableId="703359780">
    <w:abstractNumId w:val="11"/>
  </w:num>
  <w:num w:numId="23" w16cid:durableId="1318261918">
    <w:abstractNumId w:val="20"/>
  </w:num>
  <w:num w:numId="24" w16cid:durableId="1901359834">
    <w:abstractNumId w:val="36"/>
  </w:num>
  <w:num w:numId="25" w16cid:durableId="1658682268">
    <w:abstractNumId w:val="29"/>
    <w:lvlOverride w:ilvl="0">
      <w:startOverride w:val="1"/>
      <w:lvl w:ilvl="0">
        <w:start w:val="1"/>
        <w:numFmt w:val="decimal"/>
        <w:pStyle w:val="Heading1"/>
        <w:lvlText w:val="%1."/>
        <w:lvlJc w:val="left"/>
        <w:pPr>
          <w:ind w:left="454" w:hanging="454"/>
        </w:pPr>
        <w:rPr>
          <w:rFonts w:hint="default"/>
        </w:rPr>
      </w:lvl>
    </w:lvlOverride>
    <w:lvlOverride w:ilvl="1">
      <w:startOverride w:val="1"/>
      <w:lvl w:ilvl="1">
        <w:start w:val="1"/>
        <w:numFmt w:val="decimal"/>
        <w:lvlText w:val="%2."/>
        <w:lvlJc w:val="left"/>
        <w:pPr>
          <w:ind w:left="360" w:hanging="360"/>
        </w:pPr>
        <w:rPr>
          <w:rFonts w:hint="default"/>
        </w:rPr>
      </w:lvl>
    </w:lvlOverride>
    <w:lvlOverride w:ilvl="2">
      <w:startOverride w:val="1"/>
      <w:lvl w:ilvl="2">
        <w:start w:val="1"/>
        <w:numFmt w:val="lowerRoman"/>
        <w:lvlText w:val="%3."/>
        <w:lvlJc w:val="right"/>
        <w:pPr>
          <w:ind w:left="454" w:hanging="454"/>
        </w:pPr>
        <w:rPr>
          <w:rFonts w:hint="default"/>
        </w:rPr>
      </w:lvl>
    </w:lvlOverride>
    <w:lvlOverride w:ilvl="3">
      <w:startOverride w:val="1"/>
      <w:lvl w:ilvl="3">
        <w:start w:val="1"/>
        <w:numFmt w:val="decimal"/>
        <w:lvlText w:val="%4."/>
        <w:lvlJc w:val="left"/>
        <w:pPr>
          <w:ind w:left="454" w:hanging="454"/>
        </w:pPr>
        <w:rPr>
          <w:rFonts w:hint="default"/>
        </w:rPr>
      </w:lvl>
    </w:lvlOverride>
    <w:lvlOverride w:ilvl="4">
      <w:startOverride w:val="1"/>
      <w:lvl w:ilvl="4">
        <w:start w:val="1"/>
        <w:numFmt w:val="lowerLetter"/>
        <w:lvlText w:val="%5."/>
        <w:lvlJc w:val="left"/>
        <w:pPr>
          <w:ind w:left="454" w:hanging="454"/>
        </w:pPr>
        <w:rPr>
          <w:rFonts w:hint="default"/>
        </w:rPr>
      </w:lvl>
    </w:lvlOverride>
    <w:lvlOverride w:ilvl="5">
      <w:startOverride w:val="1"/>
      <w:lvl w:ilvl="5">
        <w:start w:val="1"/>
        <w:numFmt w:val="lowerRoman"/>
        <w:lvlText w:val="%6."/>
        <w:lvlJc w:val="right"/>
        <w:pPr>
          <w:ind w:left="454" w:hanging="454"/>
        </w:pPr>
        <w:rPr>
          <w:rFonts w:hint="default"/>
        </w:rPr>
      </w:lvl>
    </w:lvlOverride>
    <w:lvlOverride w:ilvl="6">
      <w:startOverride w:val="1"/>
      <w:lvl w:ilvl="6">
        <w:start w:val="1"/>
        <w:numFmt w:val="decimal"/>
        <w:lvlText w:val="%7."/>
        <w:lvlJc w:val="left"/>
        <w:pPr>
          <w:ind w:left="454" w:hanging="454"/>
        </w:pPr>
        <w:rPr>
          <w:rFonts w:hint="default"/>
        </w:rPr>
      </w:lvl>
    </w:lvlOverride>
    <w:lvlOverride w:ilvl="7">
      <w:startOverride w:val="1"/>
      <w:lvl w:ilvl="7">
        <w:start w:val="1"/>
        <w:numFmt w:val="lowerLetter"/>
        <w:lvlText w:val="%8."/>
        <w:lvlJc w:val="left"/>
        <w:pPr>
          <w:ind w:left="454" w:hanging="454"/>
        </w:pPr>
        <w:rPr>
          <w:rFonts w:hint="default"/>
        </w:rPr>
      </w:lvl>
    </w:lvlOverride>
    <w:lvlOverride w:ilvl="8">
      <w:startOverride w:val="1"/>
      <w:lvl w:ilvl="8">
        <w:start w:val="1"/>
        <w:numFmt w:val="lowerRoman"/>
        <w:lvlText w:val="%9."/>
        <w:lvlJc w:val="right"/>
        <w:pPr>
          <w:ind w:left="454" w:hanging="454"/>
        </w:pPr>
        <w:rPr>
          <w:rFonts w:hint="default"/>
        </w:rPr>
      </w:lvl>
    </w:lvlOverride>
  </w:num>
  <w:num w:numId="26" w16cid:durableId="869492705">
    <w:abstractNumId w:val="18"/>
  </w:num>
  <w:num w:numId="27" w16cid:durableId="404185539">
    <w:abstractNumId w:val="5"/>
  </w:num>
  <w:num w:numId="28" w16cid:durableId="1268469195">
    <w:abstractNumId w:val="2"/>
  </w:num>
  <w:num w:numId="29" w16cid:durableId="467674953">
    <w:abstractNumId w:val="39"/>
  </w:num>
  <w:num w:numId="30" w16cid:durableId="1820154193">
    <w:abstractNumId w:val="29"/>
    <w:lvlOverride w:ilvl="0">
      <w:startOverride w:val="1"/>
      <w:lvl w:ilvl="0">
        <w:start w:val="1"/>
        <w:numFmt w:val="decimal"/>
        <w:pStyle w:val="Heading1"/>
        <w:lvlText w:val="%1."/>
        <w:lvlJc w:val="left"/>
        <w:pPr>
          <w:ind w:left="454" w:hanging="454"/>
        </w:pPr>
        <w:rPr>
          <w:rFonts w:hint="default"/>
        </w:rPr>
      </w:lvl>
    </w:lvlOverride>
    <w:lvlOverride w:ilvl="1">
      <w:startOverride w:val="1"/>
      <w:lvl w:ilvl="1">
        <w:start w:val="1"/>
        <w:numFmt w:val="decimal"/>
        <w:lvlText w:val="%2."/>
        <w:lvlJc w:val="left"/>
        <w:pPr>
          <w:ind w:left="360" w:hanging="360"/>
        </w:pPr>
        <w:rPr>
          <w:rFonts w:hint="default"/>
        </w:rPr>
      </w:lvl>
    </w:lvlOverride>
    <w:lvlOverride w:ilvl="2">
      <w:startOverride w:val="1"/>
      <w:lvl w:ilvl="2">
        <w:start w:val="1"/>
        <w:numFmt w:val="lowerRoman"/>
        <w:lvlText w:val="%3."/>
        <w:lvlJc w:val="right"/>
        <w:pPr>
          <w:ind w:left="454" w:hanging="454"/>
        </w:pPr>
        <w:rPr>
          <w:rFonts w:hint="default"/>
        </w:rPr>
      </w:lvl>
    </w:lvlOverride>
    <w:lvlOverride w:ilvl="3">
      <w:startOverride w:val="1"/>
      <w:lvl w:ilvl="3">
        <w:start w:val="1"/>
        <w:numFmt w:val="decimal"/>
        <w:lvlText w:val="%4."/>
        <w:lvlJc w:val="left"/>
        <w:pPr>
          <w:ind w:left="454" w:hanging="454"/>
        </w:pPr>
        <w:rPr>
          <w:rFonts w:hint="default"/>
        </w:rPr>
      </w:lvl>
    </w:lvlOverride>
    <w:lvlOverride w:ilvl="4">
      <w:startOverride w:val="1"/>
      <w:lvl w:ilvl="4">
        <w:start w:val="1"/>
        <w:numFmt w:val="lowerLetter"/>
        <w:lvlText w:val="%5."/>
        <w:lvlJc w:val="left"/>
        <w:pPr>
          <w:ind w:left="454" w:hanging="454"/>
        </w:pPr>
        <w:rPr>
          <w:rFonts w:hint="default"/>
        </w:rPr>
      </w:lvl>
    </w:lvlOverride>
    <w:lvlOverride w:ilvl="5">
      <w:startOverride w:val="1"/>
      <w:lvl w:ilvl="5">
        <w:start w:val="1"/>
        <w:numFmt w:val="lowerRoman"/>
        <w:lvlText w:val="%6."/>
        <w:lvlJc w:val="right"/>
        <w:pPr>
          <w:ind w:left="454" w:hanging="454"/>
        </w:pPr>
        <w:rPr>
          <w:rFonts w:hint="default"/>
        </w:rPr>
      </w:lvl>
    </w:lvlOverride>
    <w:lvlOverride w:ilvl="6">
      <w:startOverride w:val="1"/>
      <w:lvl w:ilvl="6">
        <w:start w:val="1"/>
        <w:numFmt w:val="decimal"/>
        <w:lvlText w:val="%7."/>
        <w:lvlJc w:val="left"/>
        <w:pPr>
          <w:ind w:left="454" w:hanging="454"/>
        </w:pPr>
        <w:rPr>
          <w:rFonts w:hint="default"/>
        </w:rPr>
      </w:lvl>
    </w:lvlOverride>
    <w:lvlOverride w:ilvl="7">
      <w:startOverride w:val="1"/>
      <w:lvl w:ilvl="7">
        <w:start w:val="1"/>
        <w:numFmt w:val="lowerLetter"/>
        <w:lvlText w:val="%8."/>
        <w:lvlJc w:val="left"/>
        <w:pPr>
          <w:ind w:left="454" w:hanging="454"/>
        </w:pPr>
        <w:rPr>
          <w:rFonts w:hint="default"/>
        </w:rPr>
      </w:lvl>
    </w:lvlOverride>
    <w:lvlOverride w:ilvl="8">
      <w:startOverride w:val="1"/>
      <w:lvl w:ilvl="8">
        <w:start w:val="1"/>
        <w:numFmt w:val="lowerRoman"/>
        <w:lvlText w:val="%9."/>
        <w:lvlJc w:val="right"/>
        <w:pPr>
          <w:ind w:left="454" w:hanging="454"/>
        </w:pPr>
        <w:rPr>
          <w:rFonts w:hint="default"/>
        </w:rPr>
      </w:lvl>
    </w:lvlOverride>
  </w:num>
  <w:num w:numId="31" w16cid:durableId="1064446142">
    <w:abstractNumId w:val="29"/>
    <w:lvlOverride w:ilvl="0">
      <w:startOverride w:val="1"/>
      <w:lvl w:ilvl="0">
        <w:start w:val="1"/>
        <w:numFmt w:val="decimal"/>
        <w:pStyle w:val="Heading1"/>
        <w:lvlText w:val="%1."/>
        <w:lvlJc w:val="left"/>
        <w:pPr>
          <w:ind w:left="454" w:hanging="454"/>
        </w:pPr>
        <w:rPr>
          <w:rFonts w:hint="default"/>
        </w:rPr>
      </w:lvl>
    </w:lvlOverride>
    <w:lvlOverride w:ilvl="1">
      <w:startOverride w:val="1"/>
      <w:lvl w:ilvl="1">
        <w:start w:val="1"/>
        <w:numFmt w:val="decimal"/>
        <w:lvlText w:val="%2."/>
        <w:lvlJc w:val="left"/>
        <w:pPr>
          <w:ind w:left="360" w:hanging="360"/>
        </w:pPr>
        <w:rPr>
          <w:rFonts w:hint="default"/>
        </w:rPr>
      </w:lvl>
    </w:lvlOverride>
    <w:lvlOverride w:ilvl="2">
      <w:startOverride w:val="1"/>
      <w:lvl w:ilvl="2">
        <w:start w:val="1"/>
        <w:numFmt w:val="lowerRoman"/>
        <w:lvlText w:val="%3."/>
        <w:lvlJc w:val="right"/>
        <w:pPr>
          <w:ind w:left="454" w:hanging="454"/>
        </w:pPr>
        <w:rPr>
          <w:rFonts w:hint="default"/>
        </w:rPr>
      </w:lvl>
    </w:lvlOverride>
    <w:lvlOverride w:ilvl="3">
      <w:startOverride w:val="1"/>
      <w:lvl w:ilvl="3">
        <w:start w:val="1"/>
        <w:numFmt w:val="decimal"/>
        <w:lvlText w:val="%4."/>
        <w:lvlJc w:val="left"/>
        <w:pPr>
          <w:ind w:left="454" w:hanging="454"/>
        </w:pPr>
        <w:rPr>
          <w:rFonts w:hint="default"/>
        </w:rPr>
      </w:lvl>
    </w:lvlOverride>
    <w:lvlOverride w:ilvl="4">
      <w:startOverride w:val="1"/>
      <w:lvl w:ilvl="4">
        <w:start w:val="1"/>
        <w:numFmt w:val="lowerLetter"/>
        <w:lvlText w:val="%5."/>
        <w:lvlJc w:val="left"/>
        <w:pPr>
          <w:ind w:left="454" w:hanging="454"/>
        </w:pPr>
        <w:rPr>
          <w:rFonts w:hint="default"/>
        </w:rPr>
      </w:lvl>
    </w:lvlOverride>
    <w:lvlOverride w:ilvl="5">
      <w:startOverride w:val="1"/>
      <w:lvl w:ilvl="5">
        <w:start w:val="1"/>
        <w:numFmt w:val="lowerRoman"/>
        <w:lvlText w:val="%6."/>
        <w:lvlJc w:val="right"/>
        <w:pPr>
          <w:ind w:left="454" w:hanging="454"/>
        </w:pPr>
        <w:rPr>
          <w:rFonts w:hint="default"/>
        </w:rPr>
      </w:lvl>
    </w:lvlOverride>
    <w:lvlOverride w:ilvl="6">
      <w:startOverride w:val="1"/>
      <w:lvl w:ilvl="6">
        <w:start w:val="1"/>
        <w:numFmt w:val="decimal"/>
        <w:lvlText w:val="%7."/>
        <w:lvlJc w:val="left"/>
        <w:pPr>
          <w:ind w:left="454" w:hanging="454"/>
        </w:pPr>
        <w:rPr>
          <w:rFonts w:hint="default"/>
        </w:rPr>
      </w:lvl>
    </w:lvlOverride>
    <w:lvlOverride w:ilvl="7">
      <w:startOverride w:val="1"/>
      <w:lvl w:ilvl="7">
        <w:start w:val="1"/>
        <w:numFmt w:val="lowerLetter"/>
        <w:lvlText w:val="%8."/>
        <w:lvlJc w:val="left"/>
        <w:pPr>
          <w:ind w:left="454" w:hanging="454"/>
        </w:pPr>
        <w:rPr>
          <w:rFonts w:hint="default"/>
        </w:rPr>
      </w:lvl>
    </w:lvlOverride>
    <w:lvlOverride w:ilvl="8">
      <w:startOverride w:val="1"/>
      <w:lvl w:ilvl="8">
        <w:start w:val="1"/>
        <w:numFmt w:val="lowerRoman"/>
        <w:lvlText w:val="%9."/>
        <w:lvlJc w:val="right"/>
        <w:pPr>
          <w:ind w:left="454" w:hanging="454"/>
        </w:pPr>
        <w:rPr>
          <w:rFonts w:hint="default"/>
        </w:rPr>
      </w:lvl>
    </w:lvlOverride>
  </w:num>
  <w:num w:numId="32" w16cid:durableId="623122981">
    <w:abstractNumId w:val="37"/>
  </w:num>
  <w:num w:numId="33" w16cid:durableId="1296328122">
    <w:abstractNumId w:val="9"/>
  </w:num>
  <w:num w:numId="34" w16cid:durableId="93868920">
    <w:abstractNumId w:val="6"/>
  </w:num>
  <w:num w:numId="35" w16cid:durableId="128013965">
    <w:abstractNumId w:val="40"/>
  </w:num>
  <w:num w:numId="36" w16cid:durableId="844785999">
    <w:abstractNumId w:val="21"/>
  </w:num>
  <w:num w:numId="37" w16cid:durableId="1317297734">
    <w:abstractNumId w:val="35"/>
  </w:num>
  <w:num w:numId="38" w16cid:durableId="782114567">
    <w:abstractNumId w:val="14"/>
  </w:num>
  <w:num w:numId="39" w16cid:durableId="1778478359">
    <w:abstractNumId w:val="33"/>
  </w:num>
  <w:num w:numId="40" w16cid:durableId="76443545">
    <w:abstractNumId w:val="8"/>
  </w:num>
  <w:num w:numId="41" w16cid:durableId="977883683">
    <w:abstractNumId w:val="32"/>
  </w:num>
  <w:num w:numId="42" w16cid:durableId="1416777309">
    <w:abstractNumId w:val="7"/>
  </w:num>
  <w:num w:numId="43" w16cid:durableId="1218975341">
    <w:abstractNumId w:val="0"/>
  </w:num>
  <w:num w:numId="44" w16cid:durableId="1959338559">
    <w:abstractNumId w:val="42"/>
  </w:num>
  <w:num w:numId="45" w16cid:durableId="731121401">
    <w:abstractNumId w:val="24"/>
  </w:num>
  <w:num w:numId="46" w16cid:durableId="324094223">
    <w:abstractNumId w:val="3"/>
  </w:num>
  <w:num w:numId="47" w16cid:durableId="25496444">
    <w:abstractNumId w:val="22"/>
  </w:num>
  <w:num w:numId="48" w16cid:durableId="1088573481">
    <w:abstractNumId w:val="41"/>
  </w:num>
  <w:num w:numId="49" w16cid:durableId="629289691">
    <w:abstractNumId w:val="34"/>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2"/>
  <w:displayBackgroundShape/>
  <w:embedTrueTypeFonts/>
  <w:stylePaneFormatFilter w:val="7F24" w:allStyles="0" w:customStyles="0" w:latentStyles="1" w:stylesInUse="0" w:headingStyles="1" w:numberingStyles="0" w:tableStyles="0" w:directFormattingOnRuns="1" w:directFormattingOnParagraphs="1" w:directFormattingOnNumbering="1" w:directFormattingOnTables="1" w:clearFormatting="1" w:top3HeadingStyles="1" w:visibleStyles="1" w:alternateStyleNames="0"/>
  <w:stylePaneSortMethod w:val="0000"/>
  <w:doNotTrackFormatting/>
  <w:defaultTabStop w:val="454"/>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5E06"/>
    <w:rsid w:val="0000044F"/>
    <w:rsid w:val="00000A3E"/>
    <w:rsid w:val="00000B10"/>
    <w:rsid w:val="0000100F"/>
    <w:rsid w:val="00001055"/>
    <w:rsid w:val="0000107F"/>
    <w:rsid w:val="0000113D"/>
    <w:rsid w:val="00001469"/>
    <w:rsid w:val="00001486"/>
    <w:rsid w:val="000014BB"/>
    <w:rsid w:val="00001919"/>
    <w:rsid w:val="0000196E"/>
    <w:rsid w:val="00001BD0"/>
    <w:rsid w:val="00001DB7"/>
    <w:rsid w:val="0000222F"/>
    <w:rsid w:val="000023B6"/>
    <w:rsid w:val="0000249F"/>
    <w:rsid w:val="00002843"/>
    <w:rsid w:val="00002A70"/>
    <w:rsid w:val="00002BD1"/>
    <w:rsid w:val="00002C75"/>
    <w:rsid w:val="00002FBF"/>
    <w:rsid w:val="0000312D"/>
    <w:rsid w:val="0000339E"/>
    <w:rsid w:val="0000343B"/>
    <w:rsid w:val="000034FA"/>
    <w:rsid w:val="000034FC"/>
    <w:rsid w:val="0000371B"/>
    <w:rsid w:val="000039F4"/>
    <w:rsid w:val="00003BCF"/>
    <w:rsid w:val="00004583"/>
    <w:rsid w:val="0000465C"/>
    <w:rsid w:val="000046C7"/>
    <w:rsid w:val="00004C6F"/>
    <w:rsid w:val="00004DDC"/>
    <w:rsid w:val="00004EC2"/>
    <w:rsid w:val="00004F00"/>
    <w:rsid w:val="0000510A"/>
    <w:rsid w:val="0000521A"/>
    <w:rsid w:val="00005397"/>
    <w:rsid w:val="00005483"/>
    <w:rsid w:val="000055A7"/>
    <w:rsid w:val="00005845"/>
    <w:rsid w:val="000058DD"/>
    <w:rsid w:val="00005A69"/>
    <w:rsid w:val="00005DC6"/>
    <w:rsid w:val="00005DF0"/>
    <w:rsid w:val="00005FC4"/>
    <w:rsid w:val="000061A1"/>
    <w:rsid w:val="000064DF"/>
    <w:rsid w:val="000066DD"/>
    <w:rsid w:val="0000676F"/>
    <w:rsid w:val="00006955"/>
    <w:rsid w:val="00006C3C"/>
    <w:rsid w:val="00006ED7"/>
    <w:rsid w:val="0000742B"/>
    <w:rsid w:val="00007567"/>
    <w:rsid w:val="00007680"/>
    <w:rsid w:val="000076BC"/>
    <w:rsid w:val="00007857"/>
    <w:rsid w:val="000078F5"/>
    <w:rsid w:val="00007A5E"/>
    <w:rsid w:val="00007ABF"/>
    <w:rsid w:val="00007D77"/>
    <w:rsid w:val="00007F9F"/>
    <w:rsid w:val="00010063"/>
    <w:rsid w:val="00010070"/>
    <w:rsid w:val="0001021D"/>
    <w:rsid w:val="00010685"/>
    <w:rsid w:val="0001080B"/>
    <w:rsid w:val="00010984"/>
    <w:rsid w:val="00010EBC"/>
    <w:rsid w:val="00010EF2"/>
    <w:rsid w:val="0001106C"/>
    <w:rsid w:val="00011262"/>
    <w:rsid w:val="00011341"/>
    <w:rsid w:val="000113CD"/>
    <w:rsid w:val="0001149D"/>
    <w:rsid w:val="00011637"/>
    <w:rsid w:val="000117DA"/>
    <w:rsid w:val="00011C9F"/>
    <w:rsid w:val="00011D26"/>
    <w:rsid w:val="00011DA1"/>
    <w:rsid w:val="00011F14"/>
    <w:rsid w:val="00011FF0"/>
    <w:rsid w:val="0001261E"/>
    <w:rsid w:val="000126B1"/>
    <w:rsid w:val="000127D5"/>
    <w:rsid w:val="0001296A"/>
    <w:rsid w:val="00012A7B"/>
    <w:rsid w:val="00012D5B"/>
    <w:rsid w:val="00012FC7"/>
    <w:rsid w:val="00012FE6"/>
    <w:rsid w:val="00013186"/>
    <w:rsid w:val="00013480"/>
    <w:rsid w:val="000136AC"/>
    <w:rsid w:val="0001378C"/>
    <w:rsid w:val="0001399A"/>
    <w:rsid w:val="00013B08"/>
    <w:rsid w:val="00013B3A"/>
    <w:rsid w:val="00013EA0"/>
    <w:rsid w:val="000142BA"/>
    <w:rsid w:val="00014471"/>
    <w:rsid w:val="000146BE"/>
    <w:rsid w:val="00014871"/>
    <w:rsid w:val="00014893"/>
    <w:rsid w:val="00014894"/>
    <w:rsid w:val="00014B46"/>
    <w:rsid w:val="00014E2A"/>
    <w:rsid w:val="00014EC1"/>
    <w:rsid w:val="000151F2"/>
    <w:rsid w:val="00015301"/>
    <w:rsid w:val="0001543E"/>
    <w:rsid w:val="000154C7"/>
    <w:rsid w:val="00015615"/>
    <w:rsid w:val="00015AD6"/>
    <w:rsid w:val="00015D7D"/>
    <w:rsid w:val="00015E8B"/>
    <w:rsid w:val="000161BE"/>
    <w:rsid w:val="000165A6"/>
    <w:rsid w:val="00016AB4"/>
    <w:rsid w:val="00016BA2"/>
    <w:rsid w:val="00016C1E"/>
    <w:rsid w:val="00016D03"/>
    <w:rsid w:val="00016DA3"/>
    <w:rsid w:val="00016DD1"/>
    <w:rsid w:val="00016ED9"/>
    <w:rsid w:val="00016EF0"/>
    <w:rsid w:val="00017061"/>
    <w:rsid w:val="0001717B"/>
    <w:rsid w:val="00017446"/>
    <w:rsid w:val="00017509"/>
    <w:rsid w:val="0001769B"/>
    <w:rsid w:val="0001772A"/>
    <w:rsid w:val="000177C0"/>
    <w:rsid w:val="000177C7"/>
    <w:rsid w:val="000177F6"/>
    <w:rsid w:val="00017B91"/>
    <w:rsid w:val="00017C4B"/>
    <w:rsid w:val="00017CF5"/>
    <w:rsid w:val="0002013D"/>
    <w:rsid w:val="00020144"/>
    <w:rsid w:val="000202D8"/>
    <w:rsid w:val="00020399"/>
    <w:rsid w:val="00020513"/>
    <w:rsid w:val="000209C7"/>
    <w:rsid w:val="00020C06"/>
    <w:rsid w:val="00020C48"/>
    <w:rsid w:val="00020C4B"/>
    <w:rsid w:val="00020EF5"/>
    <w:rsid w:val="00020F1E"/>
    <w:rsid w:val="0002119B"/>
    <w:rsid w:val="00021265"/>
    <w:rsid w:val="000213E7"/>
    <w:rsid w:val="000214F1"/>
    <w:rsid w:val="00021500"/>
    <w:rsid w:val="00021792"/>
    <w:rsid w:val="0002183C"/>
    <w:rsid w:val="00021B55"/>
    <w:rsid w:val="00021D89"/>
    <w:rsid w:val="00021E03"/>
    <w:rsid w:val="0002231C"/>
    <w:rsid w:val="000224C0"/>
    <w:rsid w:val="0002269B"/>
    <w:rsid w:val="0002280E"/>
    <w:rsid w:val="00022DB2"/>
    <w:rsid w:val="0002306B"/>
    <w:rsid w:val="00023521"/>
    <w:rsid w:val="0002365B"/>
    <w:rsid w:val="0002369D"/>
    <w:rsid w:val="00023757"/>
    <w:rsid w:val="000239F8"/>
    <w:rsid w:val="00023DE1"/>
    <w:rsid w:val="00023EA8"/>
    <w:rsid w:val="00023F72"/>
    <w:rsid w:val="00023F74"/>
    <w:rsid w:val="00023FFE"/>
    <w:rsid w:val="0002400E"/>
    <w:rsid w:val="000242C3"/>
    <w:rsid w:val="000243EC"/>
    <w:rsid w:val="000244BC"/>
    <w:rsid w:val="00024585"/>
    <w:rsid w:val="00024A4F"/>
    <w:rsid w:val="00024C56"/>
    <w:rsid w:val="00024FF0"/>
    <w:rsid w:val="00025067"/>
    <w:rsid w:val="00025132"/>
    <w:rsid w:val="000252B7"/>
    <w:rsid w:val="0002554C"/>
    <w:rsid w:val="0002574E"/>
    <w:rsid w:val="000257A3"/>
    <w:rsid w:val="000258D0"/>
    <w:rsid w:val="000259D8"/>
    <w:rsid w:val="000259E0"/>
    <w:rsid w:val="00025EC9"/>
    <w:rsid w:val="00025F18"/>
    <w:rsid w:val="000264CB"/>
    <w:rsid w:val="00026516"/>
    <w:rsid w:val="0002687C"/>
    <w:rsid w:val="00026907"/>
    <w:rsid w:val="000269F2"/>
    <w:rsid w:val="00026D96"/>
    <w:rsid w:val="00026DF2"/>
    <w:rsid w:val="00026ED4"/>
    <w:rsid w:val="000270A7"/>
    <w:rsid w:val="0002729C"/>
    <w:rsid w:val="000275A0"/>
    <w:rsid w:val="0002762F"/>
    <w:rsid w:val="00027A16"/>
    <w:rsid w:val="00027CA1"/>
    <w:rsid w:val="00027F2F"/>
    <w:rsid w:val="000300E9"/>
    <w:rsid w:val="00030239"/>
    <w:rsid w:val="00030550"/>
    <w:rsid w:val="00030803"/>
    <w:rsid w:val="000309BB"/>
    <w:rsid w:val="00030AA5"/>
    <w:rsid w:val="00030BFC"/>
    <w:rsid w:val="000313F0"/>
    <w:rsid w:val="00031483"/>
    <w:rsid w:val="00031682"/>
    <w:rsid w:val="00031738"/>
    <w:rsid w:val="00031788"/>
    <w:rsid w:val="00031871"/>
    <w:rsid w:val="00031994"/>
    <w:rsid w:val="00031D2F"/>
    <w:rsid w:val="00031E19"/>
    <w:rsid w:val="00031EA7"/>
    <w:rsid w:val="00031EE3"/>
    <w:rsid w:val="00031F4C"/>
    <w:rsid w:val="00032067"/>
    <w:rsid w:val="00032165"/>
    <w:rsid w:val="00032954"/>
    <w:rsid w:val="00032A07"/>
    <w:rsid w:val="00032D3F"/>
    <w:rsid w:val="00033014"/>
    <w:rsid w:val="000330F5"/>
    <w:rsid w:val="000334A0"/>
    <w:rsid w:val="00033689"/>
    <w:rsid w:val="000336E6"/>
    <w:rsid w:val="000337EE"/>
    <w:rsid w:val="00033BF9"/>
    <w:rsid w:val="00033DE6"/>
    <w:rsid w:val="00033DFD"/>
    <w:rsid w:val="00033FFE"/>
    <w:rsid w:val="00034378"/>
    <w:rsid w:val="000345CC"/>
    <w:rsid w:val="000346D0"/>
    <w:rsid w:val="00034CDF"/>
    <w:rsid w:val="00034E82"/>
    <w:rsid w:val="00034F96"/>
    <w:rsid w:val="00035509"/>
    <w:rsid w:val="00035622"/>
    <w:rsid w:val="00035822"/>
    <w:rsid w:val="00035BC5"/>
    <w:rsid w:val="00035CEB"/>
    <w:rsid w:val="00036143"/>
    <w:rsid w:val="0003614E"/>
    <w:rsid w:val="000364CE"/>
    <w:rsid w:val="00036517"/>
    <w:rsid w:val="00036670"/>
    <w:rsid w:val="00036BF5"/>
    <w:rsid w:val="00036D4E"/>
    <w:rsid w:val="00036E67"/>
    <w:rsid w:val="00037285"/>
    <w:rsid w:val="0003733E"/>
    <w:rsid w:val="000373CD"/>
    <w:rsid w:val="0003747A"/>
    <w:rsid w:val="000376B3"/>
    <w:rsid w:val="0003776A"/>
    <w:rsid w:val="00037DBA"/>
    <w:rsid w:val="00037FBC"/>
    <w:rsid w:val="00040299"/>
    <w:rsid w:val="0004057B"/>
    <w:rsid w:val="000405E5"/>
    <w:rsid w:val="0004064E"/>
    <w:rsid w:val="00040A0C"/>
    <w:rsid w:val="00040B25"/>
    <w:rsid w:val="00040E71"/>
    <w:rsid w:val="00041627"/>
    <w:rsid w:val="0004165D"/>
    <w:rsid w:val="0004165F"/>
    <w:rsid w:val="000416A3"/>
    <w:rsid w:val="0004179D"/>
    <w:rsid w:val="0004195B"/>
    <w:rsid w:val="00041C64"/>
    <w:rsid w:val="00041D57"/>
    <w:rsid w:val="00041E36"/>
    <w:rsid w:val="00041FAD"/>
    <w:rsid w:val="0004200E"/>
    <w:rsid w:val="0004215E"/>
    <w:rsid w:val="0004249E"/>
    <w:rsid w:val="00042544"/>
    <w:rsid w:val="0004261F"/>
    <w:rsid w:val="00042624"/>
    <w:rsid w:val="00042697"/>
    <w:rsid w:val="000428E8"/>
    <w:rsid w:val="00042917"/>
    <w:rsid w:val="00042994"/>
    <w:rsid w:val="00042BDC"/>
    <w:rsid w:val="00042CE6"/>
    <w:rsid w:val="00043064"/>
    <w:rsid w:val="000433EF"/>
    <w:rsid w:val="00043464"/>
    <w:rsid w:val="00043887"/>
    <w:rsid w:val="0004390C"/>
    <w:rsid w:val="00043A62"/>
    <w:rsid w:val="00043AEC"/>
    <w:rsid w:val="00043C5D"/>
    <w:rsid w:val="00043EAE"/>
    <w:rsid w:val="00043ED3"/>
    <w:rsid w:val="00043F69"/>
    <w:rsid w:val="00044044"/>
    <w:rsid w:val="0004423B"/>
    <w:rsid w:val="000445E6"/>
    <w:rsid w:val="000446E9"/>
    <w:rsid w:val="00044794"/>
    <w:rsid w:val="00044BDC"/>
    <w:rsid w:val="00044CEA"/>
    <w:rsid w:val="00044EC5"/>
    <w:rsid w:val="00045077"/>
    <w:rsid w:val="00045487"/>
    <w:rsid w:val="000454D2"/>
    <w:rsid w:val="00045A52"/>
    <w:rsid w:val="00045CCB"/>
    <w:rsid w:val="00045FAC"/>
    <w:rsid w:val="00045FB4"/>
    <w:rsid w:val="00046097"/>
    <w:rsid w:val="00046105"/>
    <w:rsid w:val="000464A4"/>
    <w:rsid w:val="000465FA"/>
    <w:rsid w:val="000469FD"/>
    <w:rsid w:val="00046BF4"/>
    <w:rsid w:val="00046E09"/>
    <w:rsid w:val="0004719B"/>
    <w:rsid w:val="00047457"/>
    <w:rsid w:val="0004772C"/>
    <w:rsid w:val="00047C78"/>
    <w:rsid w:val="00047FC2"/>
    <w:rsid w:val="0005041A"/>
    <w:rsid w:val="000505CD"/>
    <w:rsid w:val="00050762"/>
    <w:rsid w:val="000508B1"/>
    <w:rsid w:val="000509C6"/>
    <w:rsid w:val="000509DB"/>
    <w:rsid w:val="00050A78"/>
    <w:rsid w:val="00050AE6"/>
    <w:rsid w:val="00050B8D"/>
    <w:rsid w:val="00050D7A"/>
    <w:rsid w:val="00050DBC"/>
    <w:rsid w:val="00051083"/>
    <w:rsid w:val="000510AD"/>
    <w:rsid w:val="00051364"/>
    <w:rsid w:val="000514B5"/>
    <w:rsid w:val="0005187C"/>
    <w:rsid w:val="00051A80"/>
    <w:rsid w:val="00051B37"/>
    <w:rsid w:val="00051BBA"/>
    <w:rsid w:val="00051D23"/>
    <w:rsid w:val="0005201C"/>
    <w:rsid w:val="00052306"/>
    <w:rsid w:val="00052608"/>
    <w:rsid w:val="00052803"/>
    <w:rsid w:val="00052AB5"/>
    <w:rsid w:val="00052C8D"/>
    <w:rsid w:val="00052E2F"/>
    <w:rsid w:val="00052F85"/>
    <w:rsid w:val="00052FED"/>
    <w:rsid w:val="000534C7"/>
    <w:rsid w:val="00053544"/>
    <w:rsid w:val="000537C0"/>
    <w:rsid w:val="00053A8B"/>
    <w:rsid w:val="00053EEA"/>
    <w:rsid w:val="00053EF5"/>
    <w:rsid w:val="00053EF7"/>
    <w:rsid w:val="00054263"/>
    <w:rsid w:val="00054440"/>
    <w:rsid w:val="0005457F"/>
    <w:rsid w:val="000547B4"/>
    <w:rsid w:val="00054926"/>
    <w:rsid w:val="00054EF3"/>
    <w:rsid w:val="0005503D"/>
    <w:rsid w:val="000554B1"/>
    <w:rsid w:val="00055C95"/>
    <w:rsid w:val="00055E4A"/>
    <w:rsid w:val="00056140"/>
    <w:rsid w:val="00056240"/>
    <w:rsid w:val="000566A9"/>
    <w:rsid w:val="00056A8E"/>
    <w:rsid w:val="00056C57"/>
    <w:rsid w:val="00056E32"/>
    <w:rsid w:val="00057210"/>
    <w:rsid w:val="00057257"/>
    <w:rsid w:val="000577B5"/>
    <w:rsid w:val="00057BB5"/>
    <w:rsid w:val="00057BDB"/>
    <w:rsid w:val="00057DCB"/>
    <w:rsid w:val="000600AB"/>
    <w:rsid w:val="00060348"/>
    <w:rsid w:val="0006058F"/>
    <w:rsid w:val="00060A6B"/>
    <w:rsid w:val="00060CD5"/>
    <w:rsid w:val="00060E51"/>
    <w:rsid w:val="00060FD4"/>
    <w:rsid w:val="00061296"/>
    <w:rsid w:val="00061866"/>
    <w:rsid w:val="0006192A"/>
    <w:rsid w:val="0006196B"/>
    <w:rsid w:val="000626AB"/>
    <w:rsid w:val="00062836"/>
    <w:rsid w:val="00062DC8"/>
    <w:rsid w:val="00063295"/>
    <w:rsid w:val="00063639"/>
    <w:rsid w:val="000638BC"/>
    <w:rsid w:val="00063A13"/>
    <w:rsid w:val="00063A9B"/>
    <w:rsid w:val="00063E72"/>
    <w:rsid w:val="00063F90"/>
    <w:rsid w:val="0006403C"/>
    <w:rsid w:val="00064121"/>
    <w:rsid w:val="000645CA"/>
    <w:rsid w:val="00064744"/>
    <w:rsid w:val="00064A5A"/>
    <w:rsid w:val="00064A6E"/>
    <w:rsid w:val="00064EC0"/>
    <w:rsid w:val="00065519"/>
    <w:rsid w:val="000659FE"/>
    <w:rsid w:val="00065D96"/>
    <w:rsid w:val="00065FEB"/>
    <w:rsid w:val="000661FB"/>
    <w:rsid w:val="00066558"/>
    <w:rsid w:val="000666E6"/>
    <w:rsid w:val="00066AE9"/>
    <w:rsid w:val="00066BD1"/>
    <w:rsid w:val="00066E63"/>
    <w:rsid w:val="000670BC"/>
    <w:rsid w:val="000672DD"/>
    <w:rsid w:val="00067390"/>
    <w:rsid w:val="000673CF"/>
    <w:rsid w:val="0006744A"/>
    <w:rsid w:val="00067526"/>
    <w:rsid w:val="00067536"/>
    <w:rsid w:val="00067602"/>
    <w:rsid w:val="000678E2"/>
    <w:rsid w:val="00067A6C"/>
    <w:rsid w:val="00067B63"/>
    <w:rsid w:val="00067C2B"/>
    <w:rsid w:val="00067F65"/>
    <w:rsid w:val="0007036E"/>
    <w:rsid w:val="000704CD"/>
    <w:rsid w:val="000706B4"/>
    <w:rsid w:val="00070856"/>
    <w:rsid w:val="000709C1"/>
    <w:rsid w:val="000709F3"/>
    <w:rsid w:val="000709F9"/>
    <w:rsid w:val="00070B80"/>
    <w:rsid w:val="00070B9A"/>
    <w:rsid w:val="00070F57"/>
    <w:rsid w:val="000711C7"/>
    <w:rsid w:val="000712BB"/>
    <w:rsid w:val="000713C5"/>
    <w:rsid w:val="0007145A"/>
    <w:rsid w:val="00071609"/>
    <w:rsid w:val="0007192B"/>
    <w:rsid w:val="00071A94"/>
    <w:rsid w:val="00071B74"/>
    <w:rsid w:val="00071C55"/>
    <w:rsid w:val="00071EC3"/>
    <w:rsid w:val="00071F65"/>
    <w:rsid w:val="00071F7D"/>
    <w:rsid w:val="00071FA6"/>
    <w:rsid w:val="0007212A"/>
    <w:rsid w:val="0007215D"/>
    <w:rsid w:val="000721D0"/>
    <w:rsid w:val="00072315"/>
    <w:rsid w:val="00072344"/>
    <w:rsid w:val="00072621"/>
    <w:rsid w:val="0007285F"/>
    <w:rsid w:val="00072CA9"/>
    <w:rsid w:val="00072E73"/>
    <w:rsid w:val="00072ED4"/>
    <w:rsid w:val="00072F7F"/>
    <w:rsid w:val="00072F98"/>
    <w:rsid w:val="00072FBA"/>
    <w:rsid w:val="0007300A"/>
    <w:rsid w:val="000730C6"/>
    <w:rsid w:val="000732EB"/>
    <w:rsid w:val="00073380"/>
    <w:rsid w:val="000733A1"/>
    <w:rsid w:val="000739FA"/>
    <w:rsid w:val="00073B31"/>
    <w:rsid w:val="00073E6D"/>
    <w:rsid w:val="00073E9F"/>
    <w:rsid w:val="00073F5A"/>
    <w:rsid w:val="00073FE2"/>
    <w:rsid w:val="00073FF5"/>
    <w:rsid w:val="00074166"/>
    <w:rsid w:val="0007422D"/>
    <w:rsid w:val="000743B5"/>
    <w:rsid w:val="00074622"/>
    <w:rsid w:val="00074868"/>
    <w:rsid w:val="00074946"/>
    <w:rsid w:val="00074961"/>
    <w:rsid w:val="00074D00"/>
    <w:rsid w:val="00075174"/>
    <w:rsid w:val="00075330"/>
    <w:rsid w:val="000758CA"/>
    <w:rsid w:val="000759D8"/>
    <w:rsid w:val="00075AA2"/>
    <w:rsid w:val="00075BEB"/>
    <w:rsid w:val="000762C8"/>
    <w:rsid w:val="00076352"/>
    <w:rsid w:val="00076357"/>
    <w:rsid w:val="00076532"/>
    <w:rsid w:val="00076534"/>
    <w:rsid w:val="00076B23"/>
    <w:rsid w:val="00076B5B"/>
    <w:rsid w:val="00076C5C"/>
    <w:rsid w:val="00076D32"/>
    <w:rsid w:val="00076D40"/>
    <w:rsid w:val="00076D9D"/>
    <w:rsid w:val="00076E9C"/>
    <w:rsid w:val="00076FB6"/>
    <w:rsid w:val="000771C6"/>
    <w:rsid w:val="00077504"/>
    <w:rsid w:val="000775C9"/>
    <w:rsid w:val="00077CA1"/>
    <w:rsid w:val="00077E63"/>
    <w:rsid w:val="000802AF"/>
    <w:rsid w:val="00080435"/>
    <w:rsid w:val="00080755"/>
    <w:rsid w:val="000808D5"/>
    <w:rsid w:val="000809AE"/>
    <w:rsid w:val="00080D70"/>
    <w:rsid w:val="0008119C"/>
    <w:rsid w:val="0008129D"/>
    <w:rsid w:val="00081377"/>
    <w:rsid w:val="00081ADF"/>
    <w:rsid w:val="000820E0"/>
    <w:rsid w:val="0008225E"/>
    <w:rsid w:val="00082698"/>
    <w:rsid w:val="000826AD"/>
    <w:rsid w:val="00082B58"/>
    <w:rsid w:val="00082FD2"/>
    <w:rsid w:val="00083049"/>
    <w:rsid w:val="0008312B"/>
    <w:rsid w:val="0008313C"/>
    <w:rsid w:val="000831B3"/>
    <w:rsid w:val="00083301"/>
    <w:rsid w:val="0008333F"/>
    <w:rsid w:val="00083670"/>
    <w:rsid w:val="000836C2"/>
    <w:rsid w:val="00083835"/>
    <w:rsid w:val="000838FD"/>
    <w:rsid w:val="00083906"/>
    <w:rsid w:val="00083A60"/>
    <w:rsid w:val="00083CC8"/>
    <w:rsid w:val="00083E3C"/>
    <w:rsid w:val="000841DD"/>
    <w:rsid w:val="00084341"/>
    <w:rsid w:val="00084376"/>
    <w:rsid w:val="00084551"/>
    <w:rsid w:val="000845F0"/>
    <w:rsid w:val="00084993"/>
    <w:rsid w:val="00084C08"/>
    <w:rsid w:val="00084D00"/>
    <w:rsid w:val="00084F42"/>
    <w:rsid w:val="0008556A"/>
    <w:rsid w:val="0008560F"/>
    <w:rsid w:val="0008562A"/>
    <w:rsid w:val="000856FC"/>
    <w:rsid w:val="000859B9"/>
    <w:rsid w:val="00085C07"/>
    <w:rsid w:val="00085D64"/>
    <w:rsid w:val="00085F2D"/>
    <w:rsid w:val="000860B6"/>
    <w:rsid w:val="000860BB"/>
    <w:rsid w:val="00086467"/>
    <w:rsid w:val="00086872"/>
    <w:rsid w:val="0008695E"/>
    <w:rsid w:val="00086AC1"/>
    <w:rsid w:val="00086C4D"/>
    <w:rsid w:val="00086D0A"/>
    <w:rsid w:val="000874EE"/>
    <w:rsid w:val="00087537"/>
    <w:rsid w:val="000877CF"/>
    <w:rsid w:val="00087A73"/>
    <w:rsid w:val="00087B85"/>
    <w:rsid w:val="00087D83"/>
    <w:rsid w:val="00087E2E"/>
    <w:rsid w:val="00087E97"/>
    <w:rsid w:val="0009043B"/>
    <w:rsid w:val="00090764"/>
    <w:rsid w:val="0009083A"/>
    <w:rsid w:val="000909BF"/>
    <w:rsid w:val="00090BCE"/>
    <w:rsid w:val="00090C81"/>
    <w:rsid w:val="00090CC3"/>
    <w:rsid w:val="00090F1E"/>
    <w:rsid w:val="000911F2"/>
    <w:rsid w:val="000912BB"/>
    <w:rsid w:val="00091465"/>
    <w:rsid w:val="00091500"/>
    <w:rsid w:val="0009151E"/>
    <w:rsid w:val="00091696"/>
    <w:rsid w:val="00091A90"/>
    <w:rsid w:val="00091B3C"/>
    <w:rsid w:val="00091B68"/>
    <w:rsid w:val="00091CDA"/>
    <w:rsid w:val="00092161"/>
    <w:rsid w:val="0009229D"/>
    <w:rsid w:val="00092502"/>
    <w:rsid w:val="00092888"/>
    <w:rsid w:val="00092C2A"/>
    <w:rsid w:val="00092DFD"/>
    <w:rsid w:val="0009322F"/>
    <w:rsid w:val="00093331"/>
    <w:rsid w:val="000933EF"/>
    <w:rsid w:val="0009345B"/>
    <w:rsid w:val="00093598"/>
    <w:rsid w:val="00093ABE"/>
    <w:rsid w:val="00093E2C"/>
    <w:rsid w:val="00094004"/>
    <w:rsid w:val="000940F6"/>
    <w:rsid w:val="000941CA"/>
    <w:rsid w:val="000944D6"/>
    <w:rsid w:val="000945C0"/>
    <w:rsid w:val="000946EC"/>
    <w:rsid w:val="000947C3"/>
    <w:rsid w:val="00094850"/>
    <w:rsid w:val="00094AD1"/>
    <w:rsid w:val="00094D8F"/>
    <w:rsid w:val="00095033"/>
    <w:rsid w:val="00095526"/>
    <w:rsid w:val="000955DB"/>
    <w:rsid w:val="000955E0"/>
    <w:rsid w:val="000957B4"/>
    <w:rsid w:val="00095834"/>
    <w:rsid w:val="00095B6F"/>
    <w:rsid w:val="00095BAD"/>
    <w:rsid w:val="00095BFE"/>
    <w:rsid w:val="00095CE3"/>
    <w:rsid w:val="00095CE8"/>
    <w:rsid w:val="00095E19"/>
    <w:rsid w:val="00096320"/>
    <w:rsid w:val="00096986"/>
    <w:rsid w:val="00096C6B"/>
    <w:rsid w:val="00096D64"/>
    <w:rsid w:val="0009738E"/>
    <w:rsid w:val="00097925"/>
    <w:rsid w:val="0009792E"/>
    <w:rsid w:val="00097945"/>
    <w:rsid w:val="00097BA7"/>
    <w:rsid w:val="00097CB0"/>
    <w:rsid w:val="00097CC4"/>
    <w:rsid w:val="00097E06"/>
    <w:rsid w:val="000A000F"/>
    <w:rsid w:val="000A0222"/>
    <w:rsid w:val="000A0231"/>
    <w:rsid w:val="000A0372"/>
    <w:rsid w:val="000A0617"/>
    <w:rsid w:val="000A072D"/>
    <w:rsid w:val="000A0860"/>
    <w:rsid w:val="000A0AD7"/>
    <w:rsid w:val="000A1151"/>
    <w:rsid w:val="000A1314"/>
    <w:rsid w:val="000A1420"/>
    <w:rsid w:val="000A14C5"/>
    <w:rsid w:val="000A1599"/>
    <w:rsid w:val="000A17F2"/>
    <w:rsid w:val="000A191A"/>
    <w:rsid w:val="000A1AF3"/>
    <w:rsid w:val="000A1F74"/>
    <w:rsid w:val="000A1FB1"/>
    <w:rsid w:val="000A2042"/>
    <w:rsid w:val="000A233B"/>
    <w:rsid w:val="000A277A"/>
    <w:rsid w:val="000A2861"/>
    <w:rsid w:val="000A2C54"/>
    <w:rsid w:val="000A2CF0"/>
    <w:rsid w:val="000A33FF"/>
    <w:rsid w:val="000A3426"/>
    <w:rsid w:val="000A35C1"/>
    <w:rsid w:val="000A365E"/>
    <w:rsid w:val="000A378E"/>
    <w:rsid w:val="000A3C33"/>
    <w:rsid w:val="000A3D91"/>
    <w:rsid w:val="000A4077"/>
    <w:rsid w:val="000A40C0"/>
    <w:rsid w:val="000A40D2"/>
    <w:rsid w:val="000A4504"/>
    <w:rsid w:val="000A4541"/>
    <w:rsid w:val="000A455D"/>
    <w:rsid w:val="000A4629"/>
    <w:rsid w:val="000A4774"/>
    <w:rsid w:val="000A4A78"/>
    <w:rsid w:val="000A4C9F"/>
    <w:rsid w:val="000A4D2B"/>
    <w:rsid w:val="000A4E37"/>
    <w:rsid w:val="000A4E80"/>
    <w:rsid w:val="000A4F9D"/>
    <w:rsid w:val="000A5243"/>
    <w:rsid w:val="000A56E2"/>
    <w:rsid w:val="000A577A"/>
    <w:rsid w:val="000A5BE9"/>
    <w:rsid w:val="000A5E21"/>
    <w:rsid w:val="000A5F12"/>
    <w:rsid w:val="000A6011"/>
    <w:rsid w:val="000A6129"/>
    <w:rsid w:val="000A6195"/>
    <w:rsid w:val="000A64F9"/>
    <w:rsid w:val="000A6729"/>
    <w:rsid w:val="000A6904"/>
    <w:rsid w:val="000A6952"/>
    <w:rsid w:val="000A6AB3"/>
    <w:rsid w:val="000A6BC4"/>
    <w:rsid w:val="000A6BDD"/>
    <w:rsid w:val="000A6CDF"/>
    <w:rsid w:val="000A6D2D"/>
    <w:rsid w:val="000A6E4A"/>
    <w:rsid w:val="000A6F66"/>
    <w:rsid w:val="000A7166"/>
    <w:rsid w:val="000A718A"/>
    <w:rsid w:val="000A71DB"/>
    <w:rsid w:val="000A72E2"/>
    <w:rsid w:val="000A738C"/>
    <w:rsid w:val="000A768F"/>
    <w:rsid w:val="000A76A0"/>
    <w:rsid w:val="000A76C7"/>
    <w:rsid w:val="000A7981"/>
    <w:rsid w:val="000A7CEA"/>
    <w:rsid w:val="000A7E3A"/>
    <w:rsid w:val="000A7FB3"/>
    <w:rsid w:val="000B0207"/>
    <w:rsid w:val="000B087A"/>
    <w:rsid w:val="000B0921"/>
    <w:rsid w:val="000B0B5E"/>
    <w:rsid w:val="000B0C1C"/>
    <w:rsid w:val="000B0C93"/>
    <w:rsid w:val="000B101B"/>
    <w:rsid w:val="000B117E"/>
    <w:rsid w:val="000B133F"/>
    <w:rsid w:val="000B1502"/>
    <w:rsid w:val="000B1639"/>
    <w:rsid w:val="000B17F6"/>
    <w:rsid w:val="000B18A6"/>
    <w:rsid w:val="000B18CC"/>
    <w:rsid w:val="000B198B"/>
    <w:rsid w:val="000B1C12"/>
    <w:rsid w:val="000B20D0"/>
    <w:rsid w:val="000B213B"/>
    <w:rsid w:val="000B26A0"/>
    <w:rsid w:val="000B2BF2"/>
    <w:rsid w:val="000B2EDD"/>
    <w:rsid w:val="000B3295"/>
    <w:rsid w:val="000B380B"/>
    <w:rsid w:val="000B3BD7"/>
    <w:rsid w:val="000B3C1B"/>
    <w:rsid w:val="000B3E5C"/>
    <w:rsid w:val="000B3E7C"/>
    <w:rsid w:val="000B4070"/>
    <w:rsid w:val="000B40BA"/>
    <w:rsid w:val="000B4101"/>
    <w:rsid w:val="000B41C2"/>
    <w:rsid w:val="000B41EE"/>
    <w:rsid w:val="000B44D6"/>
    <w:rsid w:val="000B46AC"/>
    <w:rsid w:val="000B46C4"/>
    <w:rsid w:val="000B4BAB"/>
    <w:rsid w:val="000B4CDC"/>
    <w:rsid w:val="000B4CF3"/>
    <w:rsid w:val="000B4D84"/>
    <w:rsid w:val="000B4F79"/>
    <w:rsid w:val="000B5255"/>
    <w:rsid w:val="000B5395"/>
    <w:rsid w:val="000B5485"/>
    <w:rsid w:val="000B5735"/>
    <w:rsid w:val="000B633C"/>
    <w:rsid w:val="000B67B4"/>
    <w:rsid w:val="000B6810"/>
    <w:rsid w:val="000B6845"/>
    <w:rsid w:val="000B68F4"/>
    <w:rsid w:val="000B6A5F"/>
    <w:rsid w:val="000B6CE1"/>
    <w:rsid w:val="000B6F15"/>
    <w:rsid w:val="000B6F4C"/>
    <w:rsid w:val="000B6F53"/>
    <w:rsid w:val="000B7306"/>
    <w:rsid w:val="000B754F"/>
    <w:rsid w:val="000B7964"/>
    <w:rsid w:val="000B79B0"/>
    <w:rsid w:val="000B7BC3"/>
    <w:rsid w:val="000B7D7C"/>
    <w:rsid w:val="000C0040"/>
    <w:rsid w:val="000C04F4"/>
    <w:rsid w:val="000C05C6"/>
    <w:rsid w:val="000C0CE2"/>
    <w:rsid w:val="000C0F72"/>
    <w:rsid w:val="000C1240"/>
    <w:rsid w:val="000C1581"/>
    <w:rsid w:val="000C1601"/>
    <w:rsid w:val="000C1867"/>
    <w:rsid w:val="000C1B23"/>
    <w:rsid w:val="000C1C8E"/>
    <w:rsid w:val="000C1DF8"/>
    <w:rsid w:val="000C2717"/>
    <w:rsid w:val="000C2CD1"/>
    <w:rsid w:val="000C2CF9"/>
    <w:rsid w:val="000C2E5F"/>
    <w:rsid w:val="000C2F7F"/>
    <w:rsid w:val="000C2FAE"/>
    <w:rsid w:val="000C313D"/>
    <w:rsid w:val="000C32D2"/>
    <w:rsid w:val="000C3388"/>
    <w:rsid w:val="000C34E3"/>
    <w:rsid w:val="000C3A01"/>
    <w:rsid w:val="000C3D62"/>
    <w:rsid w:val="000C40F2"/>
    <w:rsid w:val="000C42B1"/>
    <w:rsid w:val="000C4783"/>
    <w:rsid w:val="000C4A3E"/>
    <w:rsid w:val="000C4F70"/>
    <w:rsid w:val="000C5082"/>
    <w:rsid w:val="000C5385"/>
    <w:rsid w:val="000C53D4"/>
    <w:rsid w:val="000C53ED"/>
    <w:rsid w:val="000C5615"/>
    <w:rsid w:val="000C5802"/>
    <w:rsid w:val="000C5C3A"/>
    <w:rsid w:val="000C5CF4"/>
    <w:rsid w:val="000C61FD"/>
    <w:rsid w:val="000C649D"/>
    <w:rsid w:val="000C6BB4"/>
    <w:rsid w:val="000C6E34"/>
    <w:rsid w:val="000C6F12"/>
    <w:rsid w:val="000C704B"/>
    <w:rsid w:val="000C7830"/>
    <w:rsid w:val="000C7C6A"/>
    <w:rsid w:val="000C7DB1"/>
    <w:rsid w:val="000D0280"/>
    <w:rsid w:val="000D02ED"/>
    <w:rsid w:val="000D0471"/>
    <w:rsid w:val="000D0580"/>
    <w:rsid w:val="000D079E"/>
    <w:rsid w:val="000D07A0"/>
    <w:rsid w:val="000D08D2"/>
    <w:rsid w:val="000D0A62"/>
    <w:rsid w:val="000D106C"/>
    <w:rsid w:val="000D10CD"/>
    <w:rsid w:val="000D1314"/>
    <w:rsid w:val="000D164A"/>
    <w:rsid w:val="000D16F3"/>
    <w:rsid w:val="000D1726"/>
    <w:rsid w:val="000D186C"/>
    <w:rsid w:val="000D197A"/>
    <w:rsid w:val="000D1CDE"/>
    <w:rsid w:val="000D1CFE"/>
    <w:rsid w:val="000D1E73"/>
    <w:rsid w:val="000D1F15"/>
    <w:rsid w:val="000D1F4C"/>
    <w:rsid w:val="000D2232"/>
    <w:rsid w:val="000D2339"/>
    <w:rsid w:val="000D2593"/>
    <w:rsid w:val="000D2B50"/>
    <w:rsid w:val="000D2D5B"/>
    <w:rsid w:val="000D30C2"/>
    <w:rsid w:val="000D3148"/>
    <w:rsid w:val="000D323A"/>
    <w:rsid w:val="000D33BC"/>
    <w:rsid w:val="000D3648"/>
    <w:rsid w:val="000D37F8"/>
    <w:rsid w:val="000D3836"/>
    <w:rsid w:val="000D3B53"/>
    <w:rsid w:val="000D4130"/>
    <w:rsid w:val="000D43D6"/>
    <w:rsid w:val="000D4699"/>
    <w:rsid w:val="000D46DC"/>
    <w:rsid w:val="000D4724"/>
    <w:rsid w:val="000D4759"/>
    <w:rsid w:val="000D476E"/>
    <w:rsid w:val="000D4D99"/>
    <w:rsid w:val="000D4DEA"/>
    <w:rsid w:val="000D51AB"/>
    <w:rsid w:val="000D524D"/>
    <w:rsid w:val="000D53B3"/>
    <w:rsid w:val="000D561C"/>
    <w:rsid w:val="000D5A75"/>
    <w:rsid w:val="000D5AC9"/>
    <w:rsid w:val="000D5FE4"/>
    <w:rsid w:val="000D5FFF"/>
    <w:rsid w:val="000D62F7"/>
    <w:rsid w:val="000D6349"/>
    <w:rsid w:val="000D65C7"/>
    <w:rsid w:val="000D6769"/>
    <w:rsid w:val="000D6780"/>
    <w:rsid w:val="000D683D"/>
    <w:rsid w:val="000D684A"/>
    <w:rsid w:val="000D6B2B"/>
    <w:rsid w:val="000D6F0B"/>
    <w:rsid w:val="000D701A"/>
    <w:rsid w:val="000D7021"/>
    <w:rsid w:val="000D7175"/>
    <w:rsid w:val="000D7373"/>
    <w:rsid w:val="000D740F"/>
    <w:rsid w:val="000D759A"/>
    <w:rsid w:val="000D7A9E"/>
    <w:rsid w:val="000D7B8F"/>
    <w:rsid w:val="000D7CAB"/>
    <w:rsid w:val="000D7DCA"/>
    <w:rsid w:val="000D7FFB"/>
    <w:rsid w:val="000E05B7"/>
    <w:rsid w:val="000E05DB"/>
    <w:rsid w:val="000E0AF9"/>
    <w:rsid w:val="000E0B81"/>
    <w:rsid w:val="000E0E41"/>
    <w:rsid w:val="000E0E6A"/>
    <w:rsid w:val="000E0E86"/>
    <w:rsid w:val="000E0FA3"/>
    <w:rsid w:val="000E1202"/>
    <w:rsid w:val="000E16E8"/>
    <w:rsid w:val="000E1B5B"/>
    <w:rsid w:val="000E1F36"/>
    <w:rsid w:val="000E1FBE"/>
    <w:rsid w:val="000E22E7"/>
    <w:rsid w:val="000E23FE"/>
    <w:rsid w:val="000E2D09"/>
    <w:rsid w:val="000E2D6C"/>
    <w:rsid w:val="000E2F50"/>
    <w:rsid w:val="000E3052"/>
    <w:rsid w:val="000E30BF"/>
    <w:rsid w:val="000E328A"/>
    <w:rsid w:val="000E3410"/>
    <w:rsid w:val="000E3983"/>
    <w:rsid w:val="000E3E1B"/>
    <w:rsid w:val="000E3FEC"/>
    <w:rsid w:val="000E4107"/>
    <w:rsid w:val="000E4136"/>
    <w:rsid w:val="000E4299"/>
    <w:rsid w:val="000E430C"/>
    <w:rsid w:val="000E462E"/>
    <w:rsid w:val="000E4944"/>
    <w:rsid w:val="000E4BE3"/>
    <w:rsid w:val="000E5154"/>
    <w:rsid w:val="000E519D"/>
    <w:rsid w:val="000E527D"/>
    <w:rsid w:val="000E55F3"/>
    <w:rsid w:val="000E589D"/>
    <w:rsid w:val="000E5A2A"/>
    <w:rsid w:val="000E5CAD"/>
    <w:rsid w:val="000E5EB5"/>
    <w:rsid w:val="000E5EC9"/>
    <w:rsid w:val="000E61EC"/>
    <w:rsid w:val="000E666C"/>
    <w:rsid w:val="000E678B"/>
    <w:rsid w:val="000E6FCB"/>
    <w:rsid w:val="000E70DC"/>
    <w:rsid w:val="000E74D0"/>
    <w:rsid w:val="000E7626"/>
    <w:rsid w:val="000E779E"/>
    <w:rsid w:val="000E792A"/>
    <w:rsid w:val="000E7B77"/>
    <w:rsid w:val="000E7F44"/>
    <w:rsid w:val="000F0308"/>
    <w:rsid w:val="000F052D"/>
    <w:rsid w:val="000F0778"/>
    <w:rsid w:val="000F0892"/>
    <w:rsid w:val="000F0C4F"/>
    <w:rsid w:val="000F0C51"/>
    <w:rsid w:val="000F0C92"/>
    <w:rsid w:val="000F0C97"/>
    <w:rsid w:val="000F0EDE"/>
    <w:rsid w:val="000F147D"/>
    <w:rsid w:val="000F1749"/>
    <w:rsid w:val="000F17D0"/>
    <w:rsid w:val="000F1F1E"/>
    <w:rsid w:val="000F217C"/>
    <w:rsid w:val="000F25CC"/>
    <w:rsid w:val="000F27C8"/>
    <w:rsid w:val="000F27CF"/>
    <w:rsid w:val="000F28B1"/>
    <w:rsid w:val="000F2B16"/>
    <w:rsid w:val="000F2C44"/>
    <w:rsid w:val="000F2E22"/>
    <w:rsid w:val="000F2EC6"/>
    <w:rsid w:val="000F35EC"/>
    <w:rsid w:val="000F3795"/>
    <w:rsid w:val="000F37DF"/>
    <w:rsid w:val="000F3880"/>
    <w:rsid w:val="000F38A2"/>
    <w:rsid w:val="000F39C5"/>
    <w:rsid w:val="000F3E68"/>
    <w:rsid w:val="000F3E96"/>
    <w:rsid w:val="000F4311"/>
    <w:rsid w:val="000F43CB"/>
    <w:rsid w:val="000F4769"/>
    <w:rsid w:val="000F4A47"/>
    <w:rsid w:val="000F4FCB"/>
    <w:rsid w:val="000F518A"/>
    <w:rsid w:val="000F52B7"/>
    <w:rsid w:val="000F541C"/>
    <w:rsid w:val="000F60EA"/>
    <w:rsid w:val="000F639B"/>
    <w:rsid w:val="000F653A"/>
    <w:rsid w:val="000F65B3"/>
    <w:rsid w:val="000F66C9"/>
    <w:rsid w:val="000F7514"/>
    <w:rsid w:val="000F7596"/>
    <w:rsid w:val="000F79FE"/>
    <w:rsid w:val="000F7A2F"/>
    <w:rsid w:val="000F7C79"/>
    <w:rsid w:val="000F7D26"/>
    <w:rsid w:val="000F7D8A"/>
    <w:rsid w:val="000F7FC0"/>
    <w:rsid w:val="0010007D"/>
    <w:rsid w:val="0010031E"/>
    <w:rsid w:val="00100396"/>
    <w:rsid w:val="00100459"/>
    <w:rsid w:val="001006DC"/>
    <w:rsid w:val="00100B3D"/>
    <w:rsid w:val="00100F77"/>
    <w:rsid w:val="0010108D"/>
    <w:rsid w:val="00101307"/>
    <w:rsid w:val="001013B9"/>
    <w:rsid w:val="00101607"/>
    <w:rsid w:val="00101647"/>
    <w:rsid w:val="00101767"/>
    <w:rsid w:val="00101901"/>
    <w:rsid w:val="00101ED5"/>
    <w:rsid w:val="001021BC"/>
    <w:rsid w:val="001022E5"/>
    <w:rsid w:val="00102361"/>
    <w:rsid w:val="00102440"/>
    <w:rsid w:val="001025A6"/>
    <w:rsid w:val="00102691"/>
    <w:rsid w:val="001027BD"/>
    <w:rsid w:val="00102B1F"/>
    <w:rsid w:val="00102C1A"/>
    <w:rsid w:val="00102D81"/>
    <w:rsid w:val="00102E28"/>
    <w:rsid w:val="001033D7"/>
    <w:rsid w:val="00103990"/>
    <w:rsid w:val="00103A71"/>
    <w:rsid w:val="00103D2A"/>
    <w:rsid w:val="00103F1B"/>
    <w:rsid w:val="001040E5"/>
    <w:rsid w:val="0010440B"/>
    <w:rsid w:val="00104A57"/>
    <w:rsid w:val="00104BA0"/>
    <w:rsid w:val="00104BE4"/>
    <w:rsid w:val="00104D2F"/>
    <w:rsid w:val="00104E56"/>
    <w:rsid w:val="00104EB0"/>
    <w:rsid w:val="001054D4"/>
    <w:rsid w:val="00105581"/>
    <w:rsid w:val="0010587A"/>
    <w:rsid w:val="001059AF"/>
    <w:rsid w:val="00105A91"/>
    <w:rsid w:val="00105B14"/>
    <w:rsid w:val="00105B18"/>
    <w:rsid w:val="00105B1B"/>
    <w:rsid w:val="00105BB1"/>
    <w:rsid w:val="001060AD"/>
    <w:rsid w:val="001061CA"/>
    <w:rsid w:val="00106212"/>
    <w:rsid w:val="001063A3"/>
    <w:rsid w:val="0010641F"/>
    <w:rsid w:val="0010650D"/>
    <w:rsid w:val="001067CB"/>
    <w:rsid w:val="00106886"/>
    <w:rsid w:val="0010688C"/>
    <w:rsid w:val="00106950"/>
    <w:rsid w:val="00106C6C"/>
    <w:rsid w:val="00106DF9"/>
    <w:rsid w:val="001070C2"/>
    <w:rsid w:val="001070F5"/>
    <w:rsid w:val="00107180"/>
    <w:rsid w:val="0010745A"/>
    <w:rsid w:val="001077CD"/>
    <w:rsid w:val="00107853"/>
    <w:rsid w:val="00107905"/>
    <w:rsid w:val="00107968"/>
    <w:rsid w:val="00107C23"/>
    <w:rsid w:val="00107FB5"/>
    <w:rsid w:val="00107FF5"/>
    <w:rsid w:val="0011003C"/>
    <w:rsid w:val="001101FE"/>
    <w:rsid w:val="00110229"/>
    <w:rsid w:val="00110288"/>
    <w:rsid w:val="00110306"/>
    <w:rsid w:val="00110B3C"/>
    <w:rsid w:val="00110DF7"/>
    <w:rsid w:val="00110E95"/>
    <w:rsid w:val="0011107D"/>
    <w:rsid w:val="001111FB"/>
    <w:rsid w:val="00111769"/>
    <w:rsid w:val="00111C33"/>
    <w:rsid w:val="00111CA3"/>
    <w:rsid w:val="00111F03"/>
    <w:rsid w:val="00112013"/>
    <w:rsid w:val="0011240E"/>
    <w:rsid w:val="00112670"/>
    <w:rsid w:val="00112E31"/>
    <w:rsid w:val="00112ED6"/>
    <w:rsid w:val="00112F8A"/>
    <w:rsid w:val="001131F3"/>
    <w:rsid w:val="0011329A"/>
    <w:rsid w:val="00113334"/>
    <w:rsid w:val="00113658"/>
    <w:rsid w:val="00113FB7"/>
    <w:rsid w:val="00114105"/>
    <w:rsid w:val="00114A3C"/>
    <w:rsid w:val="00114DB9"/>
    <w:rsid w:val="0011500D"/>
    <w:rsid w:val="00115082"/>
    <w:rsid w:val="001157CE"/>
    <w:rsid w:val="00115821"/>
    <w:rsid w:val="00115978"/>
    <w:rsid w:val="00115C46"/>
    <w:rsid w:val="00115DA8"/>
    <w:rsid w:val="00115DDE"/>
    <w:rsid w:val="00116330"/>
    <w:rsid w:val="0011644A"/>
    <w:rsid w:val="00116539"/>
    <w:rsid w:val="001165F0"/>
    <w:rsid w:val="001168B0"/>
    <w:rsid w:val="00116925"/>
    <w:rsid w:val="00116ABD"/>
    <w:rsid w:val="001173EE"/>
    <w:rsid w:val="00117842"/>
    <w:rsid w:val="00117C6B"/>
    <w:rsid w:val="00117C73"/>
    <w:rsid w:val="00117D3D"/>
    <w:rsid w:val="00120006"/>
    <w:rsid w:val="001200AC"/>
    <w:rsid w:val="0012021F"/>
    <w:rsid w:val="001202CA"/>
    <w:rsid w:val="00120461"/>
    <w:rsid w:val="00120695"/>
    <w:rsid w:val="00121055"/>
    <w:rsid w:val="00121064"/>
    <w:rsid w:val="0012112D"/>
    <w:rsid w:val="00121425"/>
    <w:rsid w:val="00121630"/>
    <w:rsid w:val="001217A9"/>
    <w:rsid w:val="00121AFA"/>
    <w:rsid w:val="00121B0E"/>
    <w:rsid w:val="00121EBE"/>
    <w:rsid w:val="001221EF"/>
    <w:rsid w:val="00122351"/>
    <w:rsid w:val="001223F2"/>
    <w:rsid w:val="001225C8"/>
    <w:rsid w:val="0012276F"/>
    <w:rsid w:val="00122C04"/>
    <w:rsid w:val="00122D9A"/>
    <w:rsid w:val="0012316A"/>
    <w:rsid w:val="00123472"/>
    <w:rsid w:val="001236C5"/>
    <w:rsid w:val="00123841"/>
    <w:rsid w:val="001238DE"/>
    <w:rsid w:val="00123AD4"/>
    <w:rsid w:val="00123C21"/>
    <w:rsid w:val="00123CC1"/>
    <w:rsid w:val="00123E6B"/>
    <w:rsid w:val="0012413C"/>
    <w:rsid w:val="0012436D"/>
    <w:rsid w:val="00124421"/>
    <w:rsid w:val="001244CB"/>
    <w:rsid w:val="001246BC"/>
    <w:rsid w:val="001246DD"/>
    <w:rsid w:val="001246FA"/>
    <w:rsid w:val="0012482E"/>
    <w:rsid w:val="00124861"/>
    <w:rsid w:val="001248AB"/>
    <w:rsid w:val="001249E7"/>
    <w:rsid w:val="00124A5E"/>
    <w:rsid w:val="00124C39"/>
    <w:rsid w:val="00125322"/>
    <w:rsid w:val="00125371"/>
    <w:rsid w:val="00125817"/>
    <w:rsid w:val="00125CEC"/>
    <w:rsid w:val="00125DF3"/>
    <w:rsid w:val="001261A6"/>
    <w:rsid w:val="001262B1"/>
    <w:rsid w:val="0012650E"/>
    <w:rsid w:val="0012657F"/>
    <w:rsid w:val="0012677B"/>
    <w:rsid w:val="00126802"/>
    <w:rsid w:val="00126936"/>
    <w:rsid w:val="00126A18"/>
    <w:rsid w:val="00127267"/>
    <w:rsid w:val="0012734A"/>
    <w:rsid w:val="00127694"/>
    <w:rsid w:val="001276C1"/>
    <w:rsid w:val="0012780E"/>
    <w:rsid w:val="00127ABD"/>
    <w:rsid w:val="00127BFF"/>
    <w:rsid w:val="00127D74"/>
    <w:rsid w:val="001302FF"/>
    <w:rsid w:val="00130373"/>
    <w:rsid w:val="00130396"/>
    <w:rsid w:val="0013062E"/>
    <w:rsid w:val="001307DA"/>
    <w:rsid w:val="00130887"/>
    <w:rsid w:val="001308AA"/>
    <w:rsid w:val="0013097E"/>
    <w:rsid w:val="00130C34"/>
    <w:rsid w:val="00130C74"/>
    <w:rsid w:val="00130D21"/>
    <w:rsid w:val="001310DE"/>
    <w:rsid w:val="001312C5"/>
    <w:rsid w:val="00131347"/>
    <w:rsid w:val="0013141E"/>
    <w:rsid w:val="001314D1"/>
    <w:rsid w:val="00131B66"/>
    <w:rsid w:val="00131C30"/>
    <w:rsid w:val="00131E9C"/>
    <w:rsid w:val="001320E2"/>
    <w:rsid w:val="001321FF"/>
    <w:rsid w:val="0013253B"/>
    <w:rsid w:val="00132565"/>
    <w:rsid w:val="001325FD"/>
    <w:rsid w:val="00132B42"/>
    <w:rsid w:val="0013301C"/>
    <w:rsid w:val="0013317A"/>
    <w:rsid w:val="001331A8"/>
    <w:rsid w:val="00133233"/>
    <w:rsid w:val="0013333D"/>
    <w:rsid w:val="0013336D"/>
    <w:rsid w:val="001333D9"/>
    <w:rsid w:val="00133C54"/>
    <w:rsid w:val="00133CB4"/>
    <w:rsid w:val="00133E8E"/>
    <w:rsid w:val="0013404E"/>
    <w:rsid w:val="00134071"/>
    <w:rsid w:val="0013432F"/>
    <w:rsid w:val="0013462B"/>
    <w:rsid w:val="00134637"/>
    <w:rsid w:val="00134695"/>
    <w:rsid w:val="00134894"/>
    <w:rsid w:val="00134BD5"/>
    <w:rsid w:val="00134F30"/>
    <w:rsid w:val="001350D9"/>
    <w:rsid w:val="001350DA"/>
    <w:rsid w:val="0013520B"/>
    <w:rsid w:val="001352E6"/>
    <w:rsid w:val="0013534F"/>
    <w:rsid w:val="00135474"/>
    <w:rsid w:val="0013572A"/>
    <w:rsid w:val="001359A9"/>
    <w:rsid w:val="00135A67"/>
    <w:rsid w:val="00135B15"/>
    <w:rsid w:val="00135C15"/>
    <w:rsid w:val="00135C9D"/>
    <w:rsid w:val="00135FFE"/>
    <w:rsid w:val="001360BF"/>
    <w:rsid w:val="001361B7"/>
    <w:rsid w:val="001362CF"/>
    <w:rsid w:val="001362E4"/>
    <w:rsid w:val="001363C8"/>
    <w:rsid w:val="0013652C"/>
    <w:rsid w:val="00136728"/>
    <w:rsid w:val="001367C2"/>
    <w:rsid w:val="00136BB7"/>
    <w:rsid w:val="00137062"/>
    <w:rsid w:val="00137409"/>
    <w:rsid w:val="001374C9"/>
    <w:rsid w:val="00137867"/>
    <w:rsid w:val="00137A9F"/>
    <w:rsid w:val="00137BC1"/>
    <w:rsid w:val="00137FC9"/>
    <w:rsid w:val="001402E4"/>
    <w:rsid w:val="0014067C"/>
    <w:rsid w:val="0014083B"/>
    <w:rsid w:val="00140C62"/>
    <w:rsid w:val="00140D75"/>
    <w:rsid w:val="00140E99"/>
    <w:rsid w:val="00140F03"/>
    <w:rsid w:val="00140FED"/>
    <w:rsid w:val="001411AE"/>
    <w:rsid w:val="001416B9"/>
    <w:rsid w:val="001416C1"/>
    <w:rsid w:val="00141B24"/>
    <w:rsid w:val="00141FE8"/>
    <w:rsid w:val="0014222C"/>
    <w:rsid w:val="00142495"/>
    <w:rsid w:val="00142719"/>
    <w:rsid w:val="0014283C"/>
    <w:rsid w:val="00142974"/>
    <w:rsid w:val="00142A6F"/>
    <w:rsid w:val="00142A76"/>
    <w:rsid w:val="00142FB8"/>
    <w:rsid w:val="001434D4"/>
    <w:rsid w:val="001437E1"/>
    <w:rsid w:val="00143815"/>
    <w:rsid w:val="00143A1B"/>
    <w:rsid w:val="00143FAB"/>
    <w:rsid w:val="001440FB"/>
    <w:rsid w:val="001443EC"/>
    <w:rsid w:val="001444DE"/>
    <w:rsid w:val="001445FC"/>
    <w:rsid w:val="00144B89"/>
    <w:rsid w:val="00144C3D"/>
    <w:rsid w:val="00144C68"/>
    <w:rsid w:val="00144D00"/>
    <w:rsid w:val="00144D62"/>
    <w:rsid w:val="00144EB1"/>
    <w:rsid w:val="0014534A"/>
    <w:rsid w:val="00145634"/>
    <w:rsid w:val="00145644"/>
    <w:rsid w:val="0014598C"/>
    <w:rsid w:val="00145A70"/>
    <w:rsid w:val="00145A9F"/>
    <w:rsid w:val="00145C20"/>
    <w:rsid w:val="00145D31"/>
    <w:rsid w:val="00145F0B"/>
    <w:rsid w:val="00145F8A"/>
    <w:rsid w:val="0014612C"/>
    <w:rsid w:val="00146231"/>
    <w:rsid w:val="001463D3"/>
    <w:rsid w:val="00146B26"/>
    <w:rsid w:val="0014707D"/>
    <w:rsid w:val="001472F1"/>
    <w:rsid w:val="00147325"/>
    <w:rsid w:val="00147605"/>
    <w:rsid w:val="00147841"/>
    <w:rsid w:val="00147968"/>
    <w:rsid w:val="00147971"/>
    <w:rsid w:val="00147B45"/>
    <w:rsid w:val="00147CB0"/>
    <w:rsid w:val="001501EB"/>
    <w:rsid w:val="00150706"/>
    <w:rsid w:val="00150E84"/>
    <w:rsid w:val="001512E8"/>
    <w:rsid w:val="001513DD"/>
    <w:rsid w:val="0015145D"/>
    <w:rsid w:val="0015156C"/>
    <w:rsid w:val="001515F9"/>
    <w:rsid w:val="0015164E"/>
    <w:rsid w:val="001516B8"/>
    <w:rsid w:val="00151766"/>
    <w:rsid w:val="001517AE"/>
    <w:rsid w:val="00151842"/>
    <w:rsid w:val="001518C5"/>
    <w:rsid w:val="001519F8"/>
    <w:rsid w:val="00151DD4"/>
    <w:rsid w:val="00151E61"/>
    <w:rsid w:val="00151FF6"/>
    <w:rsid w:val="00152059"/>
    <w:rsid w:val="001523F1"/>
    <w:rsid w:val="00152511"/>
    <w:rsid w:val="001528F5"/>
    <w:rsid w:val="0015292B"/>
    <w:rsid w:val="0015298D"/>
    <w:rsid w:val="00152B55"/>
    <w:rsid w:val="00152B5C"/>
    <w:rsid w:val="00152F96"/>
    <w:rsid w:val="0015308C"/>
    <w:rsid w:val="00153396"/>
    <w:rsid w:val="00153462"/>
    <w:rsid w:val="00153658"/>
    <w:rsid w:val="001536D8"/>
    <w:rsid w:val="00153802"/>
    <w:rsid w:val="00153935"/>
    <w:rsid w:val="00153AA3"/>
    <w:rsid w:val="00153AEC"/>
    <w:rsid w:val="00154126"/>
    <w:rsid w:val="0015421D"/>
    <w:rsid w:val="001545B1"/>
    <w:rsid w:val="001548D9"/>
    <w:rsid w:val="001549F7"/>
    <w:rsid w:val="00154BCD"/>
    <w:rsid w:val="00154C3E"/>
    <w:rsid w:val="00154C64"/>
    <w:rsid w:val="00154D70"/>
    <w:rsid w:val="00154E67"/>
    <w:rsid w:val="00154FFC"/>
    <w:rsid w:val="00155106"/>
    <w:rsid w:val="001552ED"/>
    <w:rsid w:val="00155363"/>
    <w:rsid w:val="001553DF"/>
    <w:rsid w:val="00155FEF"/>
    <w:rsid w:val="0015615C"/>
    <w:rsid w:val="001566B6"/>
    <w:rsid w:val="0015683E"/>
    <w:rsid w:val="0015695D"/>
    <w:rsid w:val="00156F3B"/>
    <w:rsid w:val="001575BE"/>
    <w:rsid w:val="00157701"/>
    <w:rsid w:val="00157775"/>
    <w:rsid w:val="001577F9"/>
    <w:rsid w:val="00157C57"/>
    <w:rsid w:val="00157D66"/>
    <w:rsid w:val="00157F66"/>
    <w:rsid w:val="0016005C"/>
    <w:rsid w:val="001602F0"/>
    <w:rsid w:val="00160733"/>
    <w:rsid w:val="00160DFB"/>
    <w:rsid w:val="00160E82"/>
    <w:rsid w:val="001612D2"/>
    <w:rsid w:val="0016133E"/>
    <w:rsid w:val="0016146C"/>
    <w:rsid w:val="00161540"/>
    <w:rsid w:val="001617C4"/>
    <w:rsid w:val="00161A51"/>
    <w:rsid w:val="00161B3C"/>
    <w:rsid w:val="00161DC0"/>
    <w:rsid w:val="00161E85"/>
    <w:rsid w:val="00161EA4"/>
    <w:rsid w:val="0016208B"/>
    <w:rsid w:val="0016247B"/>
    <w:rsid w:val="00162531"/>
    <w:rsid w:val="00162D82"/>
    <w:rsid w:val="0016309B"/>
    <w:rsid w:val="001631E0"/>
    <w:rsid w:val="00163280"/>
    <w:rsid w:val="0016369C"/>
    <w:rsid w:val="0016370E"/>
    <w:rsid w:val="00163847"/>
    <w:rsid w:val="001638FC"/>
    <w:rsid w:val="0016391E"/>
    <w:rsid w:val="00163C4E"/>
    <w:rsid w:val="00163D28"/>
    <w:rsid w:val="00163F4B"/>
    <w:rsid w:val="00164070"/>
    <w:rsid w:val="00164100"/>
    <w:rsid w:val="0016449F"/>
    <w:rsid w:val="00164592"/>
    <w:rsid w:val="0016467C"/>
    <w:rsid w:val="0016495E"/>
    <w:rsid w:val="00164ECF"/>
    <w:rsid w:val="00165195"/>
    <w:rsid w:val="001656C5"/>
    <w:rsid w:val="00165949"/>
    <w:rsid w:val="001659A4"/>
    <w:rsid w:val="00165B9E"/>
    <w:rsid w:val="00165BA5"/>
    <w:rsid w:val="00165E17"/>
    <w:rsid w:val="00165E43"/>
    <w:rsid w:val="001662B9"/>
    <w:rsid w:val="00166558"/>
    <w:rsid w:val="0016659F"/>
    <w:rsid w:val="00166CD6"/>
    <w:rsid w:val="00166E73"/>
    <w:rsid w:val="00166E88"/>
    <w:rsid w:val="00166F3A"/>
    <w:rsid w:val="001674EA"/>
    <w:rsid w:val="001675A6"/>
    <w:rsid w:val="00167750"/>
    <w:rsid w:val="00167A4C"/>
    <w:rsid w:val="00167B04"/>
    <w:rsid w:val="00167BE5"/>
    <w:rsid w:val="00167D34"/>
    <w:rsid w:val="00167DB4"/>
    <w:rsid w:val="00170260"/>
    <w:rsid w:val="001703FB"/>
    <w:rsid w:val="00170546"/>
    <w:rsid w:val="00170C3E"/>
    <w:rsid w:val="00170DD4"/>
    <w:rsid w:val="00170ED7"/>
    <w:rsid w:val="00171036"/>
    <w:rsid w:val="001713C9"/>
    <w:rsid w:val="001719CA"/>
    <w:rsid w:val="00171A12"/>
    <w:rsid w:val="00171ADA"/>
    <w:rsid w:val="00171BE8"/>
    <w:rsid w:val="00171DBE"/>
    <w:rsid w:val="00171EF5"/>
    <w:rsid w:val="00171F7E"/>
    <w:rsid w:val="001721C8"/>
    <w:rsid w:val="001725B6"/>
    <w:rsid w:val="001725DF"/>
    <w:rsid w:val="00172C20"/>
    <w:rsid w:val="00172C85"/>
    <w:rsid w:val="00172CF2"/>
    <w:rsid w:val="00172DD6"/>
    <w:rsid w:val="00172ECE"/>
    <w:rsid w:val="001730E9"/>
    <w:rsid w:val="00173499"/>
    <w:rsid w:val="00173787"/>
    <w:rsid w:val="001738B7"/>
    <w:rsid w:val="001738CC"/>
    <w:rsid w:val="00173ACB"/>
    <w:rsid w:val="00173B28"/>
    <w:rsid w:val="00173C15"/>
    <w:rsid w:val="00173F38"/>
    <w:rsid w:val="00173F72"/>
    <w:rsid w:val="001743A3"/>
    <w:rsid w:val="001748B8"/>
    <w:rsid w:val="00175095"/>
    <w:rsid w:val="001751F4"/>
    <w:rsid w:val="00175397"/>
    <w:rsid w:val="00175901"/>
    <w:rsid w:val="0017596D"/>
    <w:rsid w:val="00175991"/>
    <w:rsid w:val="00176001"/>
    <w:rsid w:val="001760AE"/>
    <w:rsid w:val="001766F5"/>
    <w:rsid w:val="00176733"/>
    <w:rsid w:val="001768F2"/>
    <w:rsid w:val="00176B8B"/>
    <w:rsid w:val="00176D2B"/>
    <w:rsid w:val="00176F73"/>
    <w:rsid w:val="00177004"/>
    <w:rsid w:val="00177061"/>
    <w:rsid w:val="00177132"/>
    <w:rsid w:val="00177179"/>
    <w:rsid w:val="00177443"/>
    <w:rsid w:val="00177743"/>
    <w:rsid w:val="00177F82"/>
    <w:rsid w:val="00180001"/>
    <w:rsid w:val="00180122"/>
    <w:rsid w:val="0018050C"/>
    <w:rsid w:val="001809E6"/>
    <w:rsid w:val="00180A92"/>
    <w:rsid w:val="00180AB7"/>
    <w:rsid w:val="00180CE3"/>
    <w:rsid w:val="00180EFE"/>
    <w:rsid w:val="00181134"/>
    <w:rsid w:val="00181157"/>
    <w:rsid w:val="0018117A"/>
    <w:rsid w:val="0018127D"/>
    <w:rsid w:val="00181A22"/>
    <w:rsid w:val="00181CFB"/>
    <w:rsid w:val="00181F3C"/>
    <w:rsid w:val="00182052"/>
    <w:rsid w:val="0018206E"/>
    <w:rsid w:val="00182223"/>
    <w:rsid w:val="0018241C"/>
    <w:rsid w:val="00182859"/>
    <w:rsid w:val="00182883"/>
    <w:rsid w:val="001829E6"/>
    <w:rsid w:val="00182A8C"/>
    <w:rsid w:val="00182BA3"/>
    <w:rsid w:val="00182D37"/>
    <w:rsid w:val="00183A11"/>
    <w:rsid w:val="00184526"/>
    <w:rsid w:val="001846EB"/>
    <w:rsid w:val="00184748"/>
    <w:rsid w:val="00184A3C"/>
    <w:rsid w:val="00184CC7"/>
    <w:rsid w:val="00184E96"/>
    <w:rsid w:val="00185110"/>
    <w:rsid w:val="0018528F"/>
    <w:rsid w:val="001853BB"/>
    <w:rsid w:val="00185774"/>
    <w:rsid w:val="001858D4"/>
    <w:rsid w:val="001859D5"/>
    <w:rsid w:val="001859D8"/>
    <w:rsid w:val="00185A29"/>
    <w:rsid w:val="00185B68"/>
    <w:rsid w:val="00185EDB"/>
    <w:rsid w:val="00185F3D"/>
    <w:rsid w:val="00185F3E"/>
    <w:rsid w:val="001868CC"/>
    <w:rsid w:val="001868E5"/>
    <w:rsid w:val="00186DD0"/>
    <w:rsid w:val="00187014"/>
    <w:rsid w:val="001870CA"/>
    <w:rsid w:val="0018711A"/>
    <w:rsid w:val="001872EC"/>
    <w:rsid w:val="001873AF"/>
    <w:rsid w:val="00187CA6"/>
    <w:rsid w:val="00187F5C"/>
    <w:rsid w:val="0019013B"/>
    <w:rsid w:val="001904EA"/>
    <w:rsid w:val="001905EB"/>
    <w:rsid w:val="001906ED"/>
    <w:rsid w:val="00190711"/>
    <w:rsid w:val="00190725"/>
    <w:rsid w:val="0019074B"/>
    <w:rsid w:val="001908E5"/>
    <w:rsid w:val="00190ABF"/>
    <w:rsid w:val="00190BD4"/>
    <w:rsid w:val="00190E49"/>
    <w:rsid w:val="00190EF8"/>
    <w:rsid w:val="0019117B"/>
    <w:rsid w:val="00191181"/>
    <w:rsid w:val="00191371"/>
    <w:rsid w:val="001913E8"/>
    <w:rsid w:val="00191581"/>
    <w:rsid w:val="0019163F"/>
    <w:rsid w:val="001918B1"/>
    <w:rsid w:val="00191A78"/>
    <w:rsid w:val="00191B4B"/>
    <w:rsid w:val="00191CED"/>
    <w:rsid w:val="00192040"/>
    <w:rsid w:val="001920CD"/>
    <w:rsid w:val="001925EB"/>
    <w:rsid w:val="00192878"/>
    <w:rsid w:val="001928F6"/>
    <w:rsid w:val="00192953"/>
    <w:rsid w:val="00192D24"/>
    <w:rsid w:val="0019346D"/>
    <w:rsid w:val="00193FEA"/>
    <w:rsid w:val="0019434A"/>
    <w:rsid w:val="00194A47"/>
    <w:rsid w:val="00194AEB"/>
    <w:rsid w:val="00194F27"/>
    <w:rsid w:val="0019573C"/>
    <w:rsid w:val="001957EE"/>
    <w:rsid w:val="001958AB"/>
    <w:rsid w:val="00195FC6"/>
    <w:rsid w:val="0019630B"/>
    <w:rsid w:val="00196479"/>
    <w:rsid w:val="0019673C"/>
    <w:rsid w:val="00196A8E"/>
    <w:rsid w:val="00196CC6"/>
    <w:rsid w:val="0019789D"/>
    <w:rsid w:val="00197AAF"/>
    <w:rsid w:val="00197AF8"/>
    <w:rsid w:val="00197C7D"/>
    <w:rsid w:val="00197E27"/>
    <w:rsid w:val="00197F18"/>
    <w:rsid w:val="001A026A"/>
    <w:rsid w:val="001A0529"/>
    <w:rsid w:val="001A07DA"/>
    <w:rsid w:val="001A080A"/>
    <w:rsid w:val="001A0881"/>
    <w:rsid w:val="001A0BAC"/>
    <w:rsid w:val="001A0F43"/>
    <w:rsid w:val="001A104E"/>
    <w:rsid w:val="001A1096"/>
    <w:rsid w:val="001A119D"/>
    <w:rsid w:val="001A148A"/>
    <w:rsid w:val="001A15C9"/>
    <w:rsid w:val="001A17DA"/>
    <w:rsid w:val="001A1956"/>
    <w:rsid w:val="001A1AF3"/>
    <w:rsid w:val="001A1B09"/>
    <w:rsid w:val="001A1B74"/>
    <w:rsid w:val="001A1D81"/>
    <w:rsid w:val="001A1D9E"/>
    <w:rsid w:val="001A1F77"/>
    <w:rsid w:val="001A2247"/>
    <w:rsid w:val="001A22F2"/>
    <w:rsid w:val="001A2863"/>
    <w:rsid w:val="001A28B8"/>
    <w:rsid w:val="001A2955"/>
    <w:rsid w:val="001A2AD7"/>
    <w:rsid w:val="001A2F2B"/>
    <w:rsid w:val="001A31F2"/>
    <w:rsid w:val="001A35EF"/>
    <w:rsid w:val="001A3648"/>
    <w:rsid w:val="001A39B4"/>
    <w:rsid w:val="001A39F8"/>
    <w:rsid w:val="001A3BBF"/>
    <w:rsid w:val="001A3C42"/>
    <w:rsid w:val="001A3C7E"/>
    <w:rsid w:val="001A3DDD"/>
    <w:rsid w:val="001A3FCE"/>
    <w:rsid w:val="001A4079"/>
    <w:rsid w:val="001A425A"/>
    <w:rsid w:val="001A4270"/>
    <w:rsid w:val="001A434F"/>
    <w:rsid w:val="001A4527"/>
    <w:rsid w:val="001A4A08"/>
    <w:rsid w:val="001A4A4D"/>
    <w:rsid w:val="001A4C18"/>
    <w:rsid w:val="001A4C97"/>
    <w:rsid w:val="001A4CB5"/>
    <w:rsid w:val="001A502C"/>
    <w:rsid w:val="001A5044"/>
    <w:rsid w:val="001A5128"/>
    <w:rsid w:val="001A5338"/>
    <w:rsid w:val="001A58FF"/>
    <w:rsid w:val="001A5BDA"/>
    <w:rsid w:val="001A5CC2"/>
    <w:rsid w:val="001A5E06"/>
    <w:rsid w:val="001A609D"/>
    <w:rsid w:val="001A638D"/>
    <w:rsid w:val="001A63D4"/>
    <w:rsid w:val="001A6643"/>
    <w:rsid w:val="001A679F"/>
    <w:rsid w:val="001A68B2"/>
    <w:rsid w:val="001A6B07"/>
    <w:rsid w:val="001A6C32"/>
    <w:rsid w:val="001A6D91"/>
    <w:rsid w:val="001A70DC"/>
    <w:rsid w:val="001A733C"/>
    <w:rsid w:val="001A7674"/>
    <w:rsid w:val="001A77CC"/>
    <w:rsid w:val="001A7A5D"/>
    <w:rsid w:val="001A7A83"/>
    <w:rsid w:val="001A7C3B"/>
    <w:rsid w:val="001A7EAE"/>
    <w:rsid w:val="001A7EF8"/>
    <w:rsid w:val="001B0094"/>
    <w:rsid w:val="001B00B1"/>
    <w:rsid w:val="001B00CF"/>
    <w:rsid w:val="001B0125"/>
    <w:rsid w:val="001B01C9"/>
    <w:rsid w:val="001B02A7"/>
    <w:rsid w:val="001B0353"/>
    <w:rsid w:val="001B0406"/>
    <w:rsid w:val="001B0497"/>
    <w:rsid w:val="001B052C"/>
    <w:rsid w:val="001B0712"/>
    <w:rsid w:val="001B0791"/>
    <w:rsid w:val="001B08E8"/>
    <w:rsid w:val="001B0A7D"/>
    <w:rsid w:val="001B0CDB"/>
    <w:rsid w:val="001B0EB5"/>
    <w:rsid w:val="001B1010"/>
    <w:rsid w:val="001B10C7"/>
    <w:rsid w:val="001B15B9"/>
    <w:rsid w:val="001B1692"/>
    <w:rsid w:val="001B198A"/>
    <w:rsid w:val="001B1B67"/>
    <w:rsid w:val="001B1C19"/>
    <w:rsid w:val="001B1D6D"/>
    <w:rsid w:val="001B1E08"/>
    <w:rsid w:val="001B2087"/>
    <w:rsid w:val="001B2118"/>
    <w:rsid w:val="001B2850"/>
    <w:rsid w:val="001B28BD"/>
    <w:rsid w:val="001B2A6E"/>
    <w:rsid w:val="001B37D0"/>
    <w:rsid w:val="001B383F"/>
    <w:rsid w:val="001B3A4A"/>
    <w:rsid w:val="001B41AB"/>
    <w:rsid w:val="001B4293"/>
    <w:rsid w:val="001B4360"/>
    <w:rsid w:val="001B4CAE"/>
    <w:rsid w:val="001B4F7C"/>
    <w:rsid w:val="001B53A7"/>
    <w:rsid w:val="001B55E6"/>
    <w:rsid w:val="001B57F2"/>
    <w:rsid w:val="001B5AC0"/>
    <w:rsid w:val="001B5ADB"/>
    <w:rsid w:val="001B5BDC"/>
    <w:rsid w:val="001B619D"/>
    <w:rsid w:val="001B64E9"/>
    <w:rsid w:val="001B66CE"/>
    <w:rsid w:val="001B66F5"/>
    <w:rsid w:val="001B68D8"/>
    <w:rsid w:val="001B68E7"/>
    <w:rsid w:val="001B708C"/>
    <w:rsid w:val="001B7986"/>
    <w:rsid w:val="001B7EB6"/>
    <w:rsid w:val="001B7EFE"/>
    <w:rsid w:val="001C0584"/>
    <w:rsid w:val="001C06FF"/>
    <w:rsid w:val="001C09A4"/>
    <w:rsid w:val="001C0C83"/>
    <w:rsid w:val="001C0D31"/>
    <w:rsid w:val="001C0E1D"/>
    <w:rsid w:val="001C1458"/>
    <w:rsid w:val="001C16F4"/>
    <w:rsid w:val="001C1B45"/>
    <w:rsid w:val="001C1D95"/>
    <w:rsid w:val="001C20F7"/>
    <w:rsid w:val="001C2114"/>
    <w:rsid w:val="001C22A0"/>
    <w:rsid w:val="001C2576"/>
    <w:rsid w:val="001C2B26"/>
    <w:rsid w:val="001C30F8"/>
    <w:rsid w:val="001C32AC"/>
    <w:rsid w:val="001C33BA"/>
    <w:rsid w:val="001C363C"/>
    <w:rsid w:val="001C37BF"/>
    <w:rsid w:val="001C37EF"/>
    <w:rsid w:val="001C3FCA"/>
    <w:rsid w:val="001C4389"/>
    <w:rsid w:val="001C47D8"/>
    <w:rsid w:val="001C48ED"/>
    <w:rsid w:val="001C4A9D"/>
    <w:rsid w:val="001C4ADD"/>
    <w:rsid w:val="001C4D8A"/>
    <w:rsid w:val="001C4EBC"/>
    <w:rsid w:val="001C50B9"/>
    <w:rsid w:val="001C511E"/>
    <w:rsid w:val="001C51C5"/>
    <w:rsid w:val="001C590D"/>
    <w:rsid w:val="001C5B59"/>
    <w:rsid w:val="001C5D25"/>
    <w:rsid w:val="001C5EB3"/>
    <w:rsid w:val="001C5FF9"/>
    <w:rsid w:val="001C60F4"/>
    <w:rsid w:val="001C6135"/>
    <w:rsid w:val="001C613A"/>
    <w:rsid w:val="001C627E"/>
    <w:rsid w:val="001C6363"/>
    <w:rsid w:val="001C6598"/>
    <w:rsid w:val="001C69C0"/>
    <w:rsid w:val="001C6A6C"/>
    <w:rsid w:val="001C6A78"/>
    <w:rsid w:val="001C6D6D"/>
    <w:rsid w:val="001C6DA8"/>
    <w:rsid w:val="001C6EC2"/>
    <w:rsid w:val="001C6FB0"/>
    <w:rsid w:val="001C7006"/>
    <w:rsid w:val="001C725E"/>
    <w:rsid w:val="001C73AE"/>
    <w:rsid w:val="001C73ED"/>
    <w:rsid w:val="001C7A32"/>
    <w:rsid w:val="001C7AA6"/>
    <w:rsid w:val="001C7AFC"/>
    <w:rsid w:val="001C7DDD"/>
    <w:rsid w:val="001C7EC1"/>
    <w:rsid w:val="001C7F72"/>
    <w:rsid w:val="001D01E7"/>
    <w:rsid w:val="001D049A"/>
    <w:rsid w:val="001D05A2"/>
    <w:rsid w:val="001D0887"/>
    <w:rsid w:val="001D0B63"/>
    <w:rsid w:val="001D0C4C"/>
    <w:rsid w:val="001D0D38"/>
    <w:rsid w:val="001D1141"/>
    <w:rsid w:val="001D11E0"/>
    <w:rsid w:val="001D1337"/>
    <w:rsid w:val="001D1444"/>
    <w:rsid w:val="001D14A5"/>
    <w:rsid w:val="001D1AFE"/>
    <w:rsid w:val="001D1B33"/>
    <w:rsid w:val="001D1C1D"/>
    <w:rsid w:val="001D2180"/>
    <w:rsid w:val="001D22EC"/>
    <w:rsid w:val="001D29C8"/>
    <w:rsid w:val="001D2E71"/>
    <w:rsid w:val="001D315B"/>
    <w:rsid w:val="001D3269"/>
    <w:rsid w:val="001D35CC"/>
    <w:rsid w:val="001D361F"/>
    <w:rsid w:val="001D368C"/>
    <w:rsid w:val="001D3719"/>
    <w:rsid w:val="001D378E"/>
    <w:rsid w:val="001D387C"/>
    <w:rsid w:val="001D390C"/>
    <w:rsid w:val="001D3963"/>
    <w:rsid w:val="001D39DA"/>
    <w:rsid w:val="001D3B0D"/>
    <w:rsid w:val="001D3B70"/>
    <w:rsid w:val="001D3E58"/>
    <w:rsid w:val="001D3E5E"/>
    <w:rsid w:val="001D41A5"/>
    <w:rsid w:val="001D4359"/>
    <w:rsid w:val="001D453A"/>
    <w:rsid w:val="001D45A7"/>
    <w:rsid w:val="001D47C0"/>
    <w:rsid w:val="001D4808"/>
    <w:rsid w:val="001D4996"/>
    <w:rsid w:val="001D4D03"/>
    <w:rsid w:val="001D5093"/>
    <w:rsid w:val="001D50AE"/>
    <w:rsid w:val="001D5143"/>
    <w:rsid w:val="001D52CA"/>
    <w:rsid w:val="001D52E8"/>
    <w:rsid w:val="001D546E"/>
    <w:rsid w:val="001D5666"/>
    <w:rsid w:val="001D578D"/>
    <w:rsid w:val="001D5BAB"/>
    <w:rsid w:val="001D5D55"/>
    <w:rsid w:val="001D5EFF"/>
    <w:rsid w:val="001D609E"/>
    <w:rsid w:val="001D642C"/>
    <w:rsid w:val="001D65DE"/>
    <w:rsid w:val="001D66CE"/>
    <w:rsid w:val="001D69A5"/>
    <w:rsid w:val="001D69C6"/>
    <w:rsid w:val="001D69FA"/>
    <w:rsid w:val="001D6A53"/>
    <w:rsid w:val="001D6B23"/>
    <w:rsid w:val="001D6B7B"/>
    <w:rsid w:val="001D70D9"/>
    <w:rsid w:val="001D7117"/>
    <w:rsid w:val="001D750C"/>
    <w:rsid w:val="001D76D8"/>
    <w:rsid w:val="001D7B93"/>
    <w:rsid w:val="001E0007"/>
    <w:rsid w:val="001E075E"/>
    <w:rsid w:val="001E0BC9"/>
    <w:rsid w:val="001E1011"/>
    <w:rsid w:val="001E1162"/>
    <w:rsid w:val="001E11BE"/>
    <w:rsid w:val="001E1439"/>
    <w:rsid w:val="001E1496"/>
    <w:rsid w:val="001E1694"/>
    <w:rsid w:val="001E1B81"/>
    <w:rsid w:val="001E1EDC"/>
    <w:rsid w:val="001E20D5"/>
    <w:rsid w:val="001E212F"/>
    <w:rsid w:val="001E215C"/>
    <w:rsid w:val="001E232E"/>
    <w:rsid w:val="001E2508"/>
    <w:rsid w:val="001E2851"/>
    <w:rsid w:val="001E2A07"/>
    <w:rsid w:val="001E2AF6"/>
    <w:rsid w:val="001E2D43"/>
    <w:rsid w:val="001E2EF3"/>
    <w:rsid w:val="001E2F16"/>
    <w:rsid w:val="001E338B"/>
    <w:rsid w:val="001E3452"/>
    <w:rsid w:val="001E354F"/>
    <w:rsid w:val="001E35DC"/>
    <w:rsid w:val="001E36E8"/>
    <w:rsid w:val="001E37AA"/>
    <w:rsid w:val="001E381B"/>
    <w:rsid w:val="001E393D"/>
    <w:rsid w:val="001E3A95"/>
    <w:rsid w:val="001E3B29"/>
    <w:rsid w:val="001E3D56"/>
    <w:rsid w:val="001E3F2A"/>
    <w:rsid w:val="001E4150"/>
    <w:rsid w:val="001E425C"/>
    <w:rsid w:val="001E4716"/>
    <w:rsid w:val="001E4830"/>
    <w:rsid w:val="001E4878"/>
    <w:rsid w:val="001E4937"/>
    <w:rsid w:val="001E4C80"/>
    <w:rsid w:val="001E4DF4"/>
    <w:rsid w:val="001E5194"/>
    <w:rsid w:val="001E5248"/>
    <w:rsid w:val="001E5259"/>
    <w:rsid w:val="001E5A1C"/>
    <w:rsid w:val="001E5B1B"/>
    <w:rsid w:val="001E60DF"/>
    <w:rsid w:val="001E6123"/>
    <w:rsid w:val="001E6252"/>
    <w:rsid w:val="001E6452"/>
    <w:rsid w:val="001E6542"/>
    <w:rsid w:val="001E666F"/>
    <w:rsid w:val="001E68EE"/>
    <w:rsid w:val="001E69D7"/>
    <w:rsid w:val="001E6B29"/>
    <w:rsid w:val="001E73FE"/>
    <w:rsid w:val="001E7407"/>
    <w:rsid w:val="001E789A"/>
    <w:rsid w:val="001E7970"/>
    <w:rsid w:val="001E7BB3"/>
    <w:rsid w:val="001E7E43"/>
    <w:rsid w:val="001F030A"/>
    <w:rsid w:val="001F0730"/>
    <w:rsid w:val="001F0836"/>
    <w:rsid w:val="001F0978"/>
    <w:rsid w:val="001F09DC"/>
    <w:rsid w:val="001F0AE9"/>
    <w:rsid w:val="001F0D5F"/>
    <w:rsid w:val="001F0E21"/>
    <w:rsid w:val="001F10C5"/>
    <w:rsid w:val="001F10FF"/>
    <w:rsid w:val="001F1538"/>
    <w:rsid w:val="001F15FA"/>
    <w:rsid w:val="001F175E"/>
    <w:rsid w:val="001F1799"/>
    <w:rsid w:val="001F188C"/>
    <w:rsid w:val="001F19AB"/>
    <w:rsid w:val="001F1C07"/>
    <w:rsid w:val="001F1C54"/>
    <w:rsid w:val="001F1C83"/>
    <w:rsid w:val="001F1EC9"/>
    <w:rsid w:val="001F1F2A"/>
    <w:rsid w:val="001F1FB6"/>
    <w:rsid w:val="001F2020"/>
    <w:rsid w:val="001F216B"/>
    <w:rsid w:val="001F247A"/>
    <w:rsid w:val="001F2531"/>
    <w:rsid w:val="001F26FD"/>
    <w:rsid w:val="001F27C9"/>
    <w:rsid w:val="001F287E"/>
    <w:rsid w:val="001F2C46"/>
    <w:rsid w:val="001F303E"/>
    <w:rsid w:val="001F3124"/>
    <w:rsid w:val="001F3130"/>
    <w:rsid w:val="001F3164"/>
    <w:rsid w:val="001F32A4"/>
    <w:rsid w:val="001F3303"/>
    <w:rsid w:val="001F3503"/>
    <w:rsid w:val="001F3A93"/>
    <w:rsid w:val="001F3C85"/>
    <w:rsid w:val="001F4086"/>
    <w:rsid w:val="001F41B9"/>
    <w:rsid w:val="001F42BE"/>
    <w:rsid w:val="001F4635"/>
    <w:rsid w:val="001F4646"/>
    <w:rsid w:val="001F4953"/>
    <w:rsid w:val="001F4BA6"/>
    <w:rsid w:val="001F4CEB"/>
    <w:rsid w:val="001F551B"/>
    <w:rsid w:val="001F5637"/>
    <w:rsid w:val="001F5A09"/>
    <w:rsid w:val="001F6011"/>
    <w:rsid w:val="001F6168"/>
    <w:rsid w:val="001F6567"/>
    <w:rsid w:val="001F681F"/>
    <w:rsid w:val="001F773E"/>
    <w:rsid w:val="001F780B"/>
    <w:rsid w:val="001F798A"/>
    <w:rsid w:val="001F7A91"/>
    <w:rsid w:val="001F7CDF"/>
    <w:rsid w:val="00200078"/>
    <w:rsid w:val="002000F0"/>
    <w:rsid w:val="00200116"/>
    <w:rsid w:val="00200118"/>
    <w:rsid w:val="00200169"/>
    <w:rsid w:val="002001DE"/>
    <w:rsid w:val="00200339"/>
    <w:rsid w:val="002003B1"/>
    <w:rsid w:val="002005C0"/>
    <w:rsid w:val="002007E7"/>
    <w:rsid w:val="00200827"/>
    <w:rsid w:val="002008D9"/>
    <w:rsid w:val="00200964"/>
    <w:rsid w:val="002009BA"/>
    <w:rsid w:val="00200A97"/>
    <w:rsid w:val="00200BDB"/>
    <w:rsid w:val="00200D5C"/>
    <w:rsid w:val="00200D92"/>
    <w:rsid w:val="00200DD4"/>
    <w:rsid w:val="00200E56"/>
    <w:rsid w:val="00200E79"/>
    <w:rsid w:val="00200F18"/>
    <w:rsid w:val="00200F8A"/>
    <w:rsid w:val="00201024"/>
    <w:rsid w:val="00201464"/>
    <w:rsid w:val="002014F2"/>
    <w:rsid w:val="0020181C"/>
    <w:rsid w:val="0020189E"/>
    <w:rsid w:val="00201927"/>
    <w:rsid w:val="00201B9D"/>
    <w:rsid w:val="00201C0B"/>
    <w:rsid w:val="00201F4E"/>
    <w:rsid w:val="00201FD4"/>
    <w:rsid w:val="00202081"/>
    <w:rsid w:val="00202206"/>
    <w:rsid w:val="00202389"/>
    <w:rsid w:val="0020267E"/>
    <w:rsid w:val="002028AA"/>
    <w:rsid w:val="00202E29"/>
    <w:rsid w:val="00203068"/>
    <w:rsid w:val="002033DF"/>
    <w:rsid w:val="0020347F"/>
    <w:rsid w:val="00203492"/>
    <w:rsid w:val="0020393C"/>
    <w:rsid w:val="00203B14"/>
    <w:rsid w:val="00203B49"/>
    <w:rsid w:val="00203C2F"/>
    <w:rsid w:val="00203F55"/>
    <w:rsid w:val="00203F6A"/>
    <w:rsid w:val="0020423F"/>
    <w:rsid w:val="00204314"/>
    <w:rsid w:val="002045C7"/>
    <w:rsid w:val="002049AA"/>
    <w:rsid w:val="00204B09"/>
    <w:rsid w:val="00204F00"/>
    <w:rsid w:val="0020520A"/>
    <w:rsid w:val="002053D4"/>
    <w:rsid w:val="0020552D"/>
    <w:rsid w:val="00205B09"/>
    <w:rsid w:val="00205C1D"/>
    <w:rsid w:val="00205C8A"/>
    <w:rsid w:val="00205D0D"/>
    <w:rsid w:val="00205FE5"/>
    <w:rsid w:val="0020613B"/>
    <w:rsid w:val="002061C7"/>
    <w:rsid w:val="00206464"/>
    <w:rsid w:val="00206A72"/>
    <w:rsid w:val="0020709A"/>
    <w:rsid w:val="002071D6"/>
    <w:rsid w:val="0020722D"/>
    <w:rsid w:val="0020732A"/>
    <w:rsid w:val="0020751B"/>
    <w:rsid w:val="0020754F"/>
    <w:rsid w:val="002076A3"/>
    <w:rsid w:val="002077DB"/>
    <w:rsid w:val="00207818"/>
    <w:rsid w:val="00207A55"/>
    <w:rsid w:val="00207BE8"/>
    <w:rsid w:val="00207DAE"/>
    <w:rsid w:val="00207E0E"/>
    <w:rsid w:val="00207EA7"/>
    <w:rsid w:val="00207EBF"/>
    <w:rsid w:val="00210141"/>
    <w:rsid w:val="00210657"/>
    <w:rsid w:val="0021071C"/>
    <w:rsid w:val="00210758"/>
    <w:rsid w:val="002107C5"/>
    <w:rsid w:val="0021106F"/>
    <w:rsid w:val="00211108"/>
    <w:rsid w:val="00211121"/>
    <w:rsid w:val="002114F2"/>
    <w:rsid w:val="002115CA"/>
    <w:rsid w:val="0021187E"/>
    <w:rsid w:val="00211B88"/>
    <w:rsid w:val="00211B90"/>
    <w:rsid w:val="00211D33"/>
    <w:rsid w:val="00211EE8"/>
    <w:rsid w:val="0021234A"/>
    <w:rsid w:val="002124AC"/>
    <w:rsid w:val="00212691"/>
    <w:rsid w:val="0021271A"/>
    <w:rsid w:val="002127F0"/>
    <w:rsid w:val="002128C1"/>
    <w:rsid w:val="00212A29"/>
    <w:rsid w:val="00212B4B"/>
    <w:rsid w:val="00212C50"/>
    <w:rsid w:val="00212C55"/>
    <w:rsid w:val="00212C94"/>
    <w:rsid w:val="00212DF9"/>
    <w:rsid w:val="00212E9F"/>
    <w:rsid w:val="00212F83"/>
    <w:rsid w:val="0021315D"/>
    <w:rsid w:val="0021339F"/>
    <w:rsid w:val="0021341A"/>
    <w:rsid w:val="00213426"/>
    <w:rsid w:val="00213841"/>
    <w:rsid w:val="00213C5C"/>
    <w:rsid w:val="00214086"/>
    <w:rsid w:val="00214173"/>
    <w:rsid w:val="002141D8"/>
    <w:rsid w:val="002143C3"/>
    <w:rsid w:val="002143FD"/>
    <w:rsid w:val="0021449E"/>
    <w:rsid w:val="002144C6"/>
    <w:rsid w:val="00214612"/>
    <w:rsid w:val="0021462D"/>
    <w:rsid w:val="002147BF"/>
    <w:rsid w:val="00214872"/>
    <w:rsid w:val="00214AB7"/>
    <w:rsid w:val="00214D25"/>
    <w:rsid w:val="002152FD"/>
    <w:rsid w:val="00215305"/>
    <w:rsid w:val="00215470"/>
    <w:rsid w:val="00215515"/>
    <w:rsid w:val="00215727"/>
    <w:rsid w:val="00215CC2"/>
    <w:rsid w:val="00215D4D"/>
    <w:rsid w:val="00215DAB"/>
    <w:rsid w:val="00216002"/>
    <w:rsid w:val="00216023"/>
    <w:rsid w:val="00216798"/>
    <w:rsid w:val="00216807"/>
    <w:rsid w:val="00216AC1"/>
    <w:rsid w:val="00216EB3"/>
    <w:rsid w:val="002173A2"/>
    <w:rsid w:val="0021750C"/>
    <w:rsid w:val="002175D1"/>
    <w:rsid w:val="00217B3D"/>
    <w:rsid w:val="00217D08"/>
    <w:rsid w:val="00217DEB"/>
    <w:rsid w:val="00217E0A"/>
    <w:rsid w:val="00217F5E"/>
    <w:rsid w:val="00220537"/>
    <w:rsid w:val="0022068B"/>
    <w:rsid w:val="002207E7"/>
    <w:rsid w:val="00220A33"/>
    <w:rsid w:val="00220AD5"/>
    <w:rsid w:val="00220C4E"/>
    <w:rsid w:val="00220D1D"/>
    <w:rsid w:val="00221539"/>
    <w:rsid w:val="002217C7"/>
    <w:rsid w:val="002217F4"/>
    <w:rsid w:val="00221B1F"/>
    <w:rsid w:val="00221B91"/>
    <w:rsid w:val="00221EC5"/>
    <w:rsid w:val="00221EF8"/>
    <w:rsid w:val="00222343"/>
    <w:rsid w:val="002224ED"/>
    <w:rsid w:val="002225B0"/>
    <w:rsid w:val="002227AC"/>
    <w:rsid w:val="0022282F"/>
    <w:rsid w:val="00222DA9"/>
    <w:rsid w:val="002230D5"/>
    <w:rsid w:val="002233FF"/>
    <w:rsid w:val="0022345E"/>
    <w:rsid w:val="0022349A"/>
    <w:rsid w:val="0022373C"/>
    <w:rsid w:val="00223C2B"/>
    <w:rsid w:val="00223DC6"/>
    <w:rsid w:val="00223FD3"/>
    <w:rsid w:val="00224193"/>
    <w:rsid w:val="0022469D"/>
    <w:rsid w:val="00224A90"/>
    <w:rsid w:val="00224C69"/>
    <w:rsid w:val="00224F19"/>
    <w:rsid w:val="00224FC1"/>
    <w:rsid w:val="00225214"/>
    <w:rsid w:val="00225720"/>
    <w:rsid w:val="00225778"/>
    <w:rsid w:val="00225814"/>
    <w:rsid w:val="00225835"/>
    <w:rsid w:val="00225E83"/>
    <w:rsid w:val="00225E88"/>
    <w:rsid w:val="00225EFD"/>
    <w:rsid w:val="00226605"/>
    <w:rsid w:val="00226778"/>
    <w:rsid w:val="002267B7"/>
    <w:rsid w:val="00226A7C"/>
    <w:rsid w:val="00226ED6"/>
    <w:rsid w:val="0022710B"/>
    <w:rsid w:val="002273CE"/>
    <w:rsid w:val="00227486"/>
    <w:rsid w:val="00227560"/>
    <w:rsid w:val="002275C9"/>
    <w:rsid w:val="0022798A"/>
    <w:rsid w:val="00227998"/>
    <w:rsid w:val="00227F4F"/>
    <w:rsid w:val="00230122"/>
    <w:rsid w:val="0023069F"/>
    <w:rsid w:val="00230786"/>
    <w:rsid w:val="00230CE0"/>
    <w:rsid w:val="00230CF2"/>
    <w:rsid w:val="00230E72"/>
    <w:rsid w:val="00230F86"/>
    <w:rsid w:val="00231023"/>
    <w:rsid w:val="002310C9"/>
    <w:rsid w:val="00231242"/>
    <w:rsid w:val="002312CA"/>
    <w:rsid w:val="002318E3"/>
    <w:rsid w:val="00231935"/>
    <w:rsid w:val="00231BD6"/>
    <w:rsid w:val="00231E65"/>
    <w:rsid w:val="00231EF9"/>
    <w:rsid w:val="002326A6"/>
    <w:rsid w:val="00232783"/>
    <w:rsid w:val="002329B7"/>
    <w:rsid w:val="00232BCD"/>
    <w:rsid w:val="00232BCE"/>
    <w:rsid w:val="00232D97"/>
    <w:rsid w:val="00232E3D"/>
    <w:rsid w:val="002333BF"/>
    <w:rsid w:val="002334BF"/>
    <w:rsid w:val="002335D4"/>
    <w:rsid w:val="002338FB"/>
    <w:rsid w:val="0023394D"/>
    <w:rsid w:val="00233FE0"/>
    <w:rsid w:val="00234050"/>
    <w:rsid w:val="002341E2"/>
    <w:rsid w:val="00234224"/>
    <w:rsid w:val="00234272"/>
    <w:rsid w:val="00234538"/>
    <w:rsid w:val="0023479C"/>
    <w:rsid w:val="00234AAF"/>
    <w:rsid w:val="00234B48"/>
    <w:rsid w:val="00234B58"/>
    <w:rsid w:val="00234B81"/>
    <w:rsid w:val="00235393"/>
    <w:rsid w:val="002354C3"/>
    <w:rsid w:val="00235613"/>
    <w:rsid w:val="00235A65"/>
    <w:rsid w:val="00235B6B"/>
    <w:rsid w:val="0023615E"/>
    <w:rsid w:val="0023616D"/>
    <w:rsid w:val="00236824"/>
    <w:rsid w:val="0023697D"/>
    <w:rsid w:val="00236B98"/>
    <w:rsid w:val="00236D99"/>
    <w:rsid w:val="00236EA2"/>
    <w:rsid w:val="00236F55"/>
    <w:rsid w:val="002371CF"/>
    <w:rsid w:val="0023727B"/>
    <w:rsid w:val="0023732C"/>
    <w:rsid w:val="002374F2"/>
    <w:rsid w:val="002376D2"/>
    <w:rsid w:val="00237CC0"/>
    <w:rsid w:val="00237D34"/>
    <w:rsid w:val="00237D9F"/>
    <w:rsid w:val="00237EA7"/>
    <w:rsid w:val="0024011A"/>
    <w:rsid w:val="002403F6"/>
    <w:rsid w:val="00240477"/>
    <w:rsid w:val="00240575"/>
    <w:rsid w:val="00240C17"/>
    <w:rsid w:val="00241862"/>
    <w:rsid w:val="002418C9"/>
    <w:rsid w:val="00241B18"/>
    <w:rsid w:val="00241E31"/>
    <w:rsid w:val="00241EEF"/>
    <w:rsid w:val="00241FE2"/>
    <w:rsid w:val="002421CA"/>
    <w:rsid w:val="00242363"/>
    <w:rsid w:val="00242421"/>
    <w:rsid w:val="0024261B"/>
    <w:rsid w:val="00242A5D"/>
    <w:rsid w:val="00242C6F"/>
    <w:rsid w:val="002434D8"/>
    <w:rsid w:val="002438AD"/>
    <w:rsid w:val="00243B13"/>
    <w:rsid w:val="00243BBE"/>
    <w:rsid w:val="00243BFF"/>
    <w:rsid w:val="00243C7A"/>
    <w:rsid w:val="0024425C"/>
    <w:rsid w:val="002442FE"/>
    <w:rsid w:val="002443BF"/>
    <w:rsid w:val="002443F1"/>
    <w:rsid w:val="002445DF"/>
    <w:rsid w:val="00244914"/>
    <w:rsid w:val="00244BDB"/>
    <w:rsid w:val="00244C6C"/>
    <w:rsid w:val="00244F33"/>
    <w:rsid w:val="00245088"/>
    <w:rsid w:val="00245443"/>
    <w:rsid w:val="002455E7"/>
    <w:rsid w:val="00245A9B"/>
    <w:rsid w:val="00246003"/>
    <w:rsid w:val="002460D5"/>
    <w:rsid w:val="002467A4"/>
    <w:rsid w:val="00246DAF"/>
    <w:rsid w:val="00246DDB"/>
    <w:rsid w:val="0024732E"/>
    <w:rsid w:val="00247499"/>
    <w:rsid w:val="0024751A"/>
    <w:rsid w:val="002475E5"/>
    <w:rsid w:val="002476D7"/>
    <w:rsid w:val="00247B00"/>
    <w:rsid w:val="00247BFC"/>
    <w:rsid w:val="00247C0B"/>
    <w:rsid w:val="002505CF"/>
    <w:rsid w:val="002506DC"/>
    <w:rsid w:val="002507FB"/>
    <w:rsid w:val="00250E88"/>
    <w:rsid w:val="00250EF4"/>
    <w:rsid w:val="0025106D"/>
    <w:rsid w:val="0025132F"/>
    <w:rsid w:val="002514CF"/>
    <w:rsid w:val="00251602"/>
    <w:rsid w:val="002516DF"/>
    <w:rsid w:val="002517A0"/>
    <w:rsid w:val="002517CE"/>
    <w:rsid w:val="00251812"/>
    <w:rsid w:val="00251815"/>
    <w:rsid w:val="00251A9B"/>
    <w:rsid w:val="00251ADA"/>
    <w:rsid w:val="00251BAA"/>
    <w:rsid w:val="00251EF4"/>
    <w:rsid w:val="00252013"/>
    <w:rsid w:val="00252447"/>
    <w:rsid w:val="002526B1"/>
    <w:rsid w:val="002528E2"/>
    <w:rsid w:val="002529DA"/>
    <w:rsid w:val="00252A51"/>
    <w:rsid w:val="00252A9C"/>
    <w:rsid w:val="00252B9D"/>
    <w:rsid w:val="00252D80"/>
    <w:rsid w:val="00252E94"/>
    <w:rsid w:val="002531AA"/>
    <w:rsid w:val="00253256"/>
    <w:rsid w:val="00253324"/>
    <w:rsid w:val="00253696"/>
    <w:rsid w:val="00253C82"/>
    <w:rsid w:val="00253DB5"/>
    <w:rsid w:val="00253DD4"/>
    <w:rsid w:val="00253E0C"/>
    <w:rsid w:val="00253F13"/>
    <w:rsid w:val="00253F9D"/>
    <w:rsid w:val="002543C0"/>
    <w:rsid w:val="00254439"/>
    <w:rsid w:val="00254627"/>
    <w:rsid w:val="00254695"/>
    <w:rsid w:val="002547A4"/>
    <w:rsid w:val="002547F6"/>
    <w:rsid w:val="00254BD1"/>
    <w:rsid w:val="00254CC7"/>
    <w:rsid w:val="00254CD4"/>
    <w:rsid w:val="00254D98"/>
    <w:rsid w:val="00254FE2"/>
    <w:rsid w:val="002553F7"/>
    <w:rsid w:val="002556E7"/>
    <w:rsid w:val="00255929"/>
    <w:rsid w:val="00255A9A"/>
    <w:rsid w:val="00255AD3"/>
    <w:rsid w:val="00255B29"/>
    <w:rsid w:val="00255E45"/>
    <w:rsid w:val="00256004"/>
    <w:rsid w:val="00256449"/>
    <w:rsid w:val="00256980"/>
    <w:rsid w:val="002569A5"/>
    <w:rsid w:val="00257082"/>
    <w:rsid w:val="002576E2"/>
    <w:rsid w:val="002578E9"/>
    <w:rsid w:val="00257A2C"/>
    <w:rsid w:val="00257B9F"/>
    <w:rsid w:val="00257DE1"/>
    <w:rsid w:val="00257DE8"/>
    <w:rsid w:val="00257EE9"/>
    <w:rsid w:val="0026017E"/>
    <w:rsid w:val="002604A3"/>
    <w:rsid w:val="0026077C"/>
    <w:rsid w:val="0026099F"/>
    <w:rsid w:val="00260A7C"/>
    <w:rsid w:val="00260B9F"/>
    <w:rsid w:val="00260D05"/>
    <w:rsid w:val="00260F44"/>
    <w:rsid w:val="002611C1"/>
    <w:rsid w:val="002614B0"/>
    <w:rsid w:val="00261710"/>
    <w:rsid w:val="00261993"/>
    <w:rsid w:val="00262221"/>
    <w:rsid w:val="00262833"/>
    <w:rsid w:val="00262A4E"/>
    <w:rsid w:val="0026328A"/>
    <w:rsid w:val="00263801"/>
    <w:rsid w:val="00263932"/>
    <w:rsid w:val="00263A9C"/>
    <w:rsid w:val="00263AB6"/>
    <w:rsid w:val="00263B21"/>
    <w:rsid w:val="00263B30"/>
    <w:rsid w:val="00263B95"/>
    <w:rsid w:val="00264091"/>
    <w:rsid w:val="002640C5"/>
    <w:rsid w:val="002640D9"/>
    <w:rsid w:val="0026439F"/>
    <w:rsid w:val="0026442C"/>
    <w:rsid w:val="0026459A"/>
    <w:rsid w:val="00264717"/>
    <w:rsid w:val="00265455"/>
    <w:rsid w:val="002655D9"/>
    <w:rsid w:val="00265936"/>
    <w:rsid w:val="00265DC7"/>
    <w:rsid w:val="00265E59"/>
    <w:rsid w:val="00266086"/>
    <w:rsid w:val="00266196"/>
    <w:rsid w:val="0026693C"/>
    <w:rsid w:val="00266963"/>
    <w:rsid w:val="00266E0D"/>
    <w:rsid w:val="002671D8"/>
    <w:rsid w:val="00267389"/>
    <w:rsid w:val="0026773F"/>
    <w:rsid w:val="00267745"/>
    <w:rsid w:val="00267800"/>
    <w:rsid w:val="00267898"/>
    <w:rsid w:val="00267A81"/>
    <w:rsid w:val="00267BAF"/>
    <w:rsid w:val="00267BB6"/>
    <w:rsid w:val="00267CFE"/>
    <w:rsid w:val="00267EC5"/>
    <w:rsid w:val="0027046D"/>
    <w:rsid w:val="00270502"/>
    <w:rsid w:val="00270BC0"/>
    <w:rsid w:val="00270C32"/>
    <w:rsid w:val="00270CC7"/>
    <w:rsid w:val="00270E31"/>
    <w:rsid w:val="002715E9"/>
    <w:rsid w:val="00271709"/>
    <w:rsid w:val="00271A97"/>
    <w:rsid w:val="00271B03"/>
    <w:rsid w:val="00271BF2"/>
    <w:rsid w:val="00272032"/>
    <w:rsid w:val="002722F9"/>
    <w:rsid w:val="00272670"/>
    <w:rsid w:val="00272736"/>
    <w:rsid w:val="002728E2"/>
    <w:rsid w:val="00272A21"/>
    <w:rsid w:val="00272D46"/>
    <w:rsid w:val="00272EDF"/>
    <w:rsid w:val="00272FE1"/>
    <w:rsid w:val="002736A1"/>
    <w:rsid w:val="002737D3"/>
    <w:rsid w:val="00273807"/>
    <w:rsid w:val="00273A33"/>
    <w:rsid w:val="00273A51"/>
    <w:rsid w:val="00273F19"/>
    <w:rsid w:val="00273F72"/>
    <w:rsid w:val="00273FDC"/>
    <w:rsid w:val="002742A4"/>
    <w:rsid w:val="0027442B"/>
    <w:rsid w:val="00274591"/>
    <w:rsid w:val="0027480B"/>
    <w:rsid w:val="0027482E"/>
    <w:rsid w:val="00274878"/>
    <w:rsid w:val="002748DE"/>
    <w:rsid w:val="002749C6"/>
    <w:rsid w:val="00274ADB"/>
    <w:rsid w:val="00274C60"/>
    <w:rsid w:val="00274FD0"/>
    <w:rsid w:val="002751E5"/>
    <w:rsid w:val="0027520C"/>
    <w:rsid w:val="0027564F"/>
    <w:rsid w:val="00275817"/>
    <w:rsid w:val="00275BC7"/>
    <w:rsid w:val="00275DBA"/>
    <w:rsid w:val="00275E3C"/>
    <w:rsid w:val="00275FC3"/>
    <w:rsid w:val="00276109"/>
    <w:rsid w:val="00276281"/>
    <w:rsid w:val="0027645F"/>
    <w:rsid w:val="00276506"/>
    <w:rsid w:val="00276548"/>
    <w:rsid w:val="00276823"/>
    <w:rsid w:val="00276851"/>
    <w:rsid w:val="0027698B"/>
    <w:rsid w:val="00276A02"/>
    <w:rsid w:val="00276A5D"/>
    <w:rsid w:val="00276CF0"/>
    <w:rsid w:val="002771CC"/>
    <w:rsid w:val="002772B4"/>
    <w:rsid w:val="00277A28"/>
    <w:rsid w:val="00277A38"/>
    <w:rsid w:val="00277CD9"/>
    <w:rsid w:val="00277E48"/>
    <w:rsid w:val="0028022A"/>
    <w:rsid w:val="0028070B"/>
    <w:rsid w:val="00280854"/>
    <w:rsid w:val="00280A7D"/>
    <w:rsid w:val="00280AC8"/>
    <w:rsid w:val="00281160"/>
    <w:rsid w:val="002811FB"/>
    <w:rsid w:val="002814F0"/>
    <w:rsid w:val="00281693"/>
    <w:rsid w:val="00281A7C"/>
    <w:rsid w:val="00281AF4"/>
    <w:rsid w:val="00281C1D"/>
    <w:rsid w:val="00281D20"/>
    <w:rsid w:val="00281FD4"/>
    <w:rsid w:val="0028201A"/>
    <w:rsid w:val="00282042"/>
    <w:rsid w:val="00282044"/>
    <w:rsid w:val="002821FC"/>
    <w:rsid w:val="002822D6"/>
    <w:rsid w:val="0028271A"/>
    <w:rsid w:val="00282806"/>
    <w:rsid w:val="002828A0"/>
    <w:rsid w:val="00282BB3"/>
    <w:rsid w:val="00282EEC"/>
    <w:rsid w:val="00283380"/>
    <w:rsid w:val="00283679"/>
    <w:rsid w:val="002836B8"/>
    <w:rsid w:val="00283B0A"/>
    <w:rsid w:val="00283B8A"/>
    <w:rsid w:val="00283D8B"/>
    <w:rsid w:val="002840A5"/>
    <w:rsid w:val="0028437D"/>
    <w:rsid w:val="00284386"/>
    <w:rsid w:val="00284FAB"/>
    <w:rsid w:val="00285103"/>
    <w:rsid w:val="0028526A"/>
    <w:rsid w:val="00285456"/>
    <w:rsid w:val="00285795"/>
    <w:rsid w:val="002857DC"/>
    <w:rsid w:val="00285866"/>
    <w:rsid w:val="00285D05"/>
    <w:rsid w:val="0028621E"/>
    <w:rsid w:val="00286499"/>
    <w:rsid w:val="00286571"/>
    <w:rsid w:val="002866CB"/>
    <w:rsid w:val="00286727"/>
    <w:rsid w:val="0028691E"/>
    <w:rsid w:val="00286CA6"/>
    <w:rsid w:val="00286F82"/>
    <w:rsid w:val="00286F8D"/>
    <w:rsid w:val="00287198"/>
    <w:rsid w:val="002872FD"/>
    <w:rsid w:val="00287F46"/>
    <w:rsid w:val="00290049"/>
    <w:rsid w:val="002902CF"/>
    <w:rsid w:val="0029038D"/>
    <w:rsid w:val="002903B3"/>
    <w:rsid w:val="0029042E"/>
    <w:rsid w:val="002905E6"/>
    <w:rsid w:val="002907C9"/>
    <w:rsid w:val="002909F6"/>
    <w:rsid w:val="00290BCB"/>
    <w:rsid w:val="00290C8A"/>
    <w:rsid w:val="00290D91"/>
    <w:rsid w:val="00290E91"/>
    <w:rsid w:val="00291007"/>
    <w:rsid w:val="002913D0"/>
    <w:rsid w:val="002914B6"/>
    <w:rsid w:val="0029153C"/>
    <w:rsid w:val="00291550"/>
    <w:rsid w:val="002917AD"/>
    <w:rsid w:val="00291AF6"/>
    <w:rsid w:val="00291E09"/>
    <w:rsid w:val="00291F0E"/>
    <w:rsid w:val="00292053"/>
    <w:rsid w:val="0029231D"/>
    <w:rsid w:val="00292AD8"/>
    <w:rsid w:val="00292B5F"/>
    <w:rsid w:val="00292F8E"/>
    <w:rsid w:val="00293201"/>
    <w:rsid w:val="00293261"/>
    <w:rsid w:val="002932EB"/>
    <w:rsid w:val="0029330E"/>
    <w:rsid w:val="002936D0"/>
    <w:rsid w:val="00293721"/>
    <w:rsid w:val="00293976"/>
    <w:rsid w:val="00293C65"/>
    <w:rsid w:val="00293D1F"/>
    <w:rsid w:val="00294196"/>
    <w:rsid w:val="002941D1"/>
    <w:rsid w:val="00294377"/>
    <w:rsid w:val="00294554"/>
    <w:rsid w:val="00294657"/>
    <w:rsid w:val="00294801"/>
    <w:rsid w:val="002949D5"/>
    <w:rsid w:val="00294AC8"/>
    <w:rsid w:val="00294E23"/>
    <w:rsid w:val="00294E28"/>
    <w:rsid w:val="00295026"/>
    <w:rsid w:val="002950FF"/>
    <w:rsid w:val="0029515C"/>
    <w:rsid w:val="0029520B"/>
    <w:rsid w:val="0029534E"/>
    <w:rsid w:val="002953FA"/>
    <w:rsid w:val="00295774"/>
    <w:rsid w:val="00296132"/>
    <w:rsid w:val="002961C2"/>
    <w:rsid w:val="002965CD"/>
    <w:rsid w:val="00296624"/>
    <w:rsid w:val="00296933"/>
    <w:rsid w:val="0029698F"/>
    <w:rsid w:val="00296993"/>
    <w:rsid w:val="00296A60"/>
    <w:rsid w:val="00296DFF"/>
    <w:rsid w:val="00296EDD"/>
    <w:rsid w:val="00297171"/>
    <w:rsid w:val="00297446"/>
    <w:rsid w:val="0029774D"/>
    <w:rsid w:val="00297812"/>
    <w:rsid w:val="00297A42"/>
    <w:rsid w:val="00297E7C"/>
    <w:rsid w:val="002A00BA"/>
    <w:rsid w:val="002A0109"/>
    <w:rsid w:val="002A0590"/>
    <w:rsid w:val="002A0796"/>
    <w:rsid w:val="002A0843"/>
    <w:rsid w:val="002A0955"/>
    <w:rsid w:val="002A09A6"/>
    <w:rsid w:val="002A0C3C"/>
    <w:rsid w:val="002A101D"/>
    <w:rsid w:val="002A10FA"/>
    <w:rsid w:val="002A111B"/>
    <w:rsid w:val="002A11D9"/>
    <w:rsid w:val="002A11EB"/>
    <w:rsid w:val="002A15A1"/>
    <w:rsid w:val="002A15CF"/>
    <w:rsid w:val="002A1A5B"/>
    <w:rsid w:val="002A1C94"/>
    <w:rsid w:val="002A1E20"/>
    <w:rsid w:val="002A1EA0"/>
    <w:rsid w:val="002A2125"/>
    <w:rsid w:val="002A22A9"/>
    <w:rsid w:val="002A22C0"/>
    <w:rsid w:val="002A2379"/>
    <w:rsid w:val="002A2B7F"/>
    <w:rsid w:val="002A304F"/>
    <w:rsid w:val="002A36F8"/>
    <w:rsid w:val="002A3843"/>
    <w:rsid w:val="002A3B57"/>
    <w:rsid w:val="002A3E80"/>
    <w:rsid w:val="002A3EB3"/>
    <w:rsid w:val="002A3ECC"/>
    <w:rsid w:val="002A3EDC"/>
    <w:rsid w:val="002A41C8"/>
    <w:rsid w:val="002A42CB"/>
    <w:rsid w:val="002A4527"/>
    <w:rsid w:val="002A4571"/>
    <w:rsid w:val="002A4754"/>
    <w:rsid w:val="002A4919"/>
    <w:rsid w:val="002A49A7"/>
    <w:rsid w:val="002A49D0"/>
    <w:rsid w:val="002A4B77"/>
    <w:rsid w:val="002A501D"/>
    <w:rsid w:val="002A5265"/>
    <w:rsid w:val="002A5507"/>
    <w:rsid w:val="002A55DA"/>
    <w:rsid w:val="002A562F"/>
    <w:rsid w:val="002A56D5"/>
    <w:rsid w:val="002A5741"/>
    <w:rsid w:val="002A582A"/>
    <w:rsid w:val="002A5D9F"/>
    <w:rsid w:val="002A5DC8"/>
    <w:rsid w:val="002A5F5C"/>
    <w:rsid w:val="002A6231"/>
    <w:rsid w:val="002A6398"/>
    <w:rsid w:val="002A6870"/>
    <w:rsid w:val="002A68D1"/>
    <w:rsid w:val="002A6B6D"/>
    <w:rsid w:val="002A6F4A"/>
    <w:rsid w:val="002A703A"/>
    <w:rsid w:val="002A707B"/>
    <w:rsid w:val="002A70B3"/>
    <w:rsid w:val="002A72CD"/>
    <w:rsid w:val="002A72FF"/>
    <w:rsid w:val="002A7580"/>
    <w:rsid w:val="002A76E4"/>
    <w:rsid w:val="002A7A34"/>
    <w:rsid w:val="002A7A5F"/>
    <w:rsid w:val="002A7C86"/>
    <w:rsid w:val="002A7D27"/>
    <w:rsid w:val="002B0089"/>
    <w:rsid w:val="002B0263"/>
    <w:rsid w:val="002B0299"/>
    <w:rsid w:val="002B03ED"/>
    <w:rsid w:val="002B052F"/>
    <w:rsid w:val="002B05FB"/>
    <w:rsid w:val="002B0965"/>
    <w:rsid w:val="002B0D48"/>
    <w:rsid w:val="002B0D95"/>
    <w:rsid w:val="002B0F53"/>
    <w:rsid w:val="002B102E"/>
    <w:rsid w:val="002B16E2"/>
    <w:rsid w:val="002B1842"/>
    <w:rsid w:val="002B204D"/>
    <w:rsid w:val="002B23F3"/>
    <w:rsid w:val="002B24DE"/>
    <w:rsid w:val="002B2669"/>
    <w:rsid w:val="002B2B73"/>
    <w:rsid w:val="002B3093"/>
    <w:rsid w:val="002B36BB"/>
    <w:rsid w:val="002B380F"/>
    <w:rsid w:val="002B429A"/>
    <w:rsid w:val="002B4419"/>
    <w:rsid w:val="002B45C9"/>
    <w:rsid w:val="002B48FA"/>
    <w:rsid w:val="002B49E6"/>
    <w:rsid w:val="002B4A2D"/>
    <w:rsid w:val="002B4A69"/>
    <w:rsid w:val="002B4B54"/>
    <w:rsid w:val="002B4E31"/>
    <w:rsid w:val="002B4F41"/>
    <w:rsid w:val="002B528F"/>
    <w:rsid w:val="002B5876"/>
    <w:rsid w:val="002B5B33"/>
    <w:rsid w:val="002B5EE9"/>
    <w:rsid w:val="002B628C"/>
    <w:rsid w:val="002B632A"/>
    <w:rsid w:val="002B6479"/>
    <w:rsid w:val="002B6BEA"/>
    <w:rsid w:val="002B7384"/>
    <w:rsid w:val="002B77B4"/>
    <w:rsid w:val="002B77F6"/>
    <w:rsid w:val="002B7B18"/>
    <w:rsid w:val="002B7C20"/>
    <w:rsid w:val="002B7D23"/>
    <w:rsid w:val="002B7DD2"/>
    <w:rsid w:val="002C0108"/>
    <w:rsid w:val="002C0153"/>
    <w:rsid w:val="002C02B5"/>
    <w:rsid w:val="002C0B83"/>
    <w:rsid w:val="002C0FF4"/>
    <w:rsid w:val="002C11A6"/>
    <w:rsid w:val="002C1557"/>
    <w:rsid w:val="002C169E"/>
    <w:rsid w:val="002C1EEC"/>
    <w:rsid w:val="002C2241"/>
    <w:rsid w:val="002C2482"/>
    <w:rsid w:val="002C2602"/>
    <w:rsid w:val="002C2C77"/>
    <w:rsid w:val="002C31FD"/>
    <w:rsid w:val="002C3602"/>
    <w:rsid w:val="002C3608"/>
    <w:rsid w:val="002C37E8"/>
    <w:rsid w:val="002C3859"/>
    <w:rsid w:val="002C3AD9"/>
    <w:rsid w:val="002C3B35"/>
    <w:rsid w:val="002C3BA3"/>
    <w:rsid w:val="002C3C7B"/>
    <w:rsid w:val="002C404B"/>
    <w:rsid w:val="002C409E"/>
    <w:rsid w:val="002C4139"/>
    <w:rsid w:val="002C425C"/>
    <w:rsid w:val="002C4779"/>
    <w:rsid w:val="002C498B"/>
    <w:rsid w:val="002C4A4A"/>
    <w:rsid w:val="002C4AEA"/>
    <w:rsid w:val="002C4B87"/>
    <w:rsid w:val="002C4BB3"/>
    <w:rsid w:val="002C4C3A"/>
    <w:rsid w:val="002C4D33"/>
    <w:rsid w:val="002C56A9"/>
    <w:rsid w:val="002C5826"/>
    <w:rsid w:val="002C600C"/>
    <w:rsid w:val="002C634A"/>
    <w:rsid w:val="002C63A8"/>
    <w:rsid w:val="002C6C14"/>
    <w:rsid w:val="002C6FC1"/>
    <w:rsid w:val="002C7131"/>
    <w:rsid w:val="002C7225"/>
    <w:rsid w:val="002C7350"/>
    <w:rsid w:val="002C74E5"/>
    <w:rsid w:val="002C769A"/>
    <w:rsid w:val="002C7828"/>
    <w:rsid w:val="002C7A92"/>
    <w:rsid w:val="002C7C97"/>
    <w:rsid w:val="002C7DF6"/>
    <w:rsid w:val="002C7EFC"/>
    <w:rsid w:val="002D01BB"/>
    <w:rsid w:val="002D03FB"/>
    <w:rsid w:val="002D0655"/>
    <w:rsid w:val="002D095E"/>
    <w:rsid w:val="002D09FA"/>
    <w:rsid w:val="002D0F0B"/>
    <w:rsid w:val="002D1159"/>
    <w:rsid w:val="002D1194"/>
    <w:rsid w:val="002D131E"/>
    <w:rsid w:val="002D1445"/>
    <w:rsid w:val="002D151C"/>
    <w:rsid w:val="002D1612"/>
    <w:rsid w:val="002D172C"/>
    <w:rsid w:val="002D1A63"/>
    <w:rsid w:val="002D1A93"/>
    <w:rsid w:val="002D1B5D"/>
    <w:rsid w:val="002D21E5"/>
    <w:rsid w:val="002D2479"/>
    <w:rsid w:val="002D29ED"/>
    <w:rsid w:val="002D2BD1"/>
    <w:rsid w:val="002D2DFF"/>
    <w:rsid w:val="002D2E25"/>
    <w:rsid w:val="002D2E2E"/>
    <w:rsid w:val="002D2FBF"/>
    <w:rsid w:val="002D312C"/>
    <w:rsid w:val="002D327A"/>
    <w:rsid w:val="002D360E"/>
    <w:rsid w:val="002D370F"/>
    <w:rsid w:val="002D38A1"/>
    <w:rsid w:val="002D3933"/>
    <w:rsid w:val="002D39E2"/>
    <w:rsid w:val="002D3D19"/>
    <w:rsid w:val="002D3D95"/>
    <w:rsid w:val="002D3E1B"/>
    <w:rsid w:val="002D3EA7"/>
    <w:rsid w:val="002D3FDD"/>
    <w:rsid w:val="002D405C"/>
    <w:rsid w:val="002D41C1"/>
    <w:rsid w:val="002D46AC"/>
    <w:rsid w:val="002D49E7"/>
    <w:rsid w:val="002D4D0D"/>
    <w:rsid w:val="002D4D38"/>
    <w:rsid w:val="002D4F33"/>
    <w:rsid w:val="002D53DC"/>
    <w:rsid w:val="002D562B"/>
    <w:rsid w:val="002D56EF"/>
    <w:rsid w:val="002D5719"/>
    <w:rsid w:val="002D5832"/>
    <w:rsid w:val="002D5873"/>
    <w:rsid w:val="002D5A13"/>
    <w:rsid w:val="002D5DC9"/>
    <w:rsid w:val="002D60F7"/>
    <w:rsid w:val="002D6237"/>
    <w:rsid w:val="002D666A"/>
    <w:rsid w:val="002D6754"/>
    <w:rsid w:val="002D68AD"/>
    <w:rsid w:val="002D6940"/>
    <w:rsid w:val="002D6B87"/>
    <w:rsid w:val="002D6FEB"/>
    <w:rsid w:val="002D6FFA"/>
    <w:rsid w:val="002D757D"/>
    <w:rsid w:val="002D790C"/>
    <w:rsid w:val="002D79BC"/>
    <w:rsid w:val="002D7B95"/>
    <w:rsid w:val="002D7E65"/>
    <w:rsid w:val="002D7F6B"/>
    <w:rsid w:val="002D7F73"/>
    <w:rsid w:val="002D7FF6"/>
    <w:rsid w:val="002E0191"/>
    <w:rsid w:val="002E02F9"/>
    <w:rsid w:val="002E0301"/>
    <w:rsid w:val="002E0F69"/>
    <w:rsid w:val="002E106F"/>
    <w:rsid w:val="002E10FF"/>
    <w:rsid w:val="002E12EF"/>
    <w:rsid w:val="002E158F"/>
    <w:rsid w:val="002E1687"/>
    <w:rsid w:val="002E1BF1"/>
    <w:rsid w:val="002E1C3C"/>
    <w:rsid w:val="002E1DE9"/>
    <w:rsid w:val="002E1E0C"/>
    <w:rsid w:val="002E1ECF"/>
    <w:rsid w:val="002E1F28"/>
    <w:rsid w:val="002E1F61"/>
    <w:rsid w:val="002E272F"/>
    <w:rsid w:val="002E28CA"/>
    <w:rsid w:val="002E29B5"/>
    <w:rsid w:val="002E2C4F"/>
    <w:rsid w:val="002E2DBA"/>
    <w:rsid w:val="002E2DD0"/>
    <w:rsid w:val="002E2E81"/>
    <w:rsid w:val="002E3421"/>
    <w:rsid w:val="002E344E"/>
    <w:rsid w:val="002E3674"/>
    <w:rsid w:val="002E3901"/>
    <w:rsid w:val="002E3A65"/>
    <w:rsid w:val="002E3D0F"/>
    <w:rsid w:val="002E3E67"/>
    <w:rsid w:val="002E401A"/>
    <w:rsid w:val="002E4074"/>
    <w:rsid w:val="002E4175"/>
    <w:rsid w:val="002E4221"/>
    <w:rsid w:val="002E42DB"/>
    <w:rsid w:val="002E44BB"/>
    <w:rsid w:val="002E463E"/>
    <w:rsid w:val="002E4A05"/>
    <w:rsid w:val="002E4B78"/>
    <w:rsid w:val="002E4DD5"/>
    <w:rsid w:val="002E4F6A"/>
    <w:rsid w:val="002E502E"/>
    <w:rsid w:val="002E50FF"/>
    <w:rsid w:val="002E511E"/>
    <w:rsid w:val="002E5145"/>
    <w:rsid w:val="002E522D"/>
    <w:rsid w:val="002E5458"/>
    <w:rsid w:val="002E54D0"/>
    <w:rsid w:val="002E5844"/>
    <w:rsid w:val="002E6341"/>
    <w:rsid w:val="002E678F"/>
    <w:rsid w:val="002E6B63"/>
    <w:rsid w:val="002E6D27"/>
    <w:rsid w:val="002E6D5C"/>
    <w:rsid w:val="002E6F6D"/>
    <w:rsid w:val="002E743F"/>
    <w:rsid w:val="002E7693"/>
    <w:rsid w:val="002E76EC"/>
    <w:rsid w:val="002E779C"/>
    <w:rsid w:val="002E77C5"/>
    <w:rsid w:val="002E79C2"/>
    <w:rsid w:val="002E7A6F"/>
    <w:rsid w:val="002E7C62"/>
    <w:rsid w:val="002E7CEB"/>
    <w:rsid w:val="002F00A8"/>
    <w:rsid w:val="002F02F2"/>
    <w:rsid w:val="002F033F"/>
    <w:rsid w:val="002F03AE"/>
    <w:rsid w:val="002F11D7"/>
    <w:rsid w:val="002F1275"/>
    <w:rsid w:val="002F12E5"/>
    <w:rsid w:val="002F1309"/>
    <w:rsid w:val="002F1564"/>
    <w:rsid w:val="002F1808"/>
    <w:rsid w:val="002F18DA"/>
    <w:rsid w:val="002F198F"/>
    <w:rsid w:val="002F199A"/>
    <w:rsid w:val="002F1A40"/>
    <w:rsid w:val="002F1AFD"/>
    <w:rsid w:val="002F1BD1"/>
    <w:rsid w:val="002F20C2"/>
    <w:rsid w:val="002F2245"/>
    <w:rsid w:val="002F25D5"/>
    <w:rsid w:val="002F25FC"/>
    <w:rsid w:val="002F2946"/>
    <w:rsid w:val="002F2EBF"/>
    <w:rsid w:val="002F321C"/>
    <w:rsid w:val="002F354B"/>
    <w:rsid w:val="002F369D"/>
    <w:rsid w:val="002F36D0"/>
    <w:rsid w:val="002F3891"/>
    <w:rsid w:val="002F39E7"/>
    <w:rsid w:val="002F3A79"/>
    <w:rsid w:val="002F3B04"/>
    <w:rsid w:val="002F3B2B"/>
    <w:rsid w:val="002F3BC3"/>
    <w:rsid w:val="002F3CE1"/>
    <w:rsid w:val="002F3D92"/>
    <w:rsid w:val="002F3DC2"/>
    <w:rsid w:val="002F4218"/>
    <w:rsid w:val="002F433C"/>
    <w:rsid w:val="002F4656"/>
    <w:rsid w:val="002F490A"/>
    <w:rsid w:val="002F4968"/>
    <w:rsid w:val="002F4A8F"/>
    <w:rsid w:val="002F4BF4"/>
    <w:rsid w:val="002F51EA"/>
    <w:rsid w:val="002F5203"/>
    <w:rsid w:val="002F5244"/>
    <w:rsid w:val="002F52A8"/>
    <w:rsid w:val="002F5413"/>
    <w:rsid w:val="002F54B6"/>
    <w:rsid w:val="002F5E5C"/>
    <w:rsid w:val="002F5E84"/>
    <w:rsid w:val="002F5F58"/>
    <w:rsid w:val="002F5F77"/>
    <w:rsid w:val="002F60D6"/>
    <w:rsid w:val="002F62F7"/>
    <w:rsid w:val="002F6408"/>
    <w:rsid w:val="002F6667"/>
    <w:rsid w:val="002F6F71"/>
    <w:rsid w:val="002F70F0"/>
    <w:rsid w:val="002F7170"/>
    <w:rsid w:val="002F72DD"/>
    <w:rsid w:val="002F7475"/>
    <w:rsid w:val="002F747B"/>
    <w:rsid w:val="002F762E"/>
    <w:rsid w:val="002F76F7"/>
    <w:rsid w:val="002F7735"/>
    <w:rsid w:val="002F7984"/>
    <w:rsid w:val="002F7A30"/>
    <w:rsid w:val="002F7CAD"/>
    <w:rsid w:val="002F7D7C"/>
    <w:rsid w:val="003006D7"/>
    <w:rsid w:val="003007F5"/>
    <w:rsid w:val="003008A6"/>
    <w:rsid w:val="00300A2E"/>
    <w:rsid w:val="00300FB9"/>
    <w:rsid w:val="003011A9"/>
    <w:rsid w:val="003011F3"/>
    <w:rsid w:val="0030149E"/>
    <w:rsid w:val="00301545"/>
    <w:rsid w:val="0030189B"/>
    <w:rsid w:val="00301BCC"/>
    <w:rsid w:val="00301C5F"/>
    <w:rsid w:val="00301E0C"/>
    <w:rsid w:val="00301FE2"/>
    <w:rsid w:val="00302223"/>
    <w:rsid w:val="00302260"/>
    <w:rsid w:val="003024C5"/>
    <w:rsid w:val="00302696"/>
    <w:rsid w:val="00302DC4"/>
    <w:rsid w:val="00302F04"/>
    <w:rsid w:val="00302F40"/>
    <w:rsid w:val="003030BA"/>
    <w:rsid w:val="003032B1"/>
    <w:rsid w:val="003032F8"/>
    <w:rsid w:val="0030331D"/>
    <w:rsid w:val="00303424"/>
    <w:rsid w:val="003034C5"/>
    <w:rsid w:val="00303AAE"/>
    <w:rsid w:val="00303BA7"/>
    <w:rsid w:val="00303BDD"/>
    <w:rsid w:val="00303BF8"/>
    <w:rsid w:val="00303DB9"/>
    <w:rsid w:val="003040D9"/>
    <w:rsid w:val="003045C9"/>
    <w:rsid w:val="00304734"/>
    <w:rsid w:val="00304BE1"/>
    <w:rsid w:val="00304D02"/>
    <w:rsid w:val="00304D18"/>
    <w:rsid w:val="003051B8"/>
    <w:rsid w:val="0030539D"/>
    <w:rsid w:val="0030556F"/>
    <w:rsid w:val="00305A61"/>
    <w:rsid w:val="00305CF9"/>
    <w:rsid w:val="00306135"/>
    <w:rsid w:val="003061FB"/>
    <w:rsid w:val="003062FC"/>
    <w:rsid w:val="00306354"/>
    <w:rsid w:val="0030650D"/>
    <w:rsid w:val="003068F0"/>
    <w:rsid w:val="00306903"/>
    <w:rsid w:val="00306955"/>
    <w:rsid w:val="00306A27"/>
    <w:rsid w:val="00307136"/>
    <w:rsid w:val="00307157"/>
    <w:rsid w:val="00307180"/>
    <w:rsid w:val="003071FA"/>
    <w:rsid w:val="00307304"/>
    <w:rsid w:val="0030740E"/>
    <w:rsid w:val="0030761E"/>
    <w:rsid w:val="00307670"/>
    <w:rsid w:val="00307AA4"/>
    <w:rsid w:val="00307C87"/>
    <w:rsid w:val="00307F17"/>
    <w:rsid w:val="00310353"/>
    <w:rsid w:val="003103B3"/>
    <w:rsid w:val="00310519"/>
    <w:rsid w:val="00310943"/>
    <w:rsid w:val="00310CDD"/>
    <w:rsid w:val="00310F2C"/>
    <w:rsid w:val="00310FB3"/>
    <w:rsid w:val="003119F3"/>
    <w:rsid w:val="00311B7F"/>
    <w:rsid w:val="00311C53"/>
    <w:rsid w:val="00311F91"/>
    <w:rsid w:val="00312050"/>
    <w:rsid w:val="00312428"/>
    <w:rsid w:val="00312659"/>
    <w:rsid w:val="00312779"/>
    <w:rsid w:val="00312C42"/>
    <w:rsid w:val="0031341D"/>
    <w:rsid w:val="003138A4"/>
    <w:rsid w:val="003139ED"/>
    <w:rsid w:val="00313A7F"/>
    <w:rsid w:val="00313AA2"/>
    <w:rsid w:val="0031404E"/>
    <w:rsid w:val="0031417F"/>
    <w:rsid w:val="003142A1"/>
    <w:rsid w:val="003142EF"/>
    <w:rsid w:val="00314353"/>
    <w:rsid w:val="0031448B"/>
    <w:rsid w:val="0031451D"/>
    <w:rsid w:val="00314696"/>
    <w:rsid w:val="00314726"/>
    <w:rsid w:val="00314733"/>
    <w:rsid w:val="00314802"/>
    <w:rsid w:val="00314922"/>
    <w:rsid w:val="003149EB"/>
    <w:rsid w:val="00314C9C"/>
    <w:rsid w:val="00314CAB"/>
    <w:rsid w:val="00314D56"/>
    <w:rsid w:val="00314EB2"/>
    <w:rsid w:val="00315315"/>
    <w:rsid w:val="00315548"/>
    <w:rsid w:val="00315C22"/>
    <w:rsid w:val="00315CAD"/>
    <w:rsid w:val="00315F21"/>
    <w:rsid w:val="00315F54"/>
    <w:rsid w:val="00315FAD"/>
    <w:rsid w:val="00315FFE"/>
    <w:rsid w:val="0031618F"/>
    <w:rsid w:val="003163C7"/>
    <w:rsid w:val="003166A8"/>
    <w:rsid w:val="003166FE"/>
    <w:rsid w:val="00316AD4"/>
    <w:rsid w:val="00316B40"/>
    <w:rsid w:val="00316B93"/>
    <w:rsid w:val="00316DC6"/>
    <w:rsid w:val="00316F68"/>
    <w:rsid w:val="00316FB5"/>
    <w:rsid w:val="003171AC"/>
    <w:rsid w:val="00317671"/>
    <w:rsid w:val="00317A02"/>
    <w:rsid w:val="00317A84"/>
    <w:rsid w:val="00317B48"/>
    <w:rsid w:val="00317BDB"/>
    <w:rsid w:val="00317E1A"/>
    <w:rsid w:val="00317F12"/>
    <w:rsid w:val="00317FDF"/>
    <w:rsid w:val="0032000B"/>
    <w:rsid w:val="0032049D"/>
    <w:rsid w:val="003204CC"/>
    <w:rsid w:val="0032092E"/>
    <w:rsid w:val="00320CEC"/>
    <w:rsid w:val="00321019"/>
    <w:rsid w:val="003213D8"/>
    <w:rsid w:val="0032158B"/>
    <w:rsid w:val="00321727"/>
    <w:rsid w:val="003218FA"/>
    <w:rsid w:val="00321B82"/>
    <w:rsid w:val="00321DBF"/>
    <w:rsid w:val="0032250E"/>
    <w:rsid w:val="003225AF"/>
    <w:rsid w:val="003225C4"/>
    <w:rsid w:val="003226E5"/>
    <w:rsid w:val="003228E9"/>
    <w:rsid w:val="00322BB3"/>
    <w:rsid w:val="00322C38"/>
    <w:rsid w:val="00322DBD"/>
    <w:rsid w:val="00323264"/>
    <w:rsid w:val="003232DE"/>
    <w:rsid w:val="00323586"/>
    <w:rsid w:val="003239A5"/>
    <w:rsid w:val="00323BCE"/>
    <w:rsid w:val="00323D9F"/>
    <w:rsid w:val="00324300"/>
    <w:rsid w:val="00324422"/>
    <w:rsid w:val="003246AE"/>
    <w:rsid w:val="0032474D"/>
    <w:rsid w:val="00324867"/>
    <w:rsid w:val="00325196"/>
    <w:rsid w:val="003252C1"/>
    <w:rsid w:val="00325319"/>
    <w:rsid w:val="00325668"/>
    <w:rsid w:val="003256B9"/>
    <w:rsid w:val="00325736"/>
    <w:rsid w:val="0032574C"/>
    <w:rsid w:val="00325906"/>
    <w:rsid w:val="00325AAD"/>
    <w:rsid w:val="00325D55"/>
    <w:rsid w:val="00326763"/>
    <w:rsid w:val="003267BA"/>
    <w:rsid w:val="00326842"/>
    <w:rsid w:val="003269DB"/>
    <w:rsid w:val="00326D57"/>
    <w:rsid w:val="00326DF5"/>
    <w:rsid w:val="00326E56"/>
    <w:rsid w:val="00326F7F"/>
    <w:rsid w:val="003271FC"/>
    <w:rsid w:val="003272F3"/>
    <w:rsid w:val="003274B2"/>
    <w:rsid w:val="0032797F"/>
    <w:rsid w:val="00327B3F"/>
    <w:rsid w:val="00327BEA"/>
    <w:rsid w:val="00327E5F"/>
    <w:rsid w:val="00327F45"/>
    <w:rsid w:val="003300C3"/>
    <w:rsid w:val="00330487"/>
    <w:rsid w:val="00330493"/>
    <w:rsid w:val="0033054C"/>
    <w:rsid w:val="003305B0"/>
    <w:rsid w:val="003307BA"/>
    <w:rsid w:val="0033082C"/>
    <w:rsid w:val="00330902"/>
    <w:rsid w:val="00330AB9"/>
    <w:rsid w:val="00330CAF"/>
    <w:rsid w:val="00330F59"/>
    <w:rsid w:val="0033155E"/>
    <w:rsid w:val="00331776"/>
    <w:rsid w:val="003318FF"/>
    <w:rsid w:val="00331F2E"/>
    <w:rsid w:val="003320CD"/>
    <w:rsid w:val="003326B3"/>
    <w:rsid w:val="00332910"/>
    <w:rsid w:val="00332EC8"/>
    <w:rsid w:val="003330BD"/>
    <w:rsid w:val="00333152"/>
    <w:rsid w:val="0033325E"/>
    <w:rsid w:val="00333314"/>
    <w:rsid w:val="00333848"/>
    <w:rsid w:val="003338C7"/>
    <w:rsid w:val="0033390A"/>
    <w:rsid w:val="00333B4A"/>
    <w:rsid w:val="00333CFE"/>
    <w:rsid w:val="00333F4F"/>
    <w:rsid w:val="003342C3"/>
    <w:rsid w:val="003346CF"/>
    <w:rsid w:val="003347DA"/>
    <w:rsid w:val="00334A63"/>
    <w:rsid w:val="00334B17"/>
    <w:rsid w:val="00334B5D"/>
    <w:rsid w:val="00334C13"/>
    <w:rsid w:val="00334D27"/>
    <w:rsid w:val="003351E3"/>
    <w:rsid w:val="00335309"/>
    <w:rsid w:val="0033539C"/>
    <w:rsid w:val="003353D1"/>
    <w:rsid w:val="0033558C"/>
    <w:rsid w:val="00335D50"/>
    <w:rsid w:val="00336440"/>
    <w:rsid w:val="00336555"/>
    <w:rsid w:val="0033656F"/>
    <w:rsid w:val="003367AC"/>
    <w:rsid w:val="00336C15"/>
    <w:rsid w:val="003370EF"/>
    <w:rsid w:val="00337263"/>
    <w:rsid w:val="003374EC"/>
    <w:rsid w:val="00337907"/>
    <w:rsid w:val="00337A03"/>
    <w:rsid w:val="00337ACA"/>
    <w:rsid w:val="00337B23"/>
    <w:rsid w:val="00337F4C"/>
    <w:rsid w:val="00340467"/>
    <w:rsid w:val="003404E2"/>
    <w:rsid w:val="00340851"/>
    <w:rsid w:val="0034089A"/>
    <w:rsid w:val="003408F3"/>
    <w:rsid w:val="00340AB5"/>
    <w:rsid w:val="00340E2D"/>
    <w:rsid w:val="003411A2"/>
    <w:rsid w:val="003411D4"/>
    <w:rsid w:val="003413CB"/>
    <w:rsid w:val="00341403"/>
    <w:rsid w:val="003414B2"/>
    <w:rsid w:val="00341683"/>
    <w:rsid w:val="00341702"/>
    <w:rsid w:val="00341897"/>
    <w:rsid w:val="003419C6"/>
    <w:rsid w:val="00341ABD"/>
    <w:rsid w:val="00341B85"/>
    <w:rsid w:val="00341D68"/>
    <w:rsid w:val="00341E4B"/>
    <w:rsid w:val="00341FB1"/>
    <w:rsid w:val="00341FCA"/>
    <w:rsid w:val="00342126"/>
    <w:rsid w:val="003422F1"/>
    <w:rsid w:val="0034238E"/>
    <w:rsid w:val="00342E30"/>
    <w:rsid w:val="00343175"/>
    <w:rsid w:val="0034320D"/>
    <w:rsid w:val="003438E8"/>
    <w:rsid w:val="00343C04"/>
    <w:rsid w:val="00343D4D"/>
    <w:rsid w:val="0034435B"/>
    <w:rsid w:val="003444DF"/>
    <w:rsid w:val="00344610"/>
    <w:rsid w:val="00344715"/>
    <w:rsid w:val="00344823"/>
    <w:rsid w:val="00344974"/>
    <w:rsid w:val="00344B4B"/>
    <w:rsid w:val="00345158"/>
    <w:rsid w:val="00345204"/>
    <w:rsid w:val="00345373"/>
    <w:rsid w:val="00345444"/>
    <w:rsid w:val="003457DB"/>
    <w:rsid w:val="003457EE"/>
    <w:rsid w:val="00345BDE"/>
    <w:rsid w:val="00345C8B"/>
    <w:rsid w:val="00345E01"/>
    <w:rsid w:val="003460AA"/>
    <w:rsid w:val="00346153"/>
    <w:rsid w:val="003462B0"/>
    <w:rsid w:val="00346310"/>
    <w:rsid w:val="003465B9"/>
    <w:rsid w:val="003465C5"/>
    <w:rsid w:val="00346C11"/>
    <w:rsid w:val="00347008"/>
    <w:rsid w:val="003471A2"/>
    <w:rsid w:val="00347429"/>
    <w:rsid w:val="0034763E"/>
    <w:rsid w:val="003479AF"/>
    <w:rsid w:val="00347A0A"/>
    <w:rsid w:val="00347A13"/>
    <w:rsid w:val="00347DDC"/>
    <w:rsid w:val="0035008C"/>
    <w:rsid w:val="00350138"/>
    <w:rsid w:val="00350424"/>
    <w:rsid w:val="003504D7"/>
    <w:rsid w:val="00350571"/>
    <w:rsid w:val="003507EE"/>
    <w:rsid w:val="00350C05"/>
    <w:rsid w:val="0035105C"/>
    <w:rsid w:val="00351085"/>
    <w:rsid w:val="00351358"/>
    <w:rsid w:val="003513AC"/>
    <w:rsid w:val="00351400"/>
    <w:rsid w:val="00351605"/>
    <w:rsid w:val="00351E01"/>
    <w:rsid w:val="0035224E"/>
    <w:rsid w:val="00352409"/>
    <w:rsid w:val="003524B1"/>
    <w:rsid w:val="00352670"/>
    <w:rsid w:val="00352681"/>
    <w:rsid w:val="00352913"/>
    <w:rsid w:val="00352B51"/>
    <w:rsid w:val="00352CB9"/>
    <w:rsid w:val="00352E08"/>
    <w:rsid w:val="00352F75"/>
    <w:rsid w:val="00353270"/>
    <w:rsid w:val="0035340F"/>
    <w:rsid w:val="00353445"/>
    <w:rsid w:val="003535A6"/>
    <w:rsid w:val="003539B5"/>
    <w:rsid w:val="00353ED0"/>
    <w:rsid w:val="00354054"/>
    <w:rsid w:val="0035425A"/>
    <w:rsid w:val="00354320"/>
    <w:rsid w:val="0035452B"/>
    <w:rsid w:val="00354922"/>
    <w:rsid w:val="00354AD3"/>
    <w:rsid w:val="00354E5E"/>
    <w:rsid w:val="00354E8C"/>
    <w:rsid w:val="003550C1"/>
    <w:rsid w:val="00355111"/>
    <w:rsid w:val="00355156"/>
    <w:rsid w:val="00355255"/>
    <w:rsid w:val="003553D4"/>
    <w:rsid w:val="003553F6"/>
    <w:rsid w:val="003559A3"/>
    <w:rsid w:val="00355CD1"/>
    <w:rsid w:val="00356930"/>
    <w:rsid w:val="00356A57"/>
    <w:rsid w:val="00356C05"/>
    <w:rsid w:val="00356D1A"/>
    <w:rsid w:val="00356E06"/>
    <w:rsid w:val="00356E1D"/>
    <w:rsid w:val="00357023"/>
    <w:rsid w:val="0035740B"/>
    <w:rsid w:val="00357895"/>
    <w:rsid w:val="00357B41"/>
    <w:rsid w:val="00357B51"/>
    <w:rsid w:val="00357B80"/>
    <w:rsid w:val="00357DA8"/>
    <w:rsid w:val="00360065"/>
    <w:rsid w:val="00360182"/>
    <w:rsid w:val="0036019D"/>
    <w:rsid w:val="003602A5"/>
    <w:rsid w:val="003605BE"/>
    <w:rsid w:val="0036079C"/>
    <w:rsid w:val="00360910"/>
    <w:rsid w:val="003609B5"/>
    <w:rsid w:val="00360A3A"/>
    <w:rsid w:val="00360AF3"/>
    <w:rsid w:val="00360B40"/>
    <w:rsid w:val="00360CE0"/>
    <w:rsid w:val="00360DA9"/>
    <w:rsid w:val="00360F0C"/>
    <w:rsid w:val="00360F61"/>
    <w:rsid w:val="00360FDD"/>
    <w:rsid w:val="003610C1"/>
    <w:rsid w:val="00361230"/>
    <w:rsid w:val="00361420"/>
    <w:rsid w:val="003617E5"/>
    <w:rsid w:val="00361834"/>
    <w:rsid w:val="003619A0"/>
    <w:rsid w:val="00361C21"/>
    <w:rsid w:val="00361CF0"/>
    <w:rsid w:val="00361DFC"/>
    <w:rsid w:val="00362298"/>
    <w:rsid w:val="00362B8B"/>
    <w:rsid w:val="00362BC7"/>
    <w:rsid w:val="00362BD9"/>
    <w:rsid w:val="00362C7C"/>
    <w:rsid w:val="00362D1F"/>
    <w:rsid w:val="00362D4E"/>
    <w:rsid w:val="00362F9C"/>
    <w:rsid w:val="00362FE6"/>
    <w:rsid w:val="00363020"/>
    <w:rsid w:val="00363415"/>
    <w:rsid w:val="0036361E"/>
    <w:rsid w:val="00363AA1"/>
    <w:rsid w:val="00363E0C"/>
    <w:rsid w:val="00363E2D"/>
    <w:rsid w:val="0036404B"/>
    <w:rsid w:val="003641E1"/>
    <w:rsid w:val="00364390"/>
    <w:rsid w:val="0036468B"/>
    <w:rsid w:val="003649A3"/>
    <w:rsid w:val="003649E9"/>
    <w:rsid w:val="00364A64"/>
    <w:rsid w:val="00364EA6"/>
    <w:rsid w:val="003655A9"/>
    <w:rsid w:val="00365BE2"/>
    <w:rsid w:val="00365E8A"/>
    <w:rsid w:val="00365F6B"/>
    <w:rsid w:val="00365FEC"/>
    <w:rsid w:val="00366014"/>
    <w:rsid w:val="00366154"/>
    <w:rsid w:val="0036627B"/>
    <w:rsid w:val="0036631F"/>
    <w:rsid w:val="00366F6F"/>
    <w:rsid w:val="0036747E"/>
    <w:rsid w:val="003678CD"/>
    <w:rsid w:val="003679C6"/>
    <w:rsid w:val="00367B56"/>
    <w:rsid w:val="00367D31"/>
    <w:rsid w:val="00367F71"/>
    <w:rsid w:val="00367FEF"/>
    <w:rsid w:val="003701EF"/>
    <w:rsid w:val="00370262"/>
    <w:rsid w:val="00370358"/>
    <w:rsid w:val="0037043D"/>
    <w:rsid w:val="003706A2"/>
    <w:rsid w:val="00370725"/>
    <w:rsid w:val="00370786"/>
    <w:rsid w:val="0037081F"/>
    <w:rsid w:val="00370BBF"/>
    <w:rsid w:val="00370DF5"/>
    <w:rsid w:val="0037121E"/>
    <w:rsid w:val="003712A4"/>
    <w:rsid w:val="0037139E"/>
    <w:rsid w:val="0037142B"/>
    <w:rsid w:val="00371672"/>
    <w:rsid w:val="00371A32"/>
    <w:rsid w:val="00371F17"/>
    <w:rsid w:val="0037245D"/>
    <w:rsid w:val="003726AC"/>
    <w:rsid w:val="00372C51"/>
    <w:rsid w:val="00372CDF"/>
    <w:rsid w:val="00372FEC"/>
    <w:rsid w:val="003732AF"/>
    <w:rsid w:val="003732DC"/>
    <w:rsid w:val="00373666"/>
    <w:rsid w:val="003737CE"/>
    <w:rsid w:val="00373B15"/>
    <w:rsid w:val="00373D05"/>
    <w:rsid w:val="00374049"/>
    <w:rsid w:val="00374218"/>
    <w:rsid w:val="00374220"/>
    <w:rsid w:val="003748EB"/>
    <w:rsid w:val="00374A92"/>
    <w:rsid w:val="00374BC3"/>
    <w:rsid w:val="00374BFA"/>
    <w:rsid w:val="00374F38"/>
    <w:rsid w:val="00374FAD"/>
    <w:rsid w:val="003752D4"/>
    <w:rsid w:val="0037539F"/>
    <w:rsid w:val="0037552E"/>
    <w:rsid w:val="003756A5"/>
    <w:rsid w:val="00375801"/>
    <w:rsid w:val="00375F97"/>
    <w:rsid w:val="00376428"/>
    <w:rsid w:val="003765B5"/>
    <w:rsid w:val="00376733"/>
    <w:rsid w:val="00376911"/>
    <w:rsid w:val="0037697F"/>
    <w:rsid w:val="00376D6D"/>
    <w:rsid w:val="0037710B"/>
    <w:rsid w:val="003771AA"/>
    <w:rsid w:val="003771E3"/>
    <w:rsid w:val="003771F9"/>
    <w:rsid w:val="00377314"/>
    <w:rsid w:val="00377CF5"/>
    <w:rsid w:val="00377D65"/>
    <w:rsid w:val="0038012E"/>
    <w:rsid w:val="0038014C"/>
    <w:rsid w:val="0038034B"/>
    <w:rsid w:val="00380618"/>
    <w:rsid w:val="00380819"/>
    <w:rsid w:val="003808DA"/>
    <w:rsid w:val="00380ABA"/>
    <w:rsid w:val="00380CBC"/>
    <w:rsid w:val="00380D88"/>
    <w:rsid w:val="00381112"/>
    <w:rsid w:val="00381122"/>
    <w:rsid w:val="003819B9"/>
    <w:rsid w:val="00381CE3"/>
    <w:rsid w:val="00381E05"/>
    <w:rsid w:val="00381E36"/>
    <w:rsid w:val="00381F9C"/>
    <w:rsid w:val="00381FF5"/>
    <w:rsid w:val="00382179"/>
    <w:rsid w:val="00382285"/>
    <w:rsid w:val="003823FB"/>
    <w:rsid w:val="00382840"/>
    <w:rsid w:val="00382F01"/>
    <w:rsid w:val="00382F39"/>
    <w:rsid w:val="00382F55"/>
    <w:rsid w:val="00383189"/>
    <w:rsid w:val="00383508"/>
    <w:rsid w:val="00383935"/>
    <w:rsid w:val="00383D43"/>
    <w:rsid w:val="0038443E"/>
    <w:rsid w:val="00384705"/>
    <w:rsid w:val="0038485A"/>
    <w:rsid w:val="003849DB"/>
    <w:rsid w:val="00384CE8"/>
    <w:rsid w:val="00384D59"/>
    <w:rsid w:val="00384F7A"/>
    <w:rsid w:val="0038501C"/>
    <w:rsid w:val="00385059"/>
    <w:rsid w:val="00385351"/>
    <w:rsid w:val="003857C8"/>
    <w:rsid w:val="00385A6B"/>
    <w:rsid w:val="00385ADE"/>
    <w:rsid w:val="00385C3E"/>
    <w:rsid w:val="00385CA2"/>
    <w:rsid w:val="00385CD8"/>
    <w:rsid w:val="00385EE5"/>
    <w:rsid w:val="0038606A"/>
    <w:rsid w:val="003860CB"/>
    <w:rsid w:val="0038644E"/>
    <w:rsid w:val="00386985"/>
    <w:rsid w:val="003869F3"/>
    <w:rsid w:val="00386AF6"/>
    <w:rsid w:val="00386C42"/>
    <w:rsid w:val="00386D01"/>
    <w:rsid w:val="003870DE"/>
    <w:rsid w:val="0038721B"/>
    <w:rsid w:val="003873D3"/>
    <w:rsid w:val="0038742A"/>
    <w:rsid w:val="00387623"/>
    <w:rsid w:val="00387755"/>
    <w:rsid w:val="00387A6C"/>
    <w:rsid w:val="00387B34"/>
    <w:rsid w:val="00390005"/>
    <w:rsid w:val="00390126"/>
    <w:rsid w:val="00390181"/>
    <w:rsid w:val="003901D6"/>
    <w:rsid w:val="00390307"/>
    <w:rsid w:val="00390401"/>
    <w:rsid w:val="00390417"/>
    <w:rsid w:val="0039053E"/>
    <w:rsid w:val="0039056E"/>
    <w:rsid w:val="00390A77"/>
    <w:rsid w:val="00390C98"/>
    <w:rsid w:val="00390ECD"/>
    <w:rsid w:val="00391471"/>
    <w:rsid w:val="00391592"/>
    <w:rsid w:val="0039211A"/>
    <w:rsid w:val="00392754"/>
    <w:rsid w:val="00392A65"/>
    <w:rsid w:val="00392BCE"/>
    <w:rsid w:val="00392FAA"/>
    <w:rsid w:val="00393268"/>
    <w:rsid w:val="00393326"/>
    <w:rsid w:val="003934E3"/>
    <w:rsid w:val="00393737"/>
    <w:rsid w:val="00393974"/>
    <w:rsid w:val="00393AC3"/>
    <w:rsid w:val="00393B36"/>
    <w:rsid w:val="00393C30"/>
    <w:rsid w:val="00393DF5"/>
    <w:rsid w:val="00394121"/>
    <w:rsid w:val="00394131"/>
    <w:rsid w:val="003942B7"/>
    <w:rsid w:val="003944A3"/>
    <w:rsid w:val="003944C8"/>
    <w:rsid w:val="0039452F"/>
    <w:rsid w:val="00394A3F"/>
    <w:rsid w:val="00394A69"/>
    <w:rsid w:val="00394B48"/>
    <w:rsid w:val="00394C37"/>
    <w:rsid w:val="00394CD5"/>
    <w:rsid w:val="00394E5B"/>
    <w:rsid w:val="003950DC"/>
    <w:rsid w:val="00395212"/>
    <w:rsid w:val="00395256"/>
    <w:rsid w:val="003958B7"/>
    <w:rsid w:val="00395E3D"/>
    <w:rsid w:val="00395F30"/>
    <w:rsid w:val="003960D3"/>
    <w:rsid w:val="00396139"/>
    <w:rsid w:val="003963D0"/>
    <w:rsid w:val="00396623"/>
    <w:rsid w:val="00396C07"/>
    <w:rsid w:val="00396CB2"/>
    <w:rsid w:val="00396FC7"/>
    <w:rsid w:val="0039737B"/>
    <w:rsid w:val="00397547"/>
    <w:rsid w:val="003975D0"/>
    <w:rsid w:val="00397B67"/>
    <w:rsid w:val="003A028D"/>
    <w:rsid w:val="003A02E5"/>
    <w:rsid w:val="003A05E8"/>
    <w:rsid w:val="003A060B"/>
    <w:rsid w:val="003A09CE"/>
    <w:rsid w:val="003A0B17"/>
    <w:rsid w:val="003A1186"/>
    <w:rsid w:val="003A15F4"/>
    <w:rsid w:val="003A1629"/>
    <w:rsid w:val="003A16BE"/>
    <w:rsid w:val="003A1884"/>
    <w:rsid w:val="003A18C5"/>
    <w:rsid w:val="003A1AA8"/>
    <w:rsid w:val="003A1FEA"/>
    <w:rsid w:val="003A2009"/>
    <w:rsid w:val="003A2017"/>
    <w:rsid w:val="003A226B"/>
    <w:rsid w:val="003A2DA1"/>
    <w:rsid w:val="003A2F66"/>
    <w:rsid w:val="003A3000"/>
    <w:rsid w:val="003A31D4"/>
    <w:rsid w:val="003A32EA"/>
    <w:rsid w:val="003A3392"/>
    <w:rsid w:val="003A3413"/>
    <w:rsid w:val="003A347D"/>
    <w:rsid w:val="003A386A"/>
    <w:rsid w:val="003A3998"/>
    <w:rsid w:val="003A3B34"/>
    <w:rsid w:val="003A40A2"/>
    <w:rsid w:val="003A41E4"/>
    <w:rsid w:val="003A4296"/>
    <w:rsid w:val="003A495B"/>
    <w:rsid w:val="003A4A85"/>
    <w:rsid w:val="003A4C55"/>
    <w:rsid w:val="003A4CB9"/>
    <w:rsid w:val="003A5017"/>
    <w:rsid w:val="003A55C7"/>
    <w:rsid w:val="003A57CF"/>
    <w:rsid w:val="003A584E"/>
    <w:rsid w:val="003A5875"/>
    <w:rsid w:val="003A59A4"/>
    <w:rsid w:val="003A5BBE"/>
    <w:rsid w:val="003A5FC9"/>
    <w:rsid w:val="003A6006"/>
    <w:rsid w:val="003A64A8"/>
    <w:rsid w:val="003A655C"/>
    <w:rsid w:val="003A6626"/>
    <w:rsid w:val="003A6769"/>
    <w:rsid w:val="003A67EF"/>
    <w:rsid w:val="003A6B26"/>
    <w:rsid w:val="003A6B71"/>
    <w:rsid w:val="003A6F21"/>
    <w:rsid w:val="003A7036"/>
    <w:rsid w:val="003A7396"/>
    <w:rsid w:val="003A745C"/>
    <w:rsid w:val="003A7616"/>
    <w:rsid w:val="003A7CA2"/>
    <w:rsid w:val="003B00A6"/>
    <w:rsid w:val="003B00E1"/>
    <w:rsid w:val="003B0137"/>
    <w:rsid w:val="003B07FD"/>
    <w:rsid w:val="003B0958"/>
    <w:rsid w:val="003B0C64"/>
    <w:rsid w:val="003B0CE9"/>
    <w:rsid w:val="003B1193"/>
    <w:rsid w:val="003B16E4"/>
    <w:rsid w:val="003B18D6"/>
    <w:rsid w:val="003B1A02"/>
    <w:rsid w:val="003B1DCE"/>
    <w:rsid w:val="003B1E76"/>
    <w:rsid w:val="003B217B"/>
    <w:rsid w:val="003B21B9"/>
    <w:rsid w:val="003B232C"/>
    <w:rsid w:val="003B25B9"/>
    <w:rsid w:val="003B2672"/>
    <w:rsid w:val="003B28DA"/>
    <w:rsid w:val="003B2CDB"/>
    <w:rsid w:val="003B2E60"/>
    <w:rsid w:val="003B332E"/>
    <w:rsid w:val="003B3618"/>
    <w:rsid w:val="003B3699"/>
    <w:rsid w:val="003B3E51"/>
    <w:rsid w:val="003B415A"/>
    <w:rsid w:val="003B476F"/>
    <w:rsid w:val="003B47DF"/>
    <w:rsid w:val="003B4A7A"/>
    <w:rsid w:val="003B4C6E"/>
    <w:rsid w:val="003B5520"/>
    <w:rsid w:val="003B5565"/>
    <w:rsid w:val="003B5755"/>
    <w:rsid w:val="003B5AE9"/>
    <w:rsid w:val="003B5B21"/>
    <w:rsid w:val="003B5C10"/>
    <w:rsid w:val="003B5F2B"/>
    <w:rsid w:val="003B6028"/>
    <w:rsid w:val="003B6043"/>
    <w:rsid w:val="003B61FC"/>
    <w:rsid w:val="003B6414"/>
    <w:rsid w:val="003B646F"/>
    <w:rsid w:val="003B64B1"/>
    <w:rsid w:val="003B65E3"/>
    <w:rsid w:val="003B6717"/>
    <w:rsid w:val="003B6A28"/>
    <w:rsid w:val="003B6B2A"/>
    <w:rsid w:val="003B6CB4"/>
    <w:rsid w:val="003B7086"/>
    <w:rsid w:val="003B749A"/>
    <w:rsid w:val="003B7623"/>
    <w:rsid w:val="003B76DF"/>
    <w:rsid w:val="003B7949"/>
    <w:rsid w:val="003B7AA6"/>
    <w:rsid w:val="003C057A"/>
    <w:rsid w:val="003C07D4"/>
    <w:rsid w:val="003C07D6"/>
    <w:rsid w:val="003C0A76"/>
    <w:rsid w:val="003C0AB1"/>
    <w:rsid w:val="003C0B6C"/>
    <w:rsid w:val="003C0C2E"/>
    <w:rsid w:val="003C0E50"/>
    <w:rsid w:val="003C0ED5"/>
    <w:rsid w:val="003C0F34"/>
    <w:rsid w:val="003C1129"/>
    <w:rsid w:val="003C11C7"/>
    <w:rsid w:val="003C14F4"/>
    <w:rsid w:val="003C1652"/>
    <w:rsid w:val="003C186C"/>
    <w:rsid w:val="003C1C39"/>
    <w:rsid w:val="003C1CF0"/>
    <w:rsid w:val="003C213F"/>
    <w:rsid w:val="003C25B8"/>
    <w:rsid w:val="003C25DF"/>
    <w:rsid w:val="003C28CC"/>
    <w:rsid w:val="003C296F"/>
    <w:rsid w:val="003C2A68"/>
    <w:rsid w:val="003C2B35"/>
    <w:rsid w:val="003C2ECD"/>
    <w:rsid w:val="003C3228"/>
    <w:rsid w:val="003C35A6"/>
    <w:rsid w:val="003C35AD"/>
    <w:rsid w:val="003C3EB2"/>
    <w:rsid w:val="003C3F87"/>
    <w:rsid w:val="003C41FE"/>
    <w:rsid w:val="003C45F9"/>
    <w:rsid w:val="003C4695"/>
    <w:rsid w:val="003C46BB"/>
    <w:rsid w:val="003C4A60"/>
    <w:rsid w:val="003C4ACE"/>
    <w:rsid w:val="003C4D2D"/>
    <w:rsid w:val="003C530D"/>
    <w:rsid w:val="003C586A"/>
    <w:rsid w:val="003C5C1B"/>
    <w:rsid w:val="003C5C5E"/>
    <w:rsid w:val="003C5C86"/>
    <w:rsid w:val="003C5D32"/>
    <w:rsid w:val="003C5D6D"/>
    <w:rsid w:val="003C5F55"/>
    <w:rsid w:val="003C6175"/>
    <w:rsid w:val="003C624D"/>
    <w:rsid w:val="003C63F9"/>
    <w:rsid w:val="003C695F"/>
    <w:rsid w:val="003C6A4E"/>
    <w:rsid w:val="003C6A57"/>
    <w:rsid w:val="003C6D1A"/>
    <w:rsid w:val="003C6ECC"/>
    <w:rsid w:val="003C6FCD"/>
    <w:rsid w:val="003C75C2"/>
    <w:rsid w:val="003C778F"/>
    <w:rsid w:val="003C7C1D"/>
    <w:rsid w:val="003C7C5A"/>
    <w:rsid w:val="003C7CEF"/>
    <w:rsid w:val="003C7E56"/>
    <w:rsid w:val="003D044B"/>
    <w:rsid w:val="003D0D24"/>
    <w:rsid w:val="003D0FFB"/>
    <w:rsid w:val="003D101A"/>
    <w:rsid w:val="003D1084"/>
    <w:rsid w:val="003D1317"/>
    <w:rsid w:val="003D1861"/>
    <w:rsid w:val="003D18E4"/>
    <w:rsid w:val="003D1A56"/>
    <w:rsid w:val="003D1C56"/>
    <w:rsid w:val="003D1D16"/>
    <w:rsid w:val="003D20BE"/>
    <w:rsid w:val="003D223F"/>
    <w:rsid w:val="003D26D3"/>
    <w:rsid w:val="003D2826"/>
    <w:rsid w:val="003D28C4"/>
    <w:rsid w:val="003D2C68"/>
    <w:rsid w:val="003D2D0F"/>
    <w:rsid w:val="003D3215"/>
    <w:rsid w:val="003D3289"/>
    <w:rsid w:val="003D32E8"/>
    <w:rsid w:val="003D34C1"/>
    <w:rsid w:val="003D34C4"/>
    <w:rsid w:val="003D3540"/>
    <w:rsid w:val="003D37EE"/>
    <w:rsid w:val="003D39BB"/>
    <w:rsid w:val="003D3AD5"/>
    <w:rsid w:val="003D3BBE"/>
    <w:rsid w:val="003D3C99"/>
    <w:rsid w:val="003D3E13"/>
    <w:rsid w:val="003D3E97"/>
    <w:rsid w:val="003D4117"/>
    <w:rsid w:val="003D46C6"/>
    <w:rsid w:val="003D4713"/>
    <w:rsid w:val="003D48CA"/>
    <w:rsid w:val="003D4A39"/>
    <w:rsid w:val="003D4A43"/>
    <w:rsid w:val="003D4A86"/>
    <w:rsid w:val="003D4BB8"/>
    <w:rsid w:val="003D4EE2"/>
    <w:rsid w:val="003D4F7C"/>
    <w:rsid w:val="003D532B"/>
    <w:rsid w:val="003D541B"/>
    <w:rsid w:val="003D5571"/>
    <w:rsid w:val="003D5644"/>
    <w:rsid w:val="003D56BD"/>
    <w:rsid w:val="003D5930"/>
    <w:rsid w:val="003D5A60"/>
    <w:rsid w:val="003D5BCB"/>
    <w:rsid w:val="003D5BEC"/>
    <w:rsid w:val="003D5C49"/>
    <w:rsid w:val="003D5E32"/>
    <w:rsid w:val="003D5EBD"/>
    <w:rsid w:val="003D5EC7"/>
    <w:rsid w:val="003D5EF3"/>
    <w:rsid w:val="003D61A1"/>
    <w:rsid w:val="003D633F"/>
    <w:rsid w:val="003D6453"/>
    <w:rsid w:val="003D6527"/>
    <w:rsid w:val="003D66A1"/>
    <w:rsid w:val="003D66F7"/>
    <w:rsid w:val="003D6729"/>
    <w:rsid w:val="003D68EA"/>
    <w:rsid w:val="003D6909"/>
    <w:rsid w:val="003D6A25"/>
    <w:rsid w:val="003D6B7A"/>
    <w:rsid w:val="003D6FFB"/>
    <w:rsid w:val="003D7033"/>
    <w:rsid w:val="003D718E"/>
    <w:rsid w:val="003D739F"/>
    <w:rsid w:val="003D77F4"/>
    <w:rsid w:val="003D7FD6"/>
    <w:rsid w:val="003E0105"/>
    <w:rsid w:val="003E0146"/>
    <w:rsid w:val="003E04DA"/>
    <w:rsid w:val="003E0691"/>
    <w:rsid w:val="003E08F0"/>
    <w:rsid w:val="003E0951"/>
    <w:rsid w:val="003E09AC"/>
    <w:rsid w:val="003E0A7D"/>
    <w:rsid w:val="003E0BE9"/>
    <w:rsid w:val="003E175A"/>
    <w:rsid w:val="003E185F"/>
    <w:rsid w:val="003E1892"/>
    <w:rsid w:val="003E19C0"/>
    <w:rsid w:val="003E1A3A"/>
    <w:rsid w:val="003E1C7C"/>
    <w:rsid w:val="003E1E3F"/>
    <w:rsid w:val="003E25BE"/>
    <w:rsid w:val="003E274E"/>
    <w:rsid w:val="003E285A"/>
    <w:rsid w:val="003E2A11"/>
    <w:rsid w:val="003E2B3E"/>
    <w:rsid w:val="003E2EAC"/>
    <w:rsid w:val="003E2FE8"/>
    <w:rsid w:val="003E302C"/>
    <w:rsid w:val="003E34FA"/>
    <w:rsid w:val="003E37FC"/>
    <w:rsid w:val="003E3804"/>
    <w:rsid w:val="003E39DD"/>
    <w:rsid w:val="003E3F69"/>
    <w:rsid w:val="003E409B"/>
    <w:rsid w:val="003E41F7"/>
    <w:rsid w:val="003E451C"/>
    <w:rsid w:val="003E4AA4"/>
    <w:rsid w:val="003E4AEA"/>
    <w:rsid w:val="003E4EA6"/>
    <w:rsid w:val="003E51D6"/>
    <w:rsid w:val="003E52AF"/>
    <w:rsid w:val="003E57EF"/>
    <w:rsid w:val="003E5875"/>
    <w:rsid w:val="003E588D"/>
    <w:rsid w:val="003E596D"/>
    <w:rsid w:val="003E5AF9"/>
    <w:rsid w:val="003E5E83"/>
    <w:rsid w:val="003E613B"/>
    <w:rsid w:val="003E61DA"/>
    <w:rsid w:val="003E6266"/>
    <w:rsid w:val="003E6284"/>
    <w:rsid w:val="003E631F"/>
    <w:rsid w:val="003E6636"/>
    <w:rsid w:val="003E67F4"/>
    <w:rsid w:val="003E6904"/>
    <w:rsid w:val="003E70C9"/>
    <w:rsid w:val="003E74AB"/>
    <w:rsid w:val="003E75AE"/>
    <w:rsid w:val="003E7917"/>
    <w:rsid w:val="003E7943"/>
    <w:rsid w:val="003E7AFF"/>
    <w:rsid w:val="003E7C6C"/>
    <w:rsid w:val="003E7ECB"/>
    <w:rsid w:val="003F0058"/>
    <w:rsid w:val="003F032D"/>
    <w:rsid w:val="003F0493"/>
    <w:rsid w:val="003F0677"/>
    <w:rsid w:val="003F0752"/>
    <w:rsid w:val="003F0759"/>
    <w:rsid w:val="003F0AFC"/>
    <w:rsid w:val="003F0D29"/>
    <w:rsid w:val="003F0E6E"/>
    <w:rsid w:val="003F1079"/>
    <w:rsid w:val="003F12B9"/>
    <w:rsid w:val="003F13AA"/>
    <w:rsid w:val="003F1538"/>
    <w:rsid w:val="003F183D"/>
    <w:rsid w:val="003F1849"/>
    <w:rsid w:val="003F1A16"/>
    <w:rsid w:val="003F1AE0"/>
    <w:rsid w:val="003F1CD2"/>
    <w:rsid w:val="003F1E6B"/>
    <w:rsid w:val="003F1E78"/>
    <w:rsid w:val="003F1F80"/>
    <w:rsid w:val="003F212A"/>
    <w:rsid w:val="003F21CD"/>
    <w:rsid w:val="003F23B2"/>
    <w:rsid w:val="003F23E4"/>
    <w:rsid w:val="003F23FB"/>
    <w:rsid w:val="003F2600"/>
    <w:rsid w:val="003F27E4"/>
    <w:rsid w:val="003F2AA5"/>
    <w:rsid w:val="003F2B92"/>
    <w:rsid w:val="003F2C0A"/>
    <w:rsid w:val="003F2EC4"/>
    <w:rsid w:val="003F3122"/>
    <w:rsid w:val="003F32A7"/>
    <w:rsid w:val="003F362E"/>
    <w:rsid w:val="003F36A1"/>
    <w:rsid w:val="003F3704"/>
    <w:rsid w:val="003F387B"/>
    <w:rsid w:val="003F3A10"/>
    <w:rsid w:val="003F3A95"/>
    <w:rsid w:val="003F3A9C"/>
    <w:rsid w:val="003F3B55"/>
    <w:rsid w:val="003F3CF3"/>
    <w:rsid w:val="003F42A0"/>
    <w:rsid w:val="003F43DC"/>
    <w:rsid w:val="003F43FE"/>
    <w:rsid w:val="003F4464"/>
    <w:rsid w:val="003F4530"/>
    <w:rsid w:val="003F4651"/>
    <w:rsid w:val="003F48BB"/>
    <w:rsid w:val="003F4952"/>
    <w:rsid w:val="003F4CB2"/>
    <w:rsid w:val="003F4CBA"/>
    <w:rsid w:val="003F55BD"/>
    <w:rsid w:val="003F56E1"/>
    <w:rsid w:val="003F5E5D"/>
    <w:rsid w:val="003F6118"/>
    <w:rsid w:val="003F6226"/>
    <w:rsid w:val="003F628C"/>
    <w:rsid w:val="003F6411"/>
    <w:rsid w:val="003F697B"/>
    <w:rsid w:val="003F69A7"/>
    <w:rsid w:val="003F6B0A"/>
    <w:rsid w:val="003F6E5D"/>
    <w:rsid w:val="003F6EEA"/>
    <w:rsid w:val="003F714B"/>
    <w:rsid w:val="003F717A"/>
    <w:rsid w:val="003F780D"/>
    <w:rsid w:val="003F790C"/>
    <w:rsid w:val="003F7924"/>
    <w:rsid w:val="003F79F7"/>
    <w:rsid w:val="003F7AAD"/>
    <w:rsid w:val="004002D1"/>
    <w:rsid w:val="0040040E"/>
    <w:rsid w:val="00400616"/>
    <w:rsid w:val="00400625"/>
    <w:rsid w:val="0040064B"/>
    <w:rsid w:val="0040065A"/>
    <w:rsid w:val="00400677"/>
    <w:rsid w:val="00400A8B"/>
    <w:rsid w:val="00400B13"/>
    <w:rsid w:val="00400CE7"/>
    <w:rsid w:val="00400E88"/>
    <w:rsid w:val="0040114E"/>
    <w:rsid w:val="0040117B"/>
    <w:rsid w:val="004011EB"/>
    <w:rsid w:val="004013CE"/>
    <w:rsid w:val="004014DA"/>
    <w:rsid w:val="004019A1"/>
    <w:rsid w:val="00401BB5"/>
    <w:rsid w:val="00401C2D"/>
    <w:rsid w:val="00401DC4"/>
    <w:rsid w:val="00401DF6"/>
    <w:rsid w:val="0040202C"/>
    <w:rsid w:val="004022B3"/>
    <w:rsid w:val="0040233A"/>
    <w:rsid w:val="00402586"/>
    <w:rsid w:val="004026AE"/>
    <w:rsid w:val="004028C7"/>
    <w:rsid w:val="00402955"/>
    <w:rsid w:val="00402D19"/>
    <w:rsid w:val="00402E33"/>
    <w:rsid w:val="00402F10"/>
    <w:rsid w:val="0040369F"/>
    <w:rsid w:val="0040374C"/>
    <w:rsid w:val="0040376B"/>
    <w:rsid w:val="00403780"/>
    <w:rsid w:val="00403880"/>
    <w:rsid w:val="00403D26"/>
    <w:rsid w:val="0040417A"/>
    <w:rsid w:val="00404303"/>
    <w:rsid w:val="004045BA"/>
    <w:rsid w:val="00404831"/>
    <w:rsid w:val="004048A3"/>
    <w:rsid w:val="0040497D"/>
    <w:rsid w:val="00404ADB"/>
    <w:rsid w:val="00404CF1"/>
    <w:rsid w:val="00404EB2"/>
    <w:rsid w:val="00404FB9"/>
    <w:rsid w:val="00405211"/>
    <w:rsid w:val="00405AE7"/>
    <w:rsid w:val="00405D28"/>
    <w:rsid w:val="00405DD5"/>
    <w:rsid w:val="00405FB7"/>
    <w:rsid w:val="0040629B"/>
    <w:rsid w:val="004063D5"/>
    <w:rsid w:val="004064E6"/>
    <w:rsid w:val="00406982"/>
    <w:rsid w:val="00406A70"/>
    <w:rsid w:val="00406A71"/>
    <w:rsid w:val="00406B77"/>
    <w:rsid w:val="00406C08"/>
    <w:rsid w:val="00406D52"/>
    <w:rsid w:val="00406D73"/>
    <w:rsid w:val="00406EFE"/>
    <w:rsid w:val="00406FDE"/>
    <w:rsid w:val="00407087"/>
    <w:rsid w:val="0040723B"/>
    <w:rsid w:val="00407294"/>
    <w:rsid w:val="0040734A"/>
    <w:rsid w:val="00407378"/>
    <w:rsid w:val="00407547"/>
    <w:rsid w:val="0040765B"/>
    <w:rsid w:val="00407AF6"/>
    <w:rsid w:val="00407B32"/>
    <w:rsid w:val="00407BCC"/>
    <w:rsid w:val="00407CE6"/>
    <w:rsid w:val="004100BB"/>
    <w:rsid w:val="004102F2"/>
    <w:rsid w:val="004107A5"/>
    <w:rsid w:val="004108D6"/>
    <w:rsid w:val="004108D8"/>
    <w:rsid w:val="00410A39"/>
    <w:rsid w:val="00410A42"/>
    <w:rsid w:val="00410DA2"/>
    <w:rsid w:val="00410F29"/>
    <w:rsid w:val="00411086"/>
    <w:rsid w:val="00411706"/>
    <w:rsid w:val="004119CE"/>
    <w:rsid w:val="00411EB9"/>
    <w:rsid w:val="004122CE"/>
    <w:rsid w:val="0041236C"/>
    <w:rsid w:val="004123C0"/>
    <w:rsid w:val="004124FA"/>
    <w:rsid w:val="00412526"/>
    <w:rsid w:val="004125DD"/>
    <w:rsid w:val="00412A49"/>
    <w:rsid w:val="00412BBE"/>
    <w:rsid w:val="00412D43"/>
    <w:rsid w:val="00412F6E"/>
    <w:rsid w:val="0041322F"/>
    <w:rsid w:val="00413322"/>
    <w:rsid w:val="00413409"/>
    <w:rsid w:val="004135F0"/>
    <w:rsid w:val="004136B5"/>
    <w:rsid w:val="00413C2C"/>
    <w:rsid w:val="00413C66"/>
    <w:rsid w:val="00413D5A"/>
    <w:rsid w:val="00414589"/>
    <w:rsid w:val="00414960"/>
    <w:rsid w:val="00414C0F"/>
    <w:rsid w:val="00414C50"/>
    <w:rsid w:val="00414E12"/>
    <w:rsid w:val="00414EEF"/>
    <w:rsid w:val="00414F85"/>
    <w:rsid w:val="00414FC2"/>
    <w:rsid w:val="00415076"/>
    <w:rsid w:val="00415264"/>
    <w:rsid w:val="004154A0"/>
    <w:rsid w:val="004154ED"/>
    <w:rsid w:val="00415595"/>
    <w:rsid w:val="00415600"/>
    <w:rsid w:val="00415FB7"/>
    <w:rsid w:val="00416063"/>
    <w:rsid w:val="00416115"/>
    <w:rsid w:val="00416543"/>
    <w:rsid w:val="00416613"/>
    <w:rsid w:val="00416694"/>
    <w:rsid w:val="004167E7"/>
    <w:rsid w:val="00416916"/>
    <w:rsid w:val="004169D2"/>
    <w:rsid w:val="004169F5"/>
    <w:rsid w:val="004171EC"/>
    <w:rsid w:val="004172D8"/>
    <w:rsid w:val="00417620"/>
    <w:rsid w:val="00417625"/>
    <w:rsid w:val="004178D5"/>
    <w:rsid w:val="00417939"/>
    <w:rsid w:val="00420213"/>
    <w:rsid w:val="004202B4"/>
    <w:rsid w:val="004205C8"/>
    <w:rsid w:val="004207CA"/>
    <w:rsid w:val="004207FC"/>
    <w:rsid w:val="00420961"/>
    <w:rsid w:val="00420A96"/>
    <w:rsid w:val="00420A9B"/>
    <w:rsid w:val="00421155"/>
    <w:rsid w:val="004211AC"/>
    <w:rsid w:val="00421497"/>
    <w:rsid w:val="0042184E"/>
    <w:rsid w:val="0042187B"/>
    <w:rsid w:val="004218FA"/>
    <w:rsid w:val="00421C1E"/>
    <w:rsid w:val="00421F07"/>
    <w:rsid w:val="00422765"/>
    <w:rsid w:val="0042286A"/>
    <w:rsid w:val="004228FF"/>
    <w:rsid w:val="00422BA2"/>
    <w:rsid w:val="00422C6C"/>
    <w:rsid w:val="00422DE2"/>
    <w:rsid w:val="00422FD0"/>
    <w:rsid w:val="0042336C"/>
    <w:rsid w:val="004236FD"/>
    <w:rsid w:val="00423BC9"/>
    <w:rsid w:val="00423E67"/>
    <w:rsid w:val="004241F0"/>
    <w:rsid w:val="0042466F"/>
    <w:rsid w:val="004248F9"/>
    <w:rsid w:val="00424ACF"/>
    <w:rsid w:val="00424B11"/>
    <w:rsid w:val="00424E9C"/>
    <w:rsid w:val="00424F9E"/>
    <w:rsid w:val="00424FAC"/>
    <w:rsid w:val="00425287"/>
    <w:rsid w:val="00425415"/>
    <w:rsid w:val="00425472"/>
    <w:rsid w:val="004257ED"/>
    <w:rsid w:val="004259AB"/>
    <w:rsid w:val="00425ADA"/>
    <w:rsid w:val="00425D50"/>
    <w:rsid w:val="00426050"/>
    <w:rsid w:val="004260C3"/>
    <w:rsid w:val="0042656C"/>
    <w:rsid w:val="004267CC"/>
    <w:rsid w:val="004268E9"/>
    <w:rsid w:val="00426A95"/>
    <w:rsid w:val="00426AB5"/>
    <w:rsid w:val="00426B26"/>
    <w:rsid w:val="00426E85"/>
    <w:rsid w:val="00426F08"/>
    <w:rsid w:val="00426FB8"/>
    <w:rsid w:val="0042701F"/>
    <w:rsid w:val="004271ED"/>
    <w:rsid w:val="004274F8"/>
    <w:rsid w:val="004275DE"/>
    <w:rsid w:val="00427660"/>
    <w:rsid w:val="00427718"/>
    <w:rsid w:val="00427AD2"/>
    <w:rsid w:val="00427E3D"/>
    <w:rsid w:val="00427F68"/>
    <w:rsid w:val="004300C1"/>
    <w:rsid w:val="004300C9"/>
    <w:rsid w:val="004301BD"/>
    <w:rsid w:val="004308B2"/>
    <w:rsid w:val="00430A9A"/>
    <w:rsid w:val="00430C24"/>
    <w:rsid w:val="00430D92"/>
    <w:rsid w:val="00430E05"/>
    <w:rsid w:val="00430F44"/>
    <w:rsid w:val="004310B6"/>
    <w:rsid w:val="00431424"/>
    <w:rsid w:val="00431622"/>
    <w:rsid w:val="004316C1"/>
    <w:rsid w:val="00431704"/>
    <w:rsid w:val="0043171D"/>
    <w:rsid w:val="00431740"/>
    <w:rsid w:val="00431852"/>
    <w:rsid w:val="00431B43"/>
    <w:rsid w:val="00431CB5"/>
    <w:rsid w:val="00431E5F"/>
    <w:rsid w:val="00431E92"/>
    <w:rsid w:val="00431E9C"/>
    <w:rsid w:val="00431FFE"/>
    <w:rsid w:val="00432556"/>
    <w:rsid w:val="004325A1"/>
    <w:rsid w:val="004326E5"/>
    <w:rsid w:val="00432A9E"/>
    <w:rsid w:val="00432C89"/>
    <w:rsid w:val="00432E2D"/>
    <w:rsid w:val="0043315A"/>
    <w:rsid w:val="00433237"/>
    <w:rsid w:val="004333EB"/>
    <w:rsid w:val="004337A3"/>
    <w:rsid w:val="0043385E"/>
    <w:rsid w:val="004339AF"/>
    <w:rsid w:val="00433B91"/>
    <w:rsid w:val="00433E9A"/>
    <w:rsid w:val="00434170"/>
    <w:rsid w:val="00434510"/>
    <w:rsid w:val="00434688"/>
    <w:rsid w:val="0043484A"/>
    <w:rsid w:val="004350BC"/>
    <w:rsid w:val="0043510E"/>
    <w:rsid w:val="004351A7"/>
    <w:rsid w:val="00435294"/>
    <w:rsid w:val="004354A6"/>
    <w:rsid w:val="004355AA"/>
    <w:rsid w:val="004356F9"/>
    <w:rsid w:val="00435875"/>
    <w:rsid w:val="00435893"/>
    <w:rsid w:val="004358B8"/>
    <w:rsid w:val="00435A9E"/>
    <w:rsid w:val="00435BE5"/>
    <w:rsid w:val="00435C89"/>
    <w:rsid w:val="00435CFD"/>
    <w:rsid w:val="0043617D"/>
    <w:rsid w:val="00436332"/>
    <w:rsid w:val="00436848"/>
    <w:rsid w:val="00436A28"/>
    <w:rsid w:val="00436AD5"/>
    <w:rsid w:val="00436BB1"/>
    <w:rsid w:val="00436D54"/>
    <w:rsid w:val="00436E51"/>
    <w:rsid w:val="00436E9E"/>
    <w:rsid w:val="00436ED4"/>
    <w:rsid w:val="0043724C"/>
    <w:rsid w:val="0043740B"/>
    <w:rsid w:val="004378EB"/>
    <w:rsid w:val="00437AA8"/>
    <w:rsid w:val="00437BBA"/>
    <w:rsid w:val="00437D40"/>
    <w:rsid w:val="00437DB6"/>
    <w:rsid w:val="00437F5D"/>
    <w:rsid w:val="004401B5"/>
    <w:rsid w:val="00440AF6"/>
    <w:rsid w:val="00440C84"/>
    <w:rsid w:val="0044107C"/>
    <w:rsid w:val="0044125A"/>
    <w:rsid w:val="0044161E"/>
    <w:rsid w:val="00441672"/>
    <w:rsid w:val="00441962"/>
    <w:rsid w:val="00441C9B"/>
    <w:rsid w:val="00441C9C"/>
    <w:rsid w:val="00442633"/>
    <w:rsid w:val="00442778"/>
    <w:rsid w:val="004427B1"/>
    <w:rsid w:val="00443018"/>
    <w:rsid w:val="0044307A"/>
    <w:rsid w:val="004430CE"/>
    <w:rsid w:val="00443234"/>
    <w:rsid w:val="00443278"/>
    <w:rsid w:val="004433B4"/>
    <w:rsid w:val="00443432"/>
    <w:rsid w:val="004436CD"/>
    <w:rsid w:val="00443886"/>
    <w:rsid w:val="00443917"/>
    <w:rsid w:val="00443A6D"/>
    <w:rsid w:val="00443D39"/>
    <w:rsid w:val="00443D7B"/>
    <w:rsid w:val="00443E89"/>
    <w:rsid w:val="00443F70"/>
    <w:rsid w:val="00444911"/>
    <w:rsid w:val="004449A2"/>
    <w:rsid w:val="00444B0C"/>
    <w:rsid w:val="00444C95"/>
    <w:rsid w:val="004454AF"/>
    <w:rsid w:val="0044595D"/>
    <w:rsid w:val="00445A65"/>
    <w:rsid w:val="00445CBA"/>
    <w:rsid w:val="00445E6D"/>
    <w:rsid w:val="00445FE7"/>
    <w:rsid w:val="00446465"/>
    <w:rsid w:val="0044663F"/>
    <w:rsid w:val="004467BB"/>
    <w:rsid w:val="004468F2"/>
    <w:rsid w:val="00446931"/>
    <w:rsid w:val="00446A71"/>
    <w:rsid w:val="00446BB1"/>
    <w:rsid w:val="00446D75"/>
    <w:rsid w:val="00446D9A"/>
    <w:rsid w:val="00447161"/>
    <w:rsid w:val="004471D0"/>
    <w:rsid w:val="00447270"/>
    <w:rsid w:val="00447326"/>
    <w:rsid w:val="004474C9"/>
    <w:rsid w:val="00447558"/>
    <w:rsid w:val="00447679"/>
    <w:rsid w:val="0044771E"/>
    <w:rsid w:val="00447AB1"/>
    <w:rsid w:val="00447B9A"/>
    <w:rsid w:val="00447BBE"/>
    <w:rsid w:val="00447CE8"/>
    <w:rsid w:val="0045027F"/>
    <w:rsid w:val="004502CB"/>
    <w:rsid w:val="004504F0"/>
    <w:rsid w:val="004506F2"/>
    <w:rsid w:val="00450B74"/>
    <w:rsid w:val="00450E01"/>
    <w:rsid w:val="00451000"/>
    <w:rsid w:val="004510E2"/>
    <w:rsid w:val="00451357"/>
    <w:rsid w:val="004514BC"/>
    <w:rsid w:val="004515A7"/>
    <w:rsid w:val="004515D4"/>
    <w:rsid w:val="0045182B"/>
    <w:rsid w:val="00451A23"/>
    <w:rsid w:val="00451A67"/>
    <w:rsid w:val="00451A7A"/>
    <w:rsid w:val="00451CB0"/>
    <w:rsid w:val="004520D4"/>
    <w:rsid w:val="004521B5"/>
    <w:rsid w:val="0045226B"/>
    <w:rsid w:val="00452567"/>
    <w:rsid w:val="00452598"/>
    <w:rsid w:val="00452B19"/>
    <w:rsid w:val="00453228"/>
    <w:rsid w:val="0045397E"/>
    <w:rsid w:val="0045399E"/>
    <w:rsid w:val="0045408B"/>
    <w:rsid w:val="00454169"/>
    <w:rsid w:val="00454243"/>
    <w:rsid w:val="0045427D"/>
    <w:rsid w:val="004544CD"/>
    <w:rsid w:val="004544F6"/>
    <w:rsid w:val="00454874"/>
    <w:rsid w:val="00454951"/>
    <w:rsid w:val="00454967"/>
    <w:rsid w:val="00454A1B"/>
    <w:rsid w:val="004550AC"/>
    <w:rsid w:val="00455194"/>
    <w:rsid w:val="00455362"/>
    <w:rsid w:val="0045542D"/>
    <w:rsid w:val="00455585"/>
    <w:rsid w:val="00455AE4"/>
    <w:rsid w:val="00455BB9"/>
    <w:rsid w:val="00455EA4"/>
    <w:rsid w:val="00456086"/>
    <w:rsid w:val="004564FB"/>
    <w:rsid w:val="004567C3"/>
    <w:rsid w:val="004567CF"/>
    <w:rsid w:val="0045680E"/>
    <w:rsid w:val="00456B4E"/>
    <w:rsid w:val="00456CA5"/>
    <w:rsid w:val="00456F56"/>
    <w:rsid w:val="00457534"/>
    <w:rsid w:val="004577CF"/>
    <w:rsid w:val="004577FD"/>
    <w:rsid w:val="00457A23"/>
    <w:rsid w:val="00457D5A"/>
    <w:rsid w:val="00457D77"/>
    <w:rsid w:val="004602BD"/>
    <w:rsid w:val="00460547"/>
    <w:rsid w:val="004607CA"/>
    <w:rsid w:val="00460A85"/>
    <w:rsid w:val="00460D51"/>
    <w:rsid w:val="00460E77"/>
    <w:rsid w:val="00461014"/>
    <w:rsid w:val="004616C9"/>
    <w:rsid w:val="00461C80"/>
    <w:rsid w:val="00461F87"/>
    <w:rsid w:val="00462164"/>
    <w:rsid w:val="00462406"/>
    <w:rsid w:val="00462737"/>
    <w:rsid w:val="0046278A"/>
    <w:rsid w:val="00463091"/>
    <w:rsid w:val="0046349E"/>
    <w:rsid w:val="0046354F"/>
    <w:rsid w:val="0046382C"/>
    <w:rsid w:val="00463852"/>
    <w:rsid w:val="0046394E"/>
    <w:rsid w:val="00463BF7"/>
    <w:rsid w:val="004640C8"/>
    <w:rsid w:val="00464595"/>
    <w:rsid w:val="00464619"/>
    <w:rsid w:val="004649A1"/>
    <w:rsid w:val="00464AE7"/>
    <w:rsid w:val="00464C3D"/>
    <w:rsid w:val="00464C7F"/>
    <w:rsid w:val="00464CB5"/>
    <w:rsid w:val="00464DC1"/>
    <w:rsid w:val="00464DD2"/>
    <w:rsid w:val="0046511C"/>
    <w:rsid w:val="00465166"/>
    <w:rsid w:val="004653D6"/>
    <w:rsid w:val="004654C0"/>
    <w:rsid w:val="0046574B"/>
    <w:rsid w:val="0046579D"/>
    <w:rsid w:val="00465923"/>
    <w:rsid w:val="00465E05"/>
    <w:rsid w:val="004667E4"/>
    <w:rsid w:val="00466C8F"/>
    <w:rsid w:val="00466D03"/>
    <w:rsid w:val="004671E1"/>
    <w:rsid w:val="004672EB"/>
    <w:rsid w:val="0046747B"/>
    <w:rsid w:val="004674D8"/>
    <w:rsid w:val="004676C3"/>
    <w:rsid w:val="00467723"/>
    <w:rsid w:val="00467A31"/>
    <w:rsid w:val="00467B72"/>
    <w:rsid w:val="00467BF4"/>
    <w:rsid w:val="00470036"/>
    <w:rsid w:val="004704A1"/>
    <w:rsid w:val="00470822"/>
    <w:rsid w:val="004708DC"/>
    <w:rsid w:val="00470AB7"/>
    <w:rsid w:val="00470D09"/>
    <w:rsid w:val="00470EBD"/>
    <w:rsid w:val="00471071"/>
    <w:rsid w:val="00471113"/>
    <w:rsid w:val="0047116B"/>
    <w:rsid w:val="004711FA"/>
    <w:rsid w:val="0047199B"/>
    <w:rsid w:val="00471A96"/>
    <w:rsid w:val="00471CFB"/>
    <w:rsid w:val="00471E27"/>
    <w:rsid w:val="00471EB7"/>
    <w:rsid w:val="0047201A"/>
    <w:rsid w:val="004720F7"/>
    <w:rsid w:val="004721D8"/>
    <w:rsid w:val="004725D9"/>
    <w:rsid w:val="004725FE"/>
    <w:rsid w:val="004726D8"/>
    <w:rsid w:val="00472991"/>
    <w:rsid w:val="00472BE9"/>
    <w:rsid w:val="00472D5A"/>
    <w:rsid w:val="00472FBC"/>
    <w:rsid w:val="0047330B"/>
    <w:rsid w:val="004735D1"/>
    <w:rsid w:val="00473920"/>
    <w:rsid w:val="00473C27"/>
    <w:rsid w:val="00473CCA"/>
    <w:rsid w:val="00473F93"/>
    <w:rsid w:val="00474017"/>
    <w:rsid w:val="00474840"/>
    <w:rsid w:val="00474AAC"/>
    <w:rsid w:val="00474B1D"/>
    <w:rsid w:val="00474B22"/>
    <w:rsid w:val="00474BB6"/>
    <w:rsid w:val="00474BC4"/>
    <w:rsid w:val="00474E29"/>
    <w:rsid w:val="00474E54"/>
    <w:rsid w:val="00474E5C"/>
    <w:rsid w:val="00474F07"/>
    <w:rsid w:val="00474FD4"/>
    <w:rsid w:val="00475225"/>
    <w:rsid w:val="00475A3A"/>
    <w:rsid w:val="00475B6A"/>
    <w:rsid w:val="00475B8A"/>
    <w:rsid w:val="0047601F"/>
    <w:rsid w:val="00476089"/>
    <w:rsid w:val="00476126"/>
    <w:rsid w:val="00476187"/>
    <w:rsid w:val="0047630F"/>
    <w:rsid w:val="0047677D"/>
    <w:rsid w:val="00476A59"/>
    <w:rsid w:val="00476AC0"/>
    <w:rsid w:val="00476EFE"/>
    <w:rsid w:val="004770E4"/>
    <w:rsid w:val="00477236"/>
    <w:rsid w:val="00477349"/>
    <w:rsid w:val="004773FE"/>
    <w:rsid w:val="0047783C"/>
    <w:rsid w:val="00477952"/>
    <w:rsid w:val="00477ABF"/>
    <w:rsid w:val="00477E56"/>
    <w:rsid w:val="00477E67"/>
    <w:rsid w:val="00477F35"/>
    <w:rsid w:val="00480312"/>
    <w:rsid w:val="00480428"/>
    <w:rsid w:val="004804AC"/>
    <w:rsid w:val="004804EF"/>
    <w:rsid w:val="004805F7"/>
    <w:rsid w:val="00480630"/>
    <w:rsid w:val="00480AF2"/>
    <w:rsid w:val="00480C77"/>
    <w:rsid w:val="00480D4E"/>
    <w:rsid w:val="00480DD5"/>
    <w:rsid w:val="00480E9B"/>
    <w:rsid w:val="00480F17"/>
    <w:rsid w:val="004815D3"/>
    <w:rsid w:val="004815E8"/>
    <w:rsid w:val="004816AE"/>
    <w:rsid w:val="0048179A"/>
    <w:rsid w:val="004818B9"/>
    <w:rsid w:val="004819CF"/>
    <w:rsid w:val="00481BF9"/>
    <w:rsid w:val="00481D3F"/>
    <w:rsid w:val="004820B8"/>
    <w:rsid w:val="00482404"/>
    <w:rsid w:val="004824FE"/>
    <w:rsid w:val="00482520"/>
    <w:rsid w:val="0048269B"/>
    <w:rsid w:val="00482E73"/>
    <w:rsid w:val="0048343D"/>
    <w:rsid w:val="0048346C"/>
    <w:rsid w:val="00483598"/>
    <w:rsid w:val="00483920"/>
    <w:rsid w:val="00483BF6"/>
    <w:rsid w:val="00484260"/>
    <w:rsid w:val="004846A8"/>
    <w:rsid w:val="004847EE"/>
    <w:rsid w:val="004849E0"/>
    <w:rsid w:val="00484C17"/>
    <w:rsid w:val="00484D0A"/>
    <w:rsid w:val="00484D50"/>
    <w:rsid w:val="00484D6D"/>
    <w:rsid w:val="00484E25"/>
    <w:rsid w:val="0048505C"/>
    <w:rsid w:val="0048510E"/>
    <w:rsid w:val="00485312"/>
    <w:rsid w:val="00485339"/>
    <w:rsid w:val="0048533F"/>
    <w:rsid w:val="004853DB"/>
    <w:rsid w:val="0048570A"/>
    <w:rsid w:val="004858C6"/>
    <w:rsid w:val="00485907"/>
    <w:rsid w:val="004859E3"/>
    <w:rsid w:val="00485F9E"/>
    <w:rsid w:val="00486011"/>
    <w:rsid w:val="0048644B"/>
    <w:rsid w:val="0048648F"/>
    <w:rsid w:val="00486778"/>
    <w:rsid w:val="0048678A"/>
    <w:rsid w:val="00486903"/>
    <w:rsid w:val="00486A53"/>
    <w:rsid w:val="00486D00"/>
    <w:rsid w:val="00486D8F"/>
    <w:rsid w:val="00486E19"/>
    <w:rsid w:val="00487149"/>
    <w:rsid w:val="0048719D"/>
    <w:rsid w:val="004873CD"/>
    <w:rsid w:val="00487410"/>
    <w:rsid w:val="00487495"/>
    <w:rsid w:val="004875B7"/>
    <w:rsid w:val="0048798C"/>
    <w:rsid w:val="00487AA8"/>
    <w:rsid w:val="00487E9B"/>
    <w:rsid w:val="004901D9"/>
    <w:rsid w:val="00490673"/>
    <w:rsid w:val="0049086B"/>
    <w:rsid w:val="00490A09"/>
    <w:rsid w:val="00490A7E"/>
    <w:rsid w:val="00490C3A"/>
    <w:rsid w:val="00490D99"/>
    <w:rsid w:val="004910A7"/>
    <w:rsid w:val="0049113C"/>
    <w:rsid w:val="0049126A"/>
    <w:rsid w:val="00491608"/>
    <w:rsid w:val="00491632"/>
    <w:rsid w:val="00491962"/>
    <w:rsid w:val="0049211C"/>
    <w:rsid w:val="00492263"/>
    <w:rsid w:val="00492606"/>
    <w:rsid w:val="004928D9"/>
    <w:rsid w:val="00492958"/>
    <w:rsid w:val="00492A5E"/>
    <w:rsid w:val="00492B04"/>
    <w:rsid w:val="00492BCF"/>
    <w:rsid w:val="0049339C"/>
    <w:rsid w:val="00493555"/>
    <w:rsid w:val="004937A9"/>
    <w:rsid w:val="00494156"/>
    <w:rsid w:val="004943F0"/>
    <w:rsid w:val="004947AE"/>
    <w:rsid w:val="00494A2F"/>
    <w:rsid w:val="00494E36"/>
    <w:rsid w:val="00494EC0"/>
    <w:rsid w:val="00495121"/>
    <w:rsid w:val="004951D9"/>
    <w:rsid w:val="00495A23"/>
    <w:rsid w:val="00495C03"/>
    <w:rsid w:val="00495D64"/>
    <w:rsid w:val="00495F0F"/>
    <w:rsid w:val="0049615C"/>
    <w:rsid w:val="00496273"/>
    <w:rsid w:val="0049657D"/>
    <w:rsid w:val="0049679C"/>
    <w:rsid w:val="0049685B"/>
    <w:rsid w:val="00496AC2"/>
    <w:rsid w:val="00496C2F"/>
    <w:rsid w:val="00496DBE"/>
    <w:rsid w:val="00496E2C"/>
    <w:rsid w:val="00496E67"/>
    <w:rsid w:val="00496EA0"/>
    <w:rsid w:val="00497037"/>
    <w:rsid w:val="004970F8"/>
    <w:rsid w:val="004974DC"/>
    <w:rsid w:val="004974F2"/>
    <w:rsid w:val="00497530"/>
    <w:rsid w:val="0049779A"/>
    <w:rsid w:val="00497CCD"/>
    <w:rsid w:val="004A0202"/>
    <w:rsid w:val="004A0376"/>
    <w:rsid w:val="004A05EF"/>
    <w:rsid w:val="004A069E"/>
    <w:rsid w:val="004A0C8A"/>
    <w:rsid w:val="004A0D98"/>
    <w:rsid w:val="004A0ED1"/>
    <w:rsid w:val="004A1166"/>
    <w:rsid w:val="004A1587"/>
    <w:rsid w:val="004A15B7"/>
    <w:rsid w:val="004A16FB"/>
    <w:rsid w:val="004A1971"/>
    <w:rsid w:val="004A1D37"/>
    <w:rsid w:val="004A2623"/>
    <w:rsid w:val="004A2800"/>
    <w:rsid w:val="004A28C1"/>
    <w:rsid w:val="004A291C"/>
    <w:rsid w:val="004A2AC8"/>
    <w:rsid w:val="004A2C55"/>
    <w:rsid w:val="004A2D04"/>
    <w:rsid w:val="004A2E8A"/>
    <w:rsid w:val="004A30B4"/>
    <w:rsid w:val="004A3168"/>
    <w:rsid w:val="004A3333"/>
    <w:rsid w:val="004A3339"/>
    <w:rsid w:val="004A3DE4"/>
    <w:rsid w:val="004A3F8C"/>
    <w:rsid w:val="004A4050"/>
    <w:rsid w:val="004A4372"/>
    <w:rsid w:val="004A43E5"/>
    <w:rsid w:val="004A4AF5"/>
    <w:rsid w:val="004A4D39"/>
    <w:rsid w:val="004A4EA4"/>
    <w:rsid w:val="004A51F7"/>
    <w:rsid w:val="004A52BE"/>
    <w:rsid w:val="004A556E"/>
    <w:rsid w:val="004A5618"/>
    <w:rsid w:val="004A57F1"/>
    <w:rsid w:val="004A5A85"/>
    <w:rsid w:val="004A5D89"/>
    <w:rsid w:val="004A6164"/>
    <w:rsid w:val="004A62D1"/>
    <w:rsid w:val="004A6334"/>
    <w:rsid w:val="004A68F2"/>
    <w:rsid w:val="004A6AE2"/>
    <w:rsid w:val="004A6BC2"/>
    <w:rsid w:val="004A6BF1"/>
    <w:rsid w:val="004A6EE9"/>
    <w:rsid w:val="004A7115"/>
    <w:rsid w:val="004A7446"/>
    <w:rsid w:val="004A765D"/>
    <w:rsid w:val="004A772E"/>
    <w:rsid w:val="004A775C"/>
    <w:rsid w:val="004A7833"/>
    <w:rsid w:val="004A7991"/>
    <w:rsid w:val="004A7B80"/>
    <w:rsid w:val="004A7BB5"/>
    <w:rsid w:val="004A7DEE"/>
    <w:rsid w:val="004A7E3B"/>
    <w:rsid w:val="004A7E56"/>
    <w:rsid w:val="004A7EB4"/>
    <w:rsid w:val="004B01ED"/>
    <w:rsid w:val="004B04AF"/>
    <w:rsid w:val="004B0713"/>
    <w:rsid w:val="004B0A3A"/>
    <w:rsid w:val="004B0BE4"/>
    <w:rsid w:val="004B1225"/>
    <w:rsid w:val="004B13FF"/>
    <w:rsid w:val="004B1579"/>
    <w:rsid w:val="004B164D"/>
    <w:rsid w:val="004B1A41"/>
    <w:rsid w:val="004B212F"/>
    <w:rsid w:val="004B2223"/>
    <w:rsid w:val="004B2308"/>
    <w:rsid w:val="004B26D3"/>
    <w:rsid w:val="004B2733"/>
    <w:rsid w:val="004B278B"/>
    <w:rsid w:val="004B2F63"/>
    <w:rsid w:val="004B3122"/>
    <w:rsid w:val="004B3160"/>
    <w:rsid w:val="004B3556"/>
    <w:rsid w:val="004B38CD"/>
    <w:rsid w:val="004B3C54"/>
    <w:rsid w:val="004B3CB1"/>
    <w:rsid w:val="004B3D10"/>
    <w:rsid w:val="004B3F23"/>
    <w:rsid w:val="004B4058"/>
    <w:rsid w:val="004B411F"/>
    <w:rsid w:val="004B4474"/>
    <w:rsid w:val="004B4666"/>
    <w:rsid w:val="004B471F"/>
    <w:rsid w:val="004B47E2"/>
    <w:rsid w:val="004B4916"/>
    <w:rsid w:val="004B49E6"/>
    <w:rsid w:val="004B4A3A"/>
    <w:rsid w:val="004B4C39"/>
    <w:rsid w:val="004B4D84"/>
    <w:rsid w:val="004B4DB3"/>
    <w:rsid w:val="004B4EE6"/>
    <w:rsid w:val="004B4EF8"/>
    <w:rsid w:val="004B56AF"/>
    <w:rsid w:val="004B5892"/>
    <w:rsid w:val="004B5C35"/>
    <w:rsid w:val="004B5D3A"/>
    <w:rsid w:val="004B5F00"/>
    <w:rsid w:val="004B5FBA"/>
    <w:rsid w:val="004B6254"/>
    <w:rsid w:val="004B6575"/>
    <w:rsid w:val="004B6A05"/>
    <w:rsid w:val="004B6A0B"/>
    <w:rsid w:val="004B7228"/>
    <w:rsid w:val="004B76C5"/>
    <w:rsid w:val="004B7854"/>
    <w:rsid w:val="004B78AC"/>
    <w:rsid w:val="004B7A66"/>
    <w:rsid w:val="004B7AA6"/>
    <w:rsid w:val="004B7C73"/>
    <w:rsid w:val="004B7D39"/>
    <w:rsid w:val="004C02C3"/>
    <w:rsid w:val="004C04F4"/>
    <w:rsid w:val="004C056A"/>
    <w:rsid w:val="004C0599"/>
    <w:rsid w:val="004C069B"/>
    <w:rsid w:val="004C0848"/>
    <w:rsid w:val="004C099B"/>
    <w:rsid w:val="004C112E"/>
    <w:rsid w:val="004C149D"/>
    <w:rsid w:val="004C1578"/>
    <w:rsid w:val="004C1600"/>
    <w:rsid w:val="004C16B5"/>
    <w:rsid w:val="004C1743"/>
    <w:rsid w:val="004C181E"/>
    <w:rsid w:val="004C19BB"/>
    <w:rsid w:val="004C1A29"/>
    <w:rsid w:val="004C1B64"/>
    <w:rsid w:val="004C1B7B"/>
    <w:rsid w:val="004C2365"/>
    <w:rsid w:val="004C2438"/>
    <w:rsid w:val="004C2583"/>
    <w:rsid w:val="004C26EF"/>
    <w:rsid w:val="004C2A56"/>
    <w:rsid w:val="004C2B09"/>
    <w:rsid w:val="004C2C87"/>
    <w:rsid w:val="004C2CB6"/>
    <w:rsid w:val="004C2FBD"/>
    <w:rsid w:val="004C30C8"/>
    <w:rsid w:val="004C332C"/>
    <w:rsid w:val="004C3479"/>
    <w:rsid w:val="004C3686"/>
    <w:rsid w:val="004C388B"/>
    <w:rsid w:val="004C3CD8"/>
    <w:rsid w:val="004C3E0B"/>
    <w:rsid w:val="004C4144"/>
    <w:rsid w:val="004C44D2"/>
    <w:rsid w:val="004C4A34"/>
    <w:rsid w:val="004C4DEB"/>
    <w:rsid w:val="004C4E30"/>
    <w:rsid w:val="004C4EBA"/>
    <w:rsid w:val="004C500E"/>
    <w:rsid w:val="004C5104"/>
    <w:rsid w:val="004C51C6"/>
    <w:rsid w:val="004C52CF"/>
    <w:rsid w:val="004C5319"/>
    <w:rsid w:val="004C53A2"/>
    <w:rsid w:val="004C5531"/>
    <w:rsid w:val="004C5638"/>
    <w:rsid w:val="004C5CF4"/>
    <w:rsid w:val="004C5D26"/>
    <w:rsid w:val="004C61BB"/>
    <w:rsid w:val="004C63AC"/>
    <w:rsid w:val="004C67CE"/>
    <w:rsid w:val="004C6BB7"/>
    <w:rsid w:val="004C6E9A"/>
    <w:rsid w:val="004C6FA5"/>
    <w:rsid w:val="004C7265"/>
    <w:rsid w:val="004C7632"/>
    <w:rsid w:val="004C76C4"/>
    <w:rsid w:val="004C76CB"/>
    <w:rsid w:val="004C7741"/>
    <w:rsid w:val="004C78D4"/>
    <w:rsid w:val="004C7F7D"/>
    <w:rsid w:val="004C7FFA"/>
    <w:rsid w:val="004D078C"/>
    <w:rsid w:val="004D0938"/>
    <w:rsid w:val="004D0C84"/>
    <w:rsid w:val="004D1002"/>
    <w:rsid w:val="004D1508"/>
    <w:rsid w:val="004D16F5"/>
    <w:rsid w:val="004D1E00"/>
    <w:rsid w:val="004D2036"/>
    <w:rsid w:val="004D2205"/>
    <w:rsid w:val="004D2A68"/>
    <w:rsid w:val="004D2F4F"/>
    <w:rsid w:val="004D3262"/>
    <w:rsid w:val="004D33C3"/>
    <w:rsid w:val="004D3448"/>
    <w:rsid w:val="004D3671"/>
    <w:rsid w:val="004D41FE"/>
    <w:rsid w:val="004D4246"/>
    <w:rsid w:val="004D42F1"/>
    <w:rsid w:val="004D42F5"/>
    <w:rsid w:val="004D4414"/>
    <w:rsid w:val="004D44AC"/>
    <w:rsid w:val="004D462E"/>
    <w:rsid w:val="004D4801"/>
    <w:rsid w:val="004D4A61"/>
    <w:rsid w:val="004D5048"/>
    <w:rsid w:val="004D50E4"/>
    <w:rsid w:val="004D52D7"/>
    <w:rsid w:val="004D53D8"/>
    <w:rsid w:val="004D5851"/>
    <w:rsid w:val="004D598F"/>
    <w:rsid w:val="004D5ED1"/>
    <w:rsid w:val="004D6179"/>
    <w:rsid w:val="004D6219"/>
    <w:rsid w:val="004D6963"/>
    <w:rsid w:val="004D6D1B"/>
    <w:rsid w:val="004D6E15"/>
    <w:rsid w:val="004D6F07"/>
    <w:rsid w:val="004D7257"/>
    <w:rsid w:val="004D741E"/>
    <w:rsid w:val="004D7589"/>
    <w:rsid w:val="004D777A"/>
    <w:rsid w:val="004D7A6E"/>
    <w:rsid w:val="004D7A82"/>
    <w:rsid w:val="004E031A"/>
    <w:rsid w:val="004E0367"/>
    <w:rsid w:val="004E088A"/>
    <w:rsid w:val="004E0C0F"/>
    <w:rsid w:val="004E0C21"/>
    <w:rsid w:val="004E0C2F"/>
    <w:rsid w:val="004E0C87"/>
    <w:rsid w:val="004E0D09"/>
    <w:rsid w:val="004E0F0A"/>
    <w:rsid w:val="004E0F31"/>
    <w:rsid w:val="004E11E7"/>
    <w:rsid w:val="004E133C"/>
    <w:rsid w:val="004E13B5"/>
    <w:rsid w:val="004E1706"/>
    <w:rsid w:val="004E1C2A"/>
    <w:rsid w:val="004E1FBD"/>
    <w:rsid w:val="004E21DF"/>
    <w:rsid w:val="004E2581"/>
    <w:rsid w:val="004E27E5"/>
    <w:rsid w:val="004E2F1B"/>
    <w:rsid w:val="004E31C7"/>
    <w:rsid w:val="004E32A5"/>
    <w:rsid w:val="004E3335"/>
    <w:rsid w:val="004E34E2"/>
    <w:rsid w:val="004E3607"/>
    <w:rsid w:val="004E3704"/>
    <w:rsid w:val="004E3722"/>
    <w:rsid w:val="004E3888"/>
    <w:rsid w:val="004E3A14"/>
    <w:rsid w:val="004E3ADC"/>
    <w:rsid w:val="004E3BF8"/>
    <w:rsid w:val="004E3CDE"/>
    <w:rsid w:val="004E3D0A"/>
    <w:rsid w:val="004E3E2F"/>
    <w:rsid w:val="004E3E59"/>
    <w:rsid w:val="004E3F74"/>
    <w:rsid w:val="004E46E6"/>
    <w:rsid w:val="004E4793"/>
    <w:rsid w:val="004E4CA4"/>
    <w:rsid w:val="004E5087"/>
    <w:rsid w:val="004E5A0C"/>
    <w:rsid w:val="004E60C4"/>
    <w:rsid w:val="004E6120"/>
    <w:rsid w:val="004E6157"/>
    <w:rsid w:val="004E619D"/>
    <w:rsid w:val="004E6312"/>
    <w:rsid w:val="004E6561"/>
    <w:rsid w:val="004E65D4"/>
    <w:rsid w:val="004E6A1F"/>
    <w:rsid w:val="004E6E5D"/>
    <w:rsid w:val="004E70DE"/>
    <w:rsid w:val="004E72D0"/>
    <w:rsid w:val="004E7356"/>
    <w:rsid w:val="004E73BB"/>
    <w:rsid w:val="004E74A0"/>
    <w:rsid w:val="004E74ED"/>
    <w:rsid w:val="004E7655"/>
    <w:rsid w:val="004E766C"/>
    <w:rsid w:val="004E76FF"/>
    <w:rsid w:val="004E7B97"/>
    <w:rsid w:val="004F008F"/>
    <w:rsid w:val="004F01D8"/>
    <w:rsid w:val="004F038F"/>
    <w:rsid w:val="004F0414"/>
    <w:rsid w:val="004F04CB"/>
    <w:rsid w:val="004F04DA"/>
    <w:rsid w:val="004F08E9"/>
    <w:rsid w:val="004F0D1B"/>
    <w:rsid w:val="004F0DDB"/>
    <w:rsid w:val="004F0ECE"/>
    <w:rsid w:val="004F102C"/>
    <w:rsid w:val="004F133C"/>
    <w:rsid w:val="004F16B2"/>
    <w:rsid w:val="004F1B5B"/>
    <w:rsid w:val="004F1C78"/>
    <w:rsid w:val="004F20B9"/>
    <w:rsid w:val="004F24F4"/>
    <w:rsid w:val="004F298E"/>
    <w:rsid w:val="004F2AC3"/>
    <w:rsid w:val="004F2C11"/>
    <w:rsid w:val="004F306D"/>
    <w:rsid w:val="004F30B4"/>
    <w:rsid w:val="004F30DE"/>
    <w:rsid w:val="004F30F9"/>
    <w:rsid w:val="004F32A7"/>
    <w:rsid w:val="004F32EF"/>
    <w:rsid w:val="004F3439"/>
    <w:rsid w:val="004F3514"/>
    <w:rsid w:val="004F3667"/>
    <w:rsid w:val="004F3A24"/>
    <w:rsid w:val="004F3ADE"/>
    <w:rsid w:val="004F3B6E"/>
    <w:rsid w:val="004F3CE0"/>
    <w:rsid w:val="004F3E19"/>
    <w:rsid w:val="004F3E33"/>
    <w:rsid w:val="004F4300"/>
    <w:rsid w:val="004F44A0"/>
    <w:rsid w:val="004F44C6"/>
    <w:rsid w:val="004F47DD"/>
    <w:rsid w:val="004F4AF1"/>
    <w:rsid w:val="004F4D7D"/>
    <w:rsid w:val="004F4FED"/>
    <w:rsid w:val="004F5047"/>
    <w:rsid w:val="004F5383"/>
    <w:rsid w:val="004F554E"/>
    <w:rsid w:val="004F55CF"/>
    <w:rsid w:val="004F58A9"/>
    <w:rsid w:val="004F593D"/>
    <w:rsid w:val="004F5A92"/>
    <w:rsid w:val="004F5B44"/>
    <w:rsid w:val="004F5F06"/>
    <w:rsid w:val="004F5F6D"/>
    <w:rsid w:val="004F6216"/>
    <w:rsid w:val="004F63B1"/>
    <w:rsid w:val="004F6621"/>
    <w:rsid w:val="004F66A5"/>
    <w:rsid w:val="004F6873"/>
    <w:rsid w:val="004F69EF"/>
    <w:rsid w:val="004F6A02"/>
    <w:rsid w:val="004F6DA8"/>
    <w:rsid w:val="004F732D"/>
    <w:rsid w:val="004F743D"/>
    <w:rsid w:val="004F7518"/>
    <w:rsid w:val="004F759C"/>
    <w:rsid w:val="004F799A"/>
    <w:rsid w:val="0050019F"/>
    <w:rsid w:val="00500440"/>
    <w:rsid w:val="00500459"/>
    <w:rsid w:val="005005A5"/>
    <w:rsid w:val="00500680"/>
    <w:rsid w:val="005006C0"/>
    <w:rsid w:val="00500E50"/>
    <w:rsid w:val="00500E6B"/>
    <w:rsid w:val="005010E4"/>
    <w:rsid w:val="005015DD"/>
    <w:rsid w:val="00501650"/>
    <w:rsid w:val="00501713"/>
    <w:rsid w:val="00501B18"/>
    <w:rsid w:val="00501E1E"/>
    <w:rsid w:val="00502024"/>
    <w:rsid w:val="0050259D"/>
    <w:rsid w:val="005025B6"/>
    <w:rsid w:val="00502E0B"/>
    <w:rsid w:val="00502F1E"/>
    <w:rsid w:val="00502F64"/>
    <w:rsid w:val="0050301F"/>
    <w:rsid w:val="005031D3"/>
    <w:rsid w:val="00503413"/>
    <w:rsid w:val="0050341F"/>
    <w:rsid w:val="00503884"/>
    <w:rsid w:val="00503C50"/>
    <w:rsid w:val="00504026"/>
    <w:rsid w:val="00504271"/>
    <w:rsid w:val="0050434F"/>
    <w:rsid w:val="005047CB"/>
    <w:rsid w:val="00504981"/>
    <w:rsid w:val="00504A5B"/>
    <w:rsid w:val="00504B61"/>
    <w:rsid w:val="00504CC9"/>
    <w:rsid w:val="00504F37"/>
    <w:rsid w:val="0050510A"/>
    <w:rsid w:val="00505142"/>
    <w:rsid w:val="0050531E"/>
    <w:rsid w:val="005054DE"/>
    <w:rsid w:val="005055A4"/>
    <w:rsid w:val="0050575A"/>
    <w:rsid w:val="00505A94"/>
    <w:rsid w:val="00505AD1"/>
    <w:rsid w:val="00506055"/>
    <w:rsid w:val="00506194"/>
    <w:rsid w:val="005061C7"/>
    <w:rsid w:val="00506302"/>
    <w:rsid w:val="00506365"/>
    <w:rsid w:val="00506663"/>
    <w:rsid w:val="005069EF"/>
    <w:rsid w:val="00506A7D"/>
    <w:rsid w:val="00506BD9"/>
    <w:rsid w:val="00506CCC"/>
    <w:rsid w:val="00507141"/>
    <w:rsid w:val="005073A1"/>
    <w:rsid w:val="00507995"/>
    <w:rsid w:val="00507B65"/>
    <w:rsid w:val="00507CC8"/>
    <w:rsid w:val="00507E1A"/>
    <w:rsid w:val="00507EFE"/>
    <w:rsid w:val="00507F52"/>
    <w:rsid w:val="0051000C"/>
    <w:rsid w:val="005107EA"/>
    <w:rsid w:val="005108C2"/>
    <w:rsid w:val="00510BCE"/>
    <w:rsid w:val="00510CBC"/>
    <w:rsid w:val="00510E92"/>
    <w:rsid w:val="005111BC"/>
    <w:rsid w:val="0051127A"/>
    <w:rsid w:val="005115FC"/>
    <w:rsid w:val="0051170A"/>
    <w:rsid w:val="0051196C"/>
    <w:rsid w:val="00511DBF"/>
    <w:rsid w:val="00511DD7"/>
    <w:rsid w:val="005122F3"/>
    <w:rsid w:val="00512532"/>
    <w:rsid w:val="00512672"/>
    <w:rsid w:val="00512AEB"/>
    <w:rsid w:val="00512BEF"/>
    <w:rsid w:val="00512CE2"/>
    <w:rsid w:val="00512E89"/>
    <w:rsid w:val="00512F10"/>
    <w:rsid w:val="0051314B"/>
    <w:rsid w:val="005134CA"/>
    <w:rsid w:val="00513B36"/>
    <w:rsid w:val="00513CB1"/>
    <w:rsid w:val="00513D5C"/>
    <w:rsid w:val="00513D88"/>
    <w:rsid w:val="00513F6D"/>
    <w:rsid w:val="00513FAE"/>
    <w:rsid w:val="005141F5"/>
    <w:rsid w:val="00514210"/>
    <w:rsid w:val="005143B1"/>
    <w:rsid w:val="00514464"/>
    <w:rsid w:val="005144B2"/>
    <w:rsid w:val="00514681"/>
    <w:rsid w:val="005147BF"/>
    <w:rsid w:val="00514B54"/>
    <w:rsid w:val="00514F03"/>
    <w:rsid w:val="00514FE1"/>
    <w:rsid w:val="005150DB"/>
    <w:rsid w:val="00515457"/>
    <w:rsid w:val="0051570C"/>
    <w:rsid w:val="00515758"/>
    <w:rsid w:val="005159AB"/>
    <w:rsid w:val="00515AA2"/>
    <w:rsid w:val="00515AF8"/>
    <w:rsid w:val="00515B04"/>
    <w:rsid w:val="00515B31"/>
    <w:rsid w:val="00515BCC"/>
    <w:rsid w:val="00515CAF"/>
    <w:rsid w:val="00515CCF"/>
    <w:rsid w:val="00515D2B"/>
    <w:rsid w:val="00515E23"/>
    <w:rsid w:val="00515F43"/>
    <w:rsid w:val="005160E2"/>
    <w:rsid w:val="005162B1"/>
    <w:rsid w:val="005162FB"/>
    <w:rsid w:val="005164D4"/>
    <w:rsid w:val="00516624"/>
    <w:rsid w:val="005166B0"/>
    <w:rsid w:val="0051693E"/>
    <w:rsid w:val="00516A4F"/>
    <w:rsid w:val="00516BEA"/>
    <w:rsid w:val="00516D86"/>
    <w:rsid w:val="00516DEC"/>
    <w:rsid w:val="00516E31"/>
    <w:rsid w:val="00516ED6"/>
    <w:rsid w:val="00516EDC"/>
    <w:rsid w:val="00516F84"/>
    <w:rsid w:val="00517064"/>
    <w:rsid w:val="00517149"/>
    <w:rsid w:val="005174A0"/>
    <w:rsid w:val="00517618"/>
    <w:rsid w:val="0051796E"/>
    <w:rsid w:val="00517B9B"/>
    <w:rsid w:val="00517D28"/>
    <w:rsid w:val="00520283"/>
    <w:rsid w:val="005203D7"/>
    <w:rsid w:val="00520BC2"/>
    <w:rsid w:val="00520D3F"/>
    <w:rsid w:val="00520E9D"/>
    <w:rsid w:val="0052125D"/>
    <w:rsid w:val="00521296"/>
    <w:rsid w:val="005215E6"/>
    <w:rsid w:val="005215EC"/>
    <w:rsid w:val="005218CE"/>
    <w:rsid w:val="005219F0"/>
    <w:rsid w:val="00521A07"/>
    <w:rsid w:val="00521A12"/>
    <w:rsid w:val="00521BB6"/>
    <w:rsid w:val="00521CEF"/>
    <w:rsid w:val="00521E50"/>
    <w:rsid w:val="00521FBE"/>
    <w:rsid w:val="00522371"/>
    <w:rsid w:val="00522442"/>
    <w:rsid w:val="005224FB"/>
    <w:rsid w:val="005225B2"/>
    <w:rsid w:val="00522909"/>
    <w:rsid w:val="00522A55"/>
    <w:rsid w:val="00522FB7"/>
    <w:rsid w:val="0052308A"/>
    <w:rsid w:val="00523244"/>
    <w:rsid w:val="0052368B"/>
    <w:rsid w:val="005236D2"/>
    <w:rsid w:val="00523828"/>
    <w:rsid w:val="00523885"/>
    <w:rsid w:val="00523915"/>
    <w:rsid w:val="00523ACF"/>
    <w:rsid w:val="00523B39"/>
    <w:rsid w:val="00523CD8"/>
    <w:rsid w:val="00523D7A"/>
    <w:rsid w:val="00523EAE"/>
    <w:rsid w:val="00523EEF"/>
    <w:rsid w:val="00524112"/>
    <w:rsid w:val="00524474"/>
    <w:rsid w:val="00524809"/>
    <w:rsid w:val="00524916"/>
    <w:rsid w:val="00524E9A"/>
    <w:rsid w:val="00524F64"/>
    <w:rsid w:val="00525116"/>
    <w:rsid w:val="005254AD"/>
    <w:rsid w:val="00525846"/>
    <w:rsid w:val="00525885"/>
    <w:rsid w:val="005259EE"/>
    <w:rsid w:val="00525A65"/>
    <w:rsid w:val="00525C1D"/>
    <w:rsid w:val="00525C38"/>
    <w:rsid w:val="005260F8"/>
    <w:rsid w:val="0052639E"/>
    <w:rsid w:val="005263F4"/>
    <w:rsid w:val="0052659C"/>
    <w:rsid w:val="005266F6"/>
    <w:rsid w:val="005267A9"/>
    <w:rsid w:val="0052699B"/>
    <w:rsid w:val="00526B77"/>
    <w:rsid w:val="00526D1E"/>
    <w:rsid w:val="00526E37"/>
    <w:rsid w:val="00526F61"/>
    <w:rsid w:val="00526FBC"/>
    <w:rsid w:val="0052714D"/>
    <w:rsid w:val="005274EF"/>
    <w:rsid w:val="0052755C"/>
    <w:rsid w:val="00527939"/>
    <w:rsid w:val="005279D8"/>
    <w:rsid w:val="00527C4A"/>
    <w:rsid w:val="00527CD6"/>
    <w:rsid w:val="00527DED"/>
    <w:rsid w:val="00527F48"/>
    <w:rsid w:val="00530273"/>
    <w:rsid w:val="005307A9"/>
    <w:rsid w:val="00530AFA"/>
    <w:rsid w:val="00531110"/>
    <w:rsid w:val="00531190"/>
    <w:rsid w:val="00531515"/>
    <w:rsid w:val="00531586"/>
    <w:rsid w:val="00531BFA"/>
    <w:rsid w:val="00531E1B"/>
    <w:rsid w:val="0053241E"/>
    <w:rsid w:val="005324C8"/>
    <w:rsid w:val="005324F4"/>
    <w:rsid w:val="00532517"/>
    <w:rsid w:val="0053251B"/>
    <w:rsid w:val="00532728"/>
    <w:rsid w:val="0053274E"/>
    <w:rsid w:val="00532A7B"/>
    <w:rsid w:val="00532BDD"/>
    <w:rsid w:val="00532D94"/>
    <w:rsid w:val="00532EAE"/>
    <w:rsid w:val="00532FB5"/>
    <w:rsid w:val="00533175"/>
    <w:rsid w:val="00533188"/>
    <w:rsid w:val="00533385"/>
    <w:rsid w:val="005333B4"/>
    <w:rsid w:val="00533596"/>
    <w:rsid w:val="0053362B"/>
    <w:rsid w:val="0053370E"/>
    <w:rsid w:val="005337EC"/>
    <w:rsid w:val="00533951"/>
    <w:rsid w:val="0053395C"/>
    <w:rsid w:val="00533A0A"/>
    <w:rsid w:val="00533B15"/>
    <w:rsid w:val="00533DD1"/>
    <w:rsid w:val="00533FC8"/>
    <w:rsid w:val="005340F0"/>
    <w:rsid w:val="0053422D"/>
    <w:rsid w:val="00534299"/>
    <w:rsid w:val="005344A3"/>
    <w:rsid w:val="0053474B"/>
    <w:rsid w:val="00534934"/>
    <w:rsid w:val="0053494B"/>
    <w:rsid w:val="005349A6"/>
    <w:rsid w:val="00534E2B"/>
    <w:rsid w:val="00535081"/>
    <w:rsid w:val="005350DE"/>
    <w:rsid w:val="00535635"/>
    <w:rsid w:val="00535846"/>
    <w:rsid w:val="00535A44"/>
    <w:rsid w:val="00535E22"/>
    <w:rsid w:val="00535FD3"/>
    <w:rsid w:val="00535FDA"/>
    <w:rsid w:val="005360E9"/>
    <w:rsid w:val="0053659A"/>
    <w:rsid w:val="00536A24"/>
    <w:rsid w:val="00536C18"/>
    <w:rsid w:val="00536CBE"/>
    <w:rsid w:val="00537362"/>
    <w:rsid w:val="00537431"/>
    <w:rsid w:val="0053776F"/>
    <w:rsid w:val="00537EE6"/>
    <w:rsid w:val="00540390"/>
    <w:rsid w:val="005405BE"/>
    <w:rsid w:val="00540710"/>
    <w:rsid w:val="00540785"/>
    <w:rsid w:val="00540986"/>
    <w:rsid w:val="00540A08"/>
    <w:rsid w:val="00540D6C"/>
    <w:rsid w:val="00540FD5"/>
    <w:rsid w:val="00541657"/>
    <w:rsid w:val="00541679"/>
    <w:rsid w:val="00541B5E"/>
    <w:rsid w:val="00541DF1"/>
    <w:rsid w:val="00542078"/>
    <w:rsid w:val="005422EE"/>
    <w:rsid w:val="005425EE"/>
    <w:rsid w:val="005426C3"/>
    <w:rsid w:val="005427DF"/>
    <w:rsid w:val="005427FB"/>
    <w:rsid w:val="00542C24"/>
    <w:rsid w:val="00542CBA"/>
    <w:rsid w:val="00543448"/>
    <w:rsid w:val="0054356A"/>
    <w:rsid w:val="00543615"/>
    <w:rsid w:val="005436B5"/>
    <w:rsid w:val="00543767"/>
    <w:rsid w:val="0054386B"/>
    <w:rsid w:val="00543CB6"/>
    <w:rsid w:val="00543CD5"/>
    <w:rsid w:val="00543D58"/>
    <w:rsid w:val="00543E59"/>
    <w:rsid w:val="0054400C"/>
    <w:rsid w:val="005441FA"/>
    <w:rsid w:val="005441FF"/>
    <w:rsid w:val="005443B9"/>
    <w:rsid w:val="00544DEC"/>
    <w:rsid w:val="00544F84"/>
    <w:rsid w:val="00544FC3"/>
    <w:rsid w:val="005454CB"/>
    <w:rsid w:val="0054585D"/>
    <w:rsid w:val="0054595A"/>
    <w:rsid w:val="005461CB"/>
    <w:rsid w:val="005461F3"/>
    <w:rsid w:val="005462C7"/>
    <w:rsid w:val="00546322"/>
    <w:rsid w:val="0054685B"/>
    <w:rsid w:val="00546861"/>
    <w:rsid w:val="005469A7"/>
    <w:rsid w:val="00546A7E"/>
    <w:rsid w:val="00546DD5"/>
    <w:rsid w:val="00547CB7"/>
    <w:rsid w:val="00547DFE"/>
    <w:rsid w:val="00547E1E"/>
    <w:rsid w:val="00547FE1"/>
    <w:rsid w:val="00550283"/>
    <w:rsid w:val="005504A5"/>
    <w:rsid w:val="00550638"/>
    <w:rsid w:val="005509B8"/>
    <w:rsid w:val="00550C27"/>
    <w:rsid w:val="00550EB2"/>
    <w:rsid w:val="00550ECC"/>
    <w:rsid w:val="00551985"/>
    <w:rsid w:val="00551B81"/>
    <w:rsid w:val="00551DD5"/>
    <w:rsid w:val="00551E69"/>
    <w:rsid w:val="00551E83"/>
    <w:rsid w:val="00552025"/>
    <w:rsid w:val="00552580"/>
    <w:rsid w:val="005527CC"/>
    <w:rsid w:val="00552C54"/>
    <w:rsid w:val="00552C88"/>
    <w:rsid w:val="00552CB4"/>
    <w:rsid w:val="00552DA3"/>
    <w:rsid w:val="00552EDE"/>
    <w:rsid w:val="00552FBF"/>
    <w:rsid w:val="00552FD6"/>
    <w:rsid w:val="005532D0"/>
    <w:rsid w:val="0055341C"/>
    <w:rsid w:val="005534F1"/>
    <w:rsid w:val="0055391E"/>
    <w:rsid w:val="00553999"/>
    <w:rsid w:val="00553AE8"/>
    <w:rsid w:val="00553B8B"/>
    <w:rsid w:val="00553BA7"/>
    <w:rsid w:val="00553D70"/>
    <w:rsid w:val="00553E78"/>
    <w:rsid w:val="00553F77"/>
    <w:rsid w:val="0055430C"/>
    <w:rsid w:val="00554328"/>
    <w:rsid w:val="005543B7"/>
    <w:rsid w:val="0055470C"/>
    <w:rsid w:val="00554A69"/>
    <w:rsid w:val="00554F1D"/>
    <w:rsid w:val="00554F57"/>
    <w:rsid w:val="00554F94"/>
    <w:rsid w:val="00554FB2"/>
    <w:rsid w:val="005550DC"/>
    <w:rsid w:val="0055519C"/>
    <w:rsid w:val="00555355"/>
    <w:rsid w:val="005553DD"/>
    <w:rsid w:val="005554AE"/>
    <w:rsid w:val="00555561"/>
    <w:rsid w:val="00555953"/>
    <w:rsid w:val="00555BED"/>
    <w:rsid w:val="00555CF3"/>
    <w:rsid w:val="00555DB0"/>
    <w:rsid w:val="00556251"/>
    <w:rsid w:val="00556337"/>
    <w:rsid w:val="00556621"/>
    <w:rsid w:val="00556667"/>
    <w:rsid w:val="005569DB"/>
    <w:rsid w:val="00557099"/>
    <w:rsid w:val="005570AA"/>
    <w:rsid w:val="00557268"/>
    <w:rsid w:val="00557396"/>
    <w:rsid w:val="0055758B"/>
    <w:rsid w:val="005576A7"/>
    <w:rsid w:val="00557BDB"/>
    <w:rsid w:val="00557CDE"/>
    <w:rsid w:val="00557DA1"/>
    <w:rsid w:val="00560076"/>
    <w:rsid w:val="005603B9"/>
    <w:rsid w:val="005606F7"/>
    <w:rsid w:val="00560791"/>
    <w:rsid w:val="00560AE4"/>
    <w:rsid w:val="00560C67"/>
    <w:rsid w:val="00560CDB"/>
    <w:rsid w:val="00560D6F"/>
    <w:rsid w:val="00561046"/>
    <w:rsid w:val="005610E9"/>
    <w:rsid w:val="005611F9"/>
    <w:rsid w:val="005613BF"/>
    <w:rsid w:val="00561587"/>
    <w:rsid w:val="005617C4"/>
    <w:rsid w:val="005617D3"/>
    <w:rsid w:val="0056180E"/>
    <w:rsid w:val="00561989"/>
    <w:rsid w:val="00561A32"/>
    <w:rsid w:val="00561CA0"/>
    <w:rsid w:val="00561F94"/>
    <w:rsid w:val="0056210D"/>
    <w:rsid w:val="00562383"/>
    <w:rsid w:val="005624D8"/>
    <w:rsid w:val="00562724"/>
    <w:rsid w:val="005628E3"/>
    <w:rsid w:val="005632C8"/>
    <w:rsid w:val="00563842"/>
    <w:rsid w:val="005638E4"/>
    <w:rsid w:val="00563A64"/>
    <w:rsid w:val="00563E12"/>
    <w:rsid w:val="0056402C"/>
    <w:rsid w:val="005640CF"/>
    <w:rsid w:val="005640F3"/>
    <w:rsid w:val="00564255"/>
    <w:rsid w:val="0056426D"/>
    <w:rsid w:val="0056447B"/>
    <w:rsid w:val="00564493"/>
    <w:rsid w:val="00564599"/>
    <w:rsid w:val="005645E7"/>
    <w:rsid w:val="00564699"/>
    <w:rsid w:val="005648B0"/>
    <w:rsid w:val="00564A0B"/>
    <w:rsid w:val="00564AE3"/>
    <w:rsid w:val="00564B90"/>
    <w:rsid w:val="00564ED6"/>
    <w:rsid w:val="0056519F"/>
    <w:rsid w:val="00565213"/>
    <w:rsid w:val="00565320"/>
    <w:rsid w:val="005654FE"/>
    <w:rsid w:val="005655D2"/>
    <w:rsid w:val="00565710"/>
    <w:rsid w:val="00565903"/>
    <w:rsid w:val="00565CF0"/>
    <w:rsid w:val="00565EBB"/>
    <w:rsid w:val="00565F14"/>
    <w:rsid w:val="00566084"/>
    <w:rsid w:val="0056639F"/>
    <w:rsid w:val="005663A8"/>
    <w:rsid w:val="005663DC"/>
    <w:rsid w:val="00566479"/>
    <w:rsid w:val="005664DF"/>
    <w:rsid w:val="005665E2"/>
    <w:rsid w:val="00566725"/>
    <w:rsid w:val="00566754"/>
    <w:rsid w:val="005667D9"/>
    <w:rsid w:val="0056689F"/>
    <w:rsid w:val="00566912"/>
    <w:rsid w:val="005669E2"/>
    <w:rsid w:val="00566A5F"/>
    <w:rsid w:val="00566A77"/>
    <w:rsid w:val="00566AC1"/>
    <w:rsid w:val="005671DE"/>
    <w:rsid w:val="00567390"/>
    <w:rsid w:val="005674D8"/>
    <w:rsid w:val="00567586"/>
    <w:rsid w:val="00567AE2"/>
    <w:rsid w:val="00567E81"/>
    <w:rsid w:val="005701A3"/>
    <w:rsid w:val="0057025A"/>
    <w:rsid w:val="0057036C"/>
    <w:rsid w:val="0057076E"/>
    <w:rsid w:val="00570F14"/>
    <w:rsid w:val="00570F42"/>
    <w:rsid w:val="005710AB"/>
    <w:rsid w:val="005713B8"/>
    <w:rsid w:val="005715EA"/>
    <w:rsid w:val="005716D2"/>
    <w:rsid w:val="0057198B"/>
    <w:rsid w:val="00571A2D"/>
    <w:rsid w:val="00571A87"/>
    <w:rsid w:val="00571BDE"/>
    <w:rsid w:val="00571EE7"/>
    <w:rsid w:val="00571FD3"/>
    <w:rsid w:val="005720DE"/>
    <w:rsid w:val="005722F3"/>
    <w:rsid w:val="00572505"/>
    <w:rsid w:val="00572B6D"/>
    <w:rsid w:val="00572BA3"/>
    <w:rsid w:val="00572CE2"/>
    <w:rsid w:val="00572DA0"/>
    <w:rsid w:val="00572E18"/>
    <w:rsid w:val="00572E44"/>
    <w:rsid w:val="00573254"/>
    <w:rsid w:val="00573307"/>
    <w:rsid w:val="00573498"/>
    <w:rsid w:val="0057359B"/>
    <w:rsid w:val="005735E3"/>
    <w:rsid w:val="00573824"/>
    <w:rsid w:val="0057390B"/>
    <w:rsid w:val="005739D9"/>
    <w:rsid w:val="005739F3"/>
    <w:rsid w:val="00573C3D"/>
    <w:rsid w:val="00573DA8"/>
    <w:rsid w:val="00573EB7"/>
    <w:rsid w:val="00573F33"/>
    <w:rsid w:val="00574056"/>
    <w:rsid w:val="00574093"/>
    <w:rsid w:val="005740C5"/>
    <w:rsid w:val="00574234"/>
    <w:rsid w:val="00574515"/>
    <w:rsid w:val="0057469A"/>
    <w:rsid w:val="005746B1"/>
    <w:rsid w:val="005746BE"/>
    <w:rsid w:val="00574804"/>
    <w:rsid w:val="0057480A"/>
    <w:rsid w:val="005749D0"/>
    <w:rsid w:val="00574FC8"/>
    <w:rsid w:val="005750AF"/>
    <w:rsid w:val="00575254"/>
    <w:rsid w:val="0057572B"/>
    <w:rsid w:val="00575779"/>
    <w:rsid w:val="0057584C"/>
    <w:rsid w:val="00575864"/>
    <w:rsid w:val="00575ABF"/>
    <w:rsid w:val="00575CC4"/>
    <w:rsid w:val="005761A1"/>
    <w:rsid w:val="005766E4"/>
    <w:rsid w:val="0057690C"/>
    <w:rsid w:val="0057696C"/>
    <w:rsid w:val="00576D55"/>
    <w:rsid w:val="0057716D"/>
    <w:rsid w:val="0057738A"/>
    <w:rsid w:val="00577596"/>
    <w:rsid w:val="0057796D"/>
    <w:rsid w:val="00577C8D"/>
    <w:rsid w:val="00577F53"/>
    <w:rsid w:val="0058013B"/>
    <w:rsid w:val="00580363"/>
    <w:rsid w:val="0058055F"/>
    <w:rsid w:val="0058057A"/>
    <w:rsid w:val="005808C4"/>
    <w:rsid w:val="005808E8"/>
    <w:rsid w:val="0058098B"/>
    <w:rsid w:val="00580D1E"/>
    <w:rsid w:val="00581033"/>
    <w:rsid w:val="005810A4"/>
    <w:rsid w:val="0058160E"/>
    <w:rsid w:val="00581BE5"/>
    <w:rsid w:val="00581E89"/>
    <w:rsid w:val="0058226D"/>
    <w:rsid w:val="0058227D"/>
    <w:rsid w:val="0058252D"/>
    <w:rsid w:val="00582594"/>
    <w:rsid w:val="00582601"/>
    <w:rsid w:val="00582644"/>
    <w:rsid w:val="00582964"/>
    <w:rsid w:val="00582B85"/>
    <w:rsid w:val="00582C81"/>
    <w:rsid w:val="00583098"/>
    <w:rsid w:val="0058335D"/>
    <w:rsid w:val="0058339B"/>
    <w:rsid w:val="005836B9"/>
    <w:rsid w:val="00583A5A"/>
    <w:rsid w:val="0058416B"/>
    <w:rsid w:val="0058422F"/>
    <w:rsid w:val="00584314"/>
    <w:rsid w:val="0058432A"/>
    <w:rsid w:val="005844A5"/>
    <w:rsid w:val="00584D38"/>
    <w:rsid w:val="00585096"/>
    <w:rsid w:val="0058512F"/>
    <w:rsid w:val="0058530D"/>
    <w:rsid w:val="00585683"/>
    <w:rsid w:val="005858EE"/>
    <w:rsid w:val="005865A0"/>
    <w:rsid w:val="00586925"/>
    <w:rsid w:val="00586945"/>
    <w:rsid w:val="00586DA4"/>
    <w:rsid w:val="00586DC3"/>
    <w:rsid w:val="005873EA"/>
    <w:rsid w:val="0058743F"/>
    <w:rsid w:val="00587B71"/>
    <w:rsid w:val="00587C13"/>
    <w:rsid w:val="00587CE3"/>
    <w:rsid w:val="005902F5"/>
    <w:rsid w:val="0059060F"/>
    <w:rsid w:val="005907E0"/>
    <w:rsid w:val="00590958"/>
    <w:rsid w:val="00590966"/>
    <w:rsid w:val="00590A73"/>
    <w:rsid w:val="00590DC2"/>
    <w:rsid w:val="00590DDC"/>
    <w:rsid w:val="005912EE"/>
    <w:rsid w:val="00591608"/>
    <w:rsid w:val="005917DC"/>
    <w:rsid w:val="00591917"/>
    <w:rsid w:val="00591C2A"/>
    <w:rsid w:val="00591EC4"/>
    <w:rsid w:val="005920C8"/>
    <w:rsid w:val="00592245"/>
    <w:rsid w:val="005926CC"/>
    <w:rsid w:val="005928DC"/>
    <w:rsid w:val="00592D88"/>
    <w:rsid w:val="00592FAE"/>
    <w:rsid w:val="0059318C"/>
    <w:rsid w:val="00593323"/>
    <w:rsid w:val="00593729"/>
    <w:rsid w:val="00593A78"/>
    <w:rsid w:val="00593B73"/>
    <w:rsid w:val="00593B92"/>
    <w:rsid w:val="0059400D"/>
    <w:rsid w:val="005942A5"/>
    <w:rsid w:val="00594906"/>
    <w:rsid w:val="00594B60"/>
    <w:rsid w:val="00594CAC"/>
    <w:rsid w:val="00595281"/>
    <w:rsid w:val="005952B9"/>
    <w:rsid w:val="0059566B"/>
    <w:rsid w:val="005957C3"/>
    <w:rsid w:val="00595953"/>
    <w:rsid w:val="00595DBA"/>
    <w:rsid w:val="005961C3"/>
    <w:rsid w:val="005963AC"/>
    <w:rsid w:val="00596427"/>
    <w:rsid w:val="0059657A"/>
    <w:rsid w:val="00596750"/>
    <w:rsid w:val="005969BF"/>
    <w:rsid w:val="00596BAE"/>
    <w:rsid w:val="00596D1D"/>
    <w:rsid w:val="00596D56"/>
    <w:rsid w:val="00596EAC"/>
    <w:rsid w:val="00596EE8"/>
    <w:rsid w:val="0059701A"/>
    <w:rsid w:val="00597101"/>
    <w:rsid w:val="005971B5"/>
    <w:rsid w:val="005976DA"/>
    <w:rsid w:val="00597AD5"/>
    <w:rsid w:val="00597D1C"/>
    <w:rsid w:val="00597F88"/>
    <w:rsid w:val="005A0215"/>
    <w:rsid w:val="005A0346"/>
    <w:rsid w:val="005A0443"/>
    <w:rsid w:val="005A0469"/>
    <w:rsid w:val="005A05C7"/>
    <w:rsid w:val="005A067E"/>
    <w:rsid w:val="005A079C"/>
    <w:rsid w:val="005A07E1"/>
    <w:rsid w:val="005A0B1E"/>
    <w:rsid w:val="005A0FAE"/>
    <w:rsid w:val="005A1099"/>
    <w:rsid w:val="005A10CD"/>
    <w:rsid w:val="005A1171"/>
    <w:rsid w:val="005A1751"/>
    <w:rsid w:val="005A1770"/>
    <w:rsid w:val="005A17D8"/>
    <w:rsid w:val="005A1D25"/>
    <w:rsid w:val="005A1DEC"/>
    <w:rsid w:val="005A1F26"/>
    <w:rsid w:val="005A2195"/>
    <w:rsid w:val="005A22BB"/>
    <w:rsid w:val="005A235B"/>
    <w:rsid w:val="005A278C"/>
    <w:rsid w:val="005A2825"/>
    <w:rsid w:val="005A2BA3"/>
    <w:rsid w:val="005A2EE8"/>
    <w:rsid w:val="005A2FB3"/>
    <w:rsid w:val="005A3032"/>
    <w:rsid w:val="005A3143"/>
    <w:rsid w:val="005A36BC"/>
    <w:rsid w:val="005A3B82"/>
    <w:rsid w:val="005A3C0C"/>
    <w:rsid w:val="005A3C25"/>
    <w:rsid w:val="005A3C8D"/>
    <w:rsid w:val="005A3CD4"/>
    <w:rsid w:val="005A40DE"/>
    <w:rsid w:val="005A4AD0"/>
    <w:rsid w:val="005A4B20"/>
    <w:rsid w:val="005A5589"/>
    <w:rsid w:val="005A59EB"/>
    <w:rsid w:val="005A5AB2"/>
    <w:rsid w:val="005A5DEB"/>
    <w:rsid w:val="005A6046"/>
    <w:rsid w:val="005A68E8"/>
    <w:rsid w:val="005A6C1A"/>
    <w:rsid w:val="005A73F5"/>
    <w:rsid w:val="005A7428"/>
    <w:rsid w:val="005A749D"/>
    <w:rsid w:val="005A7739"/>
    <w:rsid w:val="005A78CD"/>
    <w:rsid w:val="005A7A14"/>
    <w:rsid w:val="005B016D"/>
    <w:rsid w:val="005B0546"/>
    <w:rsid w:val="005B0A49"/>
    <w:rsid w:val="005B0AC2"/>
    <w:rsid w:val="005B0AC7"/>
    <w:rsid w:val="005B0B6D"/>
    <w:rsid w:val="005B0C46"/>
    <w:rsid w:val="005B0CA8"/>
    <w:rsid w:val="005B0E6A"/>
    <w:rsid w:val="005B0EE3"/>
    <w:rsid w:val="005B105C"/>
    <w:rsid w:val="005B1086"/>
    <w:rsid w:val="005B1231"/>
    <w:rsid w:val="005B14CD"/>
    <w:rsid w:val="005B1643"/>
    <w:rsid w:val="005B16F9"/>
    <w:rsid w:val="005B19A8"/>
    <w:rsid w:val="005B1A5F"/>
    <w:rsid w:val="005B2004"/>
    <w:rsid w:val="005B23AA"/>
    <w:rsid w:val="005B2533"/>
    <w:rsid w:val="005B2A3F"/>
    <w:rsid w:val="005B2A47"/>
    <w:rsid w:val="005B2DA4"/>
    <w:rsid w:val="005B31B8"/>
    <w:rsid w:val="005B32BB"/>
    <w:rsid w:val="005B370D"/>
    <w:rsid w:val="005B3903"/>
    <w:rsid w:val="005B3DF1"/>
    <w:rsid w:val="005B3E9E"/>
    <w:rsid w:val="005B3EC0"/>
    <w:rsid w:val="005B409C"/>
    <w:rsid w:val="005B40EB"/>
    <w:rsid w:val="005B43BE"/>
    <w:rsid w:val="005B49FC"/>
    <w:rsid w:val="005B4A04"/>
    <w:rsid w:val="005B4A3D"/>
    <w:rsid w:val="005B4E4A"/>
    <w:rsid w:val="005B4EFA"/>
    <w:rsid w:val="005B50FB"/>
    <w:rsid w:val="005B5166"/>
    <w:rsid w:val="005B5356"/>
    <w:rsid w:val="005B547A"/>
    <w:rsid w:val="005B596B"/>
    <w:rsid w:val="005B5B88"/>
    <w:rsid w:val="005B5BF7"/>
    <w:rsid w:val="005B5E63"/>
    <w:rsid w:val="005B6C5B"/>
    <w:rsid w:val="005B707B"/>
    <w:rsid w:val="005B72A8"/>
    <w:rsid w:val="005B7632"/>
    <w:rsid w:val="005B78FC"/>
    <w:rsid w:val="005B7946"/>
    <w:rsid w:val="005C04AB"/>
    <w:rsid w:val="005C0822"/>
    <w:rsid w:val="005C08FF"/>
    <w:rsid w:val="005C0920"/>
    <w:rsid w:val="005C09A0"/>
    <w:rsid w:val="005C09C6"/>
    <w:rsid w:val="005C0A45"/>
    <w:rsid w:val="005C0C25"/>
    <w:rsid w:val="005C10CF"/>
    <w:rsid w:val="005C1140"/>
    <w:rsid w:val="005C13A5"/>
    <w:rsid w:val="005C1A11"/>
    <w:rsid w:val="005C1E53"/>
    <w:rsid w:val="005C227D"/>
    <w:rsid w:val="005C252D"/>
    <w:rsid w:val="005C2845"/>
    <w:rsid w:val="005C2A02"/>
    <w:rsid w:val="005C2AF4"/>
    <w:rsid w:val="005C2B45"/>
    <w:rsid w:val="005C2D13"/>
    <w:rsid w:val="005C3160"/>
    <w:rsid w:val="005C3658"/>
    <w:rsid w:val="005C3BE6"/>
    <w:rsid w:val="005C3CAF"/>
    <w:rsid w:val="005C3D7C"/>
    <w:rsid w:val="005C4169"/>
    <w:rsid w:val="005C4225"/>
    <w:rsid w:val="005C43B5"/>
    <w:rsid w:val="005C475D"/>
    <w:rsid w:val="005C4C60"/>
    <w:rsid w:val="005C4CB4"/>
    <w:rsid w:val="005C514C"/>
    <w:rsid w:val="005C51EC"/>
    <w:rsid w:val="005C53B3"/>
    <w:rsid w:val="005C56FE"/>
    <w:rsid w:val="005C60D3"/>
    <w:rsid w:val="005C6559"/>
    <w:rsid w:val="005C67BF"/>
    <w:rsid w:val="005C6D0A"/>
    <w:rsid w:val="005C70F1"/>
    <w:rsid w:val="005C7A12"/>
    <w:rsid w:val="005C7C50"/>
    <w:rsid w:val="005C7E98"/>
    <w:rsid w:val="005D0098"/>
    <w:rsid w:val="005D01FF"/>
    <w:rsid w:val="005D0401"/>
    <w:rsid w:val="005D0599"/>
    <w:rsid w:val="005D06ED"/>
    <w:rsid w:val="005D0B48"/>
    <w:rsid w:val="005D0B5F"/>
    <w:rsid w:val="005D0CF8"/>
    <w:rsid w:val="005D0F22"/>
    <w:rsid w:val="005D103E"/>
    <w:rsid w:val="005D10AA"/>
    <w:rsid w:val="005D10AE"/>
    <w:rsid w:val="005D11E2"/>
    <w:rsid w:val="005D1225"/>
    <w:rsid w:val="005D14F1"/>
    <w:rsid w:val="005D17AF"/>
    <w:rsid w:val="005D1905"/>
    <w:rsid w:val="005D1BB0"/>
    <w:rsid w:val="005D1C68"/>
    <w:rsid w:val="005D1D9A"/>
    <w:rsid w:val="005D1F5A"/>
    <w:rsid w:val="005D21DC"/>
    <w:rsid w:val="005D2473"/>
    <w:rsid w:val="005D254B"/>
    <w:rsid w:val="005D2603"/>
    <w:rsid w:val="005D267E"/>
    <w:rsid w:val="005D273A"/>
    <w:rsid w:val="005D2CC6"/>
    <w:rsid w:val="005D2DBA"/>
    <w:rsid w:val="005D2F13"/>
    <w:rsid w:val="005D2F92"/>
    <w:rsid w:val="005D2F96"/>
    <w:rsid w:val="005D34F3"/>
    <w:rsid w:val="005D3537"/>
    <w:rsid w:val="005D3668"/>
    <w:rsid w:val="005D37A8"/>
    <w:rsid w:val="005D3A2D"/>
    <w:rsid w:val="005D3DC2"/>
    <w:rsid w:val="005D3FEB"/>
    <w:rsid w:val="005D4239"/>
    <w:rsid w:val="005D4428"/>
    <w:rsid w:val="005D4483"/>
    <w:rsid w:val="005D4613"/>
    <w:rsid w:val="005D469C"/>
    <w:rsid w:val="005D4A5D"/>
    <w:rsid w:val="005D4B82"/>
    <w:rsid w:val="005D4BD8"/>
    <w:rsid w:val="005D50E8"/>
    <w:rsid w:val="005D532A"/>
    <w:rsid w:val="005D5335"/>
    <w:rsid w:val="005D5766"/>
    <w:rsid w:val="005D5A6F"/>
    <w:rsid w:val="005D5AB3"/>
    <w:rsid w:val="005D5B24"/>
    <w:rsid w:val="005D5D66"/>
    <w:rsid w:val="005D6030"/>
    <w:rsid w:val="005D628B"/>
    <w:rsid w:val="005D633F"/>
    <w:rsid w:val="005D63C6"/>
    <w:rsid w:val="005D68EA"/>
    <w:rsid w:val="005D6C0D"/>
    <w:rsid w:val="005D6C1D"/>
    <w:rsid w:val="005D6C4A"/>
    <w:rsid w:val="005D6CCA"/>
    <w:rsid w:val="005D71CD"/>
    <w:rsid w:val="005D7745"/>
    <w:rsid w:val="005D796C"/>
    <w:rsid w:val="005D799D"/>
    <w:rsid w:val="005D7AF4"/>
    <w:rsid w:val="005D7B24"/>
    <w:rsid w:val="005D7C96"/>
    <w:rsid w:val="005D7DCD"/>
    <w:rsid w:val="005D7F4E"/>
    <w:rsid w:val="005D7FB1"/>
    <w:rsid w:val="005E0342"/>
    <w:rsid w:val="005E03C0"/>
    <w:rsid w:val="005E07F0"/>
    <w:rsid w:val="005E0955"/>
    <w:rsid w:val="005E0D50"/>
    <w:rsid w:val="005E0FBE"/>
    <w:rsid w:val="005E11C4"/>
    <w:rsid w:val="005E1807"/>
    <w:rsid w:val="005E1901"/>
    <w:rsid w:val="005E1989"/>
    <w:rsid w:val="005E1BCF"/>
    <w:rsid w:val="005E1C08"/>
    <w:rsid w:val="005E2143"/>
    <w:rsid w:val="005E21D6"/>
    <w:rsid w:val="005E2641"/>
    <w:rsid w:val="005E265B"/>
    <w:rsid w:val="005E26AA"/>
    <w:rsid w:val="005E2840"/>
    <w:rsid w:val="005E2BAB"/>
    <w:rsid w:val="005E2D3A"/>
    <w:rsid w:val="005E2DFD"/>
    <w:rsid w:val="005E2E29"/>
    <w:rsid w:val="005E2E51"/>
    <w:rsid w:val="005E2F90"/>
    <w:rsid w:val="005E369D"/>
    <w:rsid w:val="005E3A8E"/>
    <w:rsid w:val="005E3C2B"/>
    <w:rsid w:val="005E4038"/>
    <w:rsid w:val="005E40A2"/>
    <w:rsid w:val="005E415E"/>
    <w:rsid w:val="005E4853"/>
    <w:rsid w:val="005E4D9B"/>
    <w:rsid w:val="005E4DB7"/>
    <w:rsid w:val="005E51A6"/>
    <w:rsid w:val="005E53C5"/>
    <w:rsid w:val="005E5603"/>
    <w:rsid w:val="005E579E"/>
    <w:rsid w:val="005E5919"/>
    <w:rsid w:val="005E5EDB"/>
    <w:rsid w:val="005E6028"/>
    <w:rsid w:val="005E610A"/>
    <w:rsid w:val="005E6143"/>
    <w:rsid w:val="005E62B2"/>
    <w:rsid w:val="005E63BB"/>
    <w:rsid w:val="005E679B"/>
    <w:rsid w:val="005E69EF"/>
    <w:rsid w:val="005E6ACD"/>
    <w:rsid w:val="005E6B0D"/>
    <w:rsid w:val="005E6EEA"/>
    <w:rsid w:val="005E6F51"/>
    <w:rsid w:val="005E706A"/>
    <w:rsid w:val="005E706E"/>
    <w:rsid w:val="005E72D7"/>
    <w:rsid w:val="005E7B6E"/>
    <w:rsid w:val="005E7FF4"/>
    <w:rsid w:val="005F0456"/>
    <w:rsid w:val="005F04C3"/>
    <w:rsid w:val="005F08EF"/>
    <w:rsid w:val="005F0A0A"/>
    <w:rsid w:val="005F0B78"/>
    <w:rsid w:val="005F0F18"/>
    <w:rsid w:val="005F0F2E"/>
    <w:rsid w:val="005F1649"/>
    <w:rsid w:val="005F196E"/>
    <w:rsid w:val="005F1BD7"/>
    <w:rsid w:val="005F1CF5"/>
    <w:rsid w:val="005F1D47"/>
    <w:rsid w:val="005F20CB"/>
    <w:rsid w:val="005F20D0"/>
    <w:rsid w:val="005F214A"/>
    <w:rsid w:val="005F22FD"/>
    <w:rsid w:val="005F2484"/>
    <w:rsid w:val="005F25BF"/>
    <w:rsid w:val="005F276C"/>
    <w:rsid w:val="005F2B8F"/>
    <w:rsid w:val="005F2C46"/>
    <w:rsid w:val="005F310C"/>
    <w:rsid w:val="005F31C9"/>
    <w:rsid w:val="005F3392"/>
    <w:rsid w:val="005F3430"/>
    <w:rsid w:val="005F3468"/>
    <w:rsid w:val="005F353B"/>
    <w:rsid w:val="005F35F7"/>
    <w:rsid w:val="005F3622"/>
    <w:rsid w:val="005F380A"/>
    <w:rsid w:val="005F380B"/>
    <w:rsid w:val="005F38E0"/>
    <w:rsid w:val="005F3A58"/>
    <w:rsid w:val="005F3A60"/>
    <w:rsid w:val="005F3B19"/>
    <w:rsid w:val="005F3DB3"/>
    <w:rsid w:val="005F3F2C"/>
    <w:rsid w:val="005F41BC"/>
    <w:rsid w:val="005F42A1"/>
    <w:rsid w:val="005F443A"/>
    <w:rsid w:val="005F4506"/>
    <w:rsid w:val="005F459E"/>
    <w:rsid w:val="005F45EC"/>
    <w:rsid w:val="005F4B59"/>
    <w:rsid w:val="005F4C9F"/>
    <w:rsid w:val="005F4F44"/>
    <w:rsid w:val="005F5A5F"/>
    <w:rsid w:val="005F5C1F"/>
    <w:rsid w:val="005F5CAF"/>
    <w:rsid w:val="005F5F62"/>
    <w:rsid w:val="005F5F7B"/>
    <w:rsid w:val="005F608D"/>
    <w:rsid w:val="005F611D"/>
    <w:rsid w:val="005F6487"/>
    <w:rsid w:val="005F65A6"/>
    <w:rsid w:val="005F661A"/>
    <w:rsid w:val="005F6AB0"/>
    <w:rsid w:val="005F6CDB"/>
    <w:rsid w:val="005F6DF2"/>
    <w:rsid w:val="005F6F62"/>
    <w:rsid w:val="005F6F71"/>
    <w:rsid w:val="005F73F5"/>
    <w:rsid w:val="005F7533"/>
    <w:rsid w:val="005F7769"/>
    <w:rsid w:val="005F7A6F"/>
    <w:rsid w:val="005F7B99"/>
    <w:rsid w:val="005F7E54"/>
    <w:rsid w:val="005F7EB4"/>
    <w:rsid w:val="005F7FC8"/>
    <w:rsid w:val="005F7FEF"/>
    <w:rsid w:val="006000BB"/>
    <w:rsid w:val="0060068F"/>
    <w:rsid w:val="006006A1"/>
    <w:rsid w:val="006008E0"/>
    <w:rsid w:val="0060091B"/>
    <w:rsid w:val="00600B5D"/>
    <w:rsid w:val="00600B8F"/>
    <w:rsid w:val="00601487"/>
    <w:rsid w:val="0060180F"/>
    <w:rsid w:val="00601B0D"/>
    <w:rsid w:val="00601DA2"/>
    <w:rsid w:val="00601F4B"/>
    <w:rsid w:val="00602545"/>
    <w:rsid w:val="006025C1"/>
    <w:rsid w:val="0060261A"/>
    <w:rsid w:val="0060296B"/>
    <w:rsid w:val="00602A81"/>
    <w:rsid w:val="00602BB4"/>
    <w:rsid w:val="00602CB2"/>
    <w:rsid w:val="00602E28"/>
    <w:rsid w:val="00602E3B"/>
    <w:rsid w:val="0060304A"/>
    <w:rsid w:val="006032AA"/>
    <w:rsid w:val="0060361D"/>
    <w:rsid w:val="0060379C"/>
    <w:rsid w:val="0060394D"/>
    <w:rsid w:val="00603DC7"/>
    <w:rsid w:val="00603E56"/>
    <w:rsid w:val="00603F8D"/>
    <w:rsid w:val="00604139"/>
    <w:rsid w:val="006043DA"/>
    <w:rsid w:val="00604E0B"/>
    <w:rsid w:val="00604E3A"/>
    <w:rsid w:val="00604EA4"/>
    <w:rsid w:val="00605241"/>
    <w:rsid w:val="006052D3"/>
    <w:rsid w:val="0060535C"/>
    <w:rsid w:val="006053F0"/>
    <w:rsid w:val="00605444"/>
    <w:rsid w:val="0060560D"/>
    <w:rsid w:val="006056FC"/>
    <w:rsid w:val="0060573A"/>
    <w:rsid w:val="0060576C"/>
    <w:rsid w:val="00605871"/>
    <w:rsid w:val="006058F4"/>
    <w:rsid w:val="00605935"/>
    <w:rsid w:val="00605B0A"/>
    <w:rsid w:val="00605BB6"/>
    <w:rsid w:val="00605C8F"/>
    <w:rsid w:val="00605CB5"/>
    <w:rsid w:val="0060607E"/>
    <w:rsid w:val="0060631C"/>
    <w:rsid w:val="006065DF"/>
    <w:rsid w:val="0060664E"/>
    <w:rsid w:val="006067CE"/>
    <w:rsid w:val="00606807"/>
    <w:rsid w:val="00606941"/>
    <w:rsid w:val="00606B18"/>
    <w:rsid w:val="00607066"/>
    <w:rsid w:val="00607145"/>
    <w:rsid w:val="00607359"/>
    <w:rsid w:val="0060744D"/>
    <w:rsid w:val="00607566"/>
    <w:rsid w:val="00607A34"/>
    <w:rsid w:val="00607CC8"/>
    <w:rsid w:val="00607E2A"/>
    <w:rsid w:val="00607F1C"/>
    <w:rsid w:val="00610289"/>
    <w:rsid w:val="00610479"/>
    <w:rsid w:val="006104C8"/>
    <w:rsid w:val="00610E94"/>
    <w:rsid w:val="006111EC"/>
    <w:rsid w:val="0061133C"/>
    <w:rsid w:val="00611454"/>
    <w:rsid w:val="00611960"/>
    <w:rsid w:val="0061198F"/>
    <w:rsid w:val="00611A2B"/>
    <w:rsid w:val="00611B20"/>
    <w:rsid w:val="006123B4"/>
    <w:rsid w:val="00612544"/>
    <w:rsid w:val="00612D69"/>
    <w:rsid w:val="006132A7"/>
    <w:rsid w:val="0061367B"/>
    <w:rsid w:val="00613AD2"/>
    <w:rsid w:val="00613B7F"/>
    <w:rsid w:val="00613CFD"/>
    <w:rsid w:val="00613D82"/>
    <w:rsid w:val="0061422C"/>
    <w:rsid w:val="006143B4"/>
    <w:rsid w:val="00614827"/>
    <w:rsid w:val="00614C74"/>
    <w:rsid w:val="00614CBA"/>
    <w:rsid w:val="00614D1F"/>
    <w:rsid w:val="00614D44"/>
    <w:rsid w:val="00614E16"/>
    <w:rsid w:val="006159DE"/>
    <w:rsid w:val="00615BFF"/>
    <w:rsid w:val="00615C91"/>
    <w:rsid w:val="00615F47"/>
    <w:rsid w:val="00616111"/>
    <w:rsid w:val="00616418"/>
    <w:rsid w:val="00616433"/>
    <w:rsid w:val="0061669F"/>
    <w:rsid w:val="0061691E"/>
    <w:rsid w:val="00616A90"/>
    <w:rsid w:val="00616DA1"/>
    <w:rsid w:val="00616F26"/>
    <w:rsid w:val="0061705C"/>
    <w:rsid w:val="00617A58"/>
    <w:rsid w:val="00617AF8"/>
    <w:rsid w:val="00620687"/>
    <w:rsid w:val="006208B5"/>
    <w:rsid w:val="00620988"/>
    <w:rsid w:val="00620C32"/>
    <w:rsid w:val="00620D0A"/>
    <w:rsid w:val="00620D70"/>
    <w:rsid w:val="00620E9F"/>
    <w:rsid w:val="00620EA2"/>
    <w:rsid w:val="00620EAD"/>
    <w:rsid w:val="00620F47"/>
    <w:rsid w:val="0062105B"/>
    <w:rsid w:val="00621423"/>
    <w:rsid w:val="00621BA0"/>
    <w:rsid w:val="00621CB3"/>
    <w:rsid w:val="00621F30"/>
    <w:rsid w:val="00622295"/>
    <w:rsid w:val="006223AD"/>
    <w:rsid w:val="006225E0"/>
    <w:rsid w:val="006226E9"/>
    <w:rsid w:val="00622725"/>
    <w:rsid w:val="00622AE0"/>
    <w:rsid w:val="00622CE1"/>
    <w:rsid w:val="006231B8"/>
    <w:rsid w:val="006233E5"/>
    <w:rsid w:val="0062378C"/>
    <w:rsid w:val="00623812"/>
    <w:rsid w:val="00623826"/>
    <w:rsid w:val="006238B2"/>
    <w:rsid w:val="006238E0"/>
    <w:rsid w:val="00623DAA"/>
    <w:rsid w:val="00624591"/>
    <w:rsid w:val="006249CD"/>
    <w:rsid w:val="00624B02"/>
    <w:rsid w:val="00624BEB"/>
    <w:rsid w:val="00624D5F"/>
    <w:rsid w:val="00624E4B"/>
    <w:rsid w:val="00624E8A"/>
    <w:rsid w:val="006254A4"/>
    <w:rsid w:val="006254BF"/>
    <w:rsid w:val="00625BB4"/>
    <w:rsid w:val="00625D0F"/>
    <w:rsid w:val="0062601F"/>
    <w:rsid w:val="00626251"/>
    <w:rsid w:val="0062646F"/>
    <w:rsid w:val="00626582"/>
    <w:rsid w:val="0062662C"/>
    <w:rsid w:val="0062699D"/>
    <w:rsid w:val="00626A88"/>
    <w:rsid w:val="00626AEF"/>
    <w:rsid w:val="00626B57"/>
    <w:rsid w:val="00626B86"/>
    <w:rsid w:val="00626D6D"/>
    <w:rsid w:val="006272CA"/>
    <w:rsid w:val="006273E8"/>
    <w:rsid w:val="0062797B"/>
    <w:rsid w:val="00627F02"/>
    <w:rsid w:val="00627FC6"/>
    <w:rsid w:val="006300A5"/>
    <w:rsid w:val="00630168"/>
    <w:rsid w:val="006301E0"/>
    <w:rsid w:val="006302CA"/>
    <w:rsid w:val="00630332"/>
    <w:rsid w:val="006303C0"/>
    <w:rsid w:val="00630D34"/>
    <w:rsid w:val="006312E1"/>
    <w:rsid w:val="00631317"/>
    <w:rsid w:val="00631337"/>
    <w:rsid w:val="006314B1"/>
    <w:rsid w:val="00631CEE"/>
    <w:rsid w:val="00631F52"/>
    <w:rsid w:val="0063200E"/>
    <w:rsid w:val="006320DE"/>
    <w:rsid w:val="0063211D"/>
    <w:rsid w:val="0063225B"/>
    <w:rsid w:val="006326BD"/>
    <w:rsid w:val="00632A0F"/>
    <w:rsid w:val="00632CCA"/>
    <w:rsid w:val="00632DA1"/>
    <w:rsid w:val="00632DB7"/>
    <w:rsid w:val="00632FAB"/>
    <w:rsid w:val="0063339E"/>
    <w:rsid w:val="006333CB"/>
    <w:rsid w:val="006333F5"/>
    <w:rsid w:val="006334CD"/>
    <w:rsid w:val="0063354D"/>
    <w:rsid w:val="0063368C"/>
    <w:rsid w:val="006337D2"/>
    <w:rsid w:val="00633A09"/>
    <w:rsid w:val="0063403D"/>
    <w:rsid w:val="006341D7"/>
    <w:rsid w:val="006341FB"/>
    <w:rsid w:val="00634494"/>
    <w:rsid w:val="00634624"/>
    <w:rsid w:val="0063481E"/>
    <w:rsid w:val="006348F0"/>
    <w:rsid w:val="00634929"/>
    <w:rsid w:val="00634A45"/>
    <w:rsid w:val="00634D04"/>
    <w:rsid w:val="00634EF0"/>
    <w:rsid w:val="00634F5A"/>
    <w:rsid w:val="0063523B"/>
    <w:rsid w:val="00635336"/>
    <w:rsid w:val="00635A63"/>
    <w:rsid w:val="00636015"/>
    <w:rsid w:val="006368EE"/>
    <w:rsid w:val="00636911"/>
    <w:rsid w:val="00636AE8"/>
    <w:rsid w:val="00636AEF"/>
    <w:rsid w:val="00636B93"/>
    <w:rsid w:val="00636C0F"/>
    <w:rsid w:val="00636C77"/>
    <w:rsid w:val="00636D0F"/>
    <w:rsid w:val="00636E7F"/>
    <w:rsid w:val="00637139"/>
    <w:rsid w:val="0063723B"/>
    <w:rsid w:val="006373FF"/>
    <w:rsid w:val="006374E5"/>
    <w:rsid w:val="00637575"/>
    <w:rsid w:val="00637596"/>
    <w:rsid w:val="00637ABB"/>
    <w:rsid w:val="00637B98"/>
    <w:rsid w:val="00637C9B"/>
    <w:rsid w:val="006402D6"/>
    <w:rsid w:val="006403C1"/>
    <w:rsid w:val="0064048E"/>
    <w:rsid w:val="0064076C"/>
    <w:rsid w:val="00640823"/>
    <w:rsid w:val="00640912"/>
    <w:rsid w:val="00640A69"/>
    <w:rsid w:val="00640B1A"/>
    <w:rsid w:val="00641020"/>
    <w:rsid w:val="00641309"/>
    <w:rsid w:val="00641AFA"/>
    <w:rsid w:val="0064203C"/>
    <w:rsid w:val="006420A1"/>
    <w:rsid w:val="00642349"/>
    <w:rsid w:val="0064248D"/>
    <w:rsid w:val="0064263D"/>
    <w:rsid w:val="006431C3"/>
    <w:rsid w:val="0064366F"/>
    <w:rsid w:val="00643C80"/>
    <w:rsid w:val="00643D87"/>
    <w:rsid w:val="00643E5D"/>
    <w:rsid w:val="00644077"/>
    <w:rsid w:val="006444B9"/>
    <w:rsid w:val="0064452D"/>
    <w:rsid w:val="006445FD"/>
    <w:rsid w:val="00644856"/>
    <w:rsid w:val="00644A20"/>
    <w:rsid w:val="00644AEC"/>
    <w:rsid w:val="00644EED"/>
    <w:rsid w:val="00644FBF"/>
    <w:rsid w:val="00645101"/>
    <w:rsid w:val="006452B7"/>
    <w:rsid w:val="006455E6"/>
    <w:rsid w:val="00645BEE"/>
    <w:rsid w:val="00645C9F"/>
    <w:rsid w:val="00645EC3"/>
    <w:rsid w:val="006461EE"/>
    <w:rsid w:val="00646321"/>
    <w:rsid w:val="006468DC"/>
    <w:rsid w:val="00646AA2"/>
    <w:rsid w:val="00646D66"/>
    <w:rsid w:val="00647035"/>
    <w:rsid w:val="0064735D"/>
    <w:rsid w:val="00647563"/>
    <w:rsid w:val="0064767D"/>
    <w:rsid w:val="0064768F"/>
    <w:rsid w:val="0064786D"/>
    <w:rsid w:val="00647A0C"/>
    <w:rsid w:val="00647D84"/>
    <w:rsid w:val="00647F69"/>
    <w:rsid w:val="00647F6B"/>
    <w:rsid w:val="0065014D"/>
    <w:rsid w:val="0065029F"/>
    <w:rsid w:val="00650335"/>
    <w:rsid w:val="00650660"/>
    <w:rsid w:val="00650CB7"/>
    <w:rsid w:val="00650DFD"/>
    <w:rsid w:val="00650E71"/>
    <w:rsid w:val="00650EF4"/>
    <w:rsid w:val="00651146"/>
    <w:rsid w:val="0065141C"/>
    <w:rsid w:val="0065168B"/>
    <w:rsid w:val="00651850"/>
    <w:rsid w:val="006518BF"/>
    <w:rsid w:val="00651A6B"/>
    <w:rsid w:val="00651B53"/>
    <w:rsid w:val="00651C0B"/>
    <w:rsid w:val="00651CDC"/>
    <w:rsid w:val="00651D27"/>
    <w:rsid w:val="00651F6D"/>
    <w:rsid w:val="006520AD"/>
    <w:rsid w:val="0065232D"/>
    <w:rsid w:val="00652376"/>
    <w:rsid w:val="006524E3"/>
    <w:rsid w:val="00652824"/>
    <w:rsid w:val="00652989"/>
    <w:rsid w:val="00652A86"/>
    <w:rsid w:val="00652AB9"/>
    <w:rsid w:val="00652C26"/>
    <w:rsid w:val="00652F5D"/>
    <w:rsid w:val="00652FDC"/>
    <w:rsid w:val="006534B3"/>
    <w:rsid w:val="00653555"/>
    <w:rsid w:val="0065361A"/>
    <w:rsid w:val="006536DB"/>
    <w:rsid w:val="00653708"/>
    <w:rsid w:val="00653DEE"/>
    <w:rsid w:val="00653EC5"/>
    <w:rsid w:val="00654000"/>
    <w:rsid w:val="0065413D"/>
    <w:rsid w:val="00654A79"/>
    <w:rsid w:val="00654BBB"/>
    <w:rsid w:val="00654DA5"/>
    <w:rsid w:val="00655067"/>
    <w:rsid w:val="006550DD"/>
    <w:rsid w:val="0065534C"/>
    <w:rsid w:val="00655502"/>
    <w:rsid w:val="006557A5"/>
    <w:rsid w:val="006557FB"/>
    <w:rsid w:val="00655861"/>
    <w:rsid w:val="00655BAC"/>
    <w:rsid w:val="0065606E"/>
    <w:rsid w:val="0065609B"/>
    <w:rsid w:val="006560F0"/>
    <w:rsid w:val="00656215"/>
    <w:rsid w:val="0065639F"/>
    <w:rsid w:val="006565A3"/>
    <w:rsid w:val="006567ED"/>
    <w:rsid w:val="00656822"/>
    <w:rsid w:val="0065685E"/>
    <w:rsid w:val="006568B1"/>
    <w:rsid w:val="0065754C"/>
    <w:rsid w:val="006579F2"/>
    <w:rsid w:val="00657ADD"/>
    <w:rsid w:val="00657B40"/>
    <w:rsid w:val="00657B71"/>
    <w:rsid w:val="00657E58"/>
    <w:rsid w:val="00657EF6"/>
    <w:rsid w:val="006601C1"/>
    <w:rsid w:val="006603EC"/>
    <w:rsid w:val="006603F8"/>
    <w:rsid w:val="00660675"/>
    <w:rsid w:val="006606F4"/>
    <w:rsid w:val="006608D2"/>
    <w:rsid w:val="00660B51"/>
    <w:rsid w:val="00660C53"/>
    <w:rsid w:val="00661069"/>
    <w:rsid w:val="006610F5"/>
    <w:rsid w:val="0066113E"/>
    <w:rsid w:val="00661200"/>
    <w:rsid w:val="006616B8"/>
    <w:rsid w:val="00661A64"/>
    <w:rsid w:val="00661BE3"/>
    <w:rsid w:val="00661C7A"/>
    <w:rsid w:val="00661CEB"/>
    <w:rsid w:val="006622BE"/>
    <w:rsid w:val="00662304"/>
    <w:rsid w:val="00662434"/>
    <w:rsid w:val="006624A6"/>
    <w:rsid w:val="0066262A"/>
    <w:rsid w:val="006626BB"/>
    <w:rsid w:val="00662E3D"/>
    <w:rsid w:val="00662E96"/>
    <w:rsid w:val="006630F1"/>
    <w:rsid w:val="00663185"/>
    <w:rsid w:val="006632DA"/>
    <w:rsid w:val="006633CF"/>
    <w:rsid w:val="0066347D"/>
    <w:rsid w:val="00663526"/>
    <w:rsid w:val="0066354A"/>
    <w:rsid w:val="00663DAC"/>
    <w:rsid w:val="00663EBF"/>
    <w:rsid w:val="0066464B"/>
    <w:rsid w:val="00664657"/>
    <w:rsid w:val="00664D09"/>
    <w:rsid w:val="00664F7D"/>
    <w:rsid w:val="00665400"/>
    <w:rsid w:val="00665489"/>
    <w:rsid w:val="006654DE"/>
    <w:rsid w:val="006658FF"/>
    <w:rsid w:val="00665919"/>
    <w:rsid w:val="0066593C"/>
    <w:rsid w:val="006662B4"/>
    <w:rsid w:val="0066679B"/>
    <w:rsid w:val="00666F7C"/>
    <w:rsid w:val="00667881"/>
    <w:rsid w:val="00667AFA"/>
    <w:rsid w:val="00667B46"/>
    <w:rsid w:val="00667C88"/>
    <w:rsid w:val="00670016"/>
    <w:rsid w:val="00670268"/>
    <w:rsid w:val="006707A5"/>
    <w:rsid w:val="006707FD"/>
    <w:rsid w:val="006709C5"/>
    <w:rsid w:val="00670E35"/>
    <w:rsid w:val="00670F73"/>
    <w:rsid w:val="00671082"/>
    <w:rsid w:val="006712CA"/>
    <w:rsid w:val="00671401"/>
    <w:rsid w:val="00671690"/>
    <w:rsid w:val="006719C0"/>
    <w:rsid w:val="00671B46"/>
    <w:rsid w:val="00671B54"/>
    <w:rsid w:val="00671CE6"/>
    <w:rsid w:val="00671F69"/>
    <w:rsid w:val="00672094"/>
    <w:rsid w:val="00672202"/>
    <w:rsid w:val="00672223"/>
    <w:rsid w:val="006722C9"/>
    <w:rsid w:val="006726BA"/>
    <w:rsid w:val="00672724"/>
    <w:rsid w:val="0067272C"/>
    <w:rsid w:val="00672AE5"/>
    <w:rsid w:val="00672BCE"/>
    <w:rsid w:val="006730E3"/>
    <w:rsid w:val="0067326F"/>
    <w:rsid w:val="006733A2"/>
    <w:rsid w:val="006733CD"/>
    <w:rsid w:val="006734D2"/>
    <w:rsid w:val="00673645"/>
    <w:rsid w:val="0067366D"/>
    <w:rsid w:val="0067376C"/>
    <w:rsid w:val="00673A77"/>
    <w:rsid w:val="00673AFC"/>
    <w:rsid w:val="00673C88"/>
    <w:rsid w:val="00673EB2"/>
    <w:rsid w:val="0067403D"/>
    <w:rsid w:val="006740F2"/>
    <w:rsid w:val="00674306"/>
    <w:rsid w:val="006743A0"/>
    <w:rsid w:val="006746DC"/>
    <w:rsid w:val="006748C0"/>
    <w:rsid w:val="00674A31"/>
    <w:rsid w:val="00674A9E"/>
    <w:rsid w:val="00674D20"/>
    <w:rsid w:val="0067515C"/>
    <w:rsid w:val="00675258"/>
    <w:rsid w:val="00675591"/>
    <w:rsid w:val="00675665"/>
    <w:rsid w:val="006756A9"/>
    <w:rsid w:val="006756BC"/>
    <w:rsid w:val="006757D7"/>
    <w:rsid w:val="006757FE"/>
    <w:rsid w:val="00675805"/>
    <w:rsid w:val="00675869"/>
    <w:rsid w:val="00675A3E"/>
    <w:rsid w:val="00675FFF"/>
    <w:rsid w:val="00676222"/>
    <w:rsid w:val="00676288"/>
    <w:rsid w:val="006766E8"/>
    <w:rsid w:val="00676872"/>
    <w:rsid w:val="006768A6"/>
    <w:rsid w:val="006769C6"/>
    <w:rsid w:val="00676B1A"/>
    <w:rsid w:val="00676E4B"/>
    <w:rsid w:val="006774F2"/>
    <w:rsid w:val="0067764B"/>
    <w:rsid w:val="00677683"/>
    <w:rsid w:val="00677690"/>
    <w:rsid w:val="0067777B"/>
    <w:rsid w:val="00677B67"/>
    <w:rsid w:val="00677F10"/>
    <w:rsid w:val="00680034"/>
    <w:rsid w:val="006801C9"/>
    <w:rsid w:val="006803FD"/>
    <w:rsid w:val="00680550"/>
    <w:rsid w:val="0068065A"/>
    <w:rsid w:val="00680785"/>
    <w:rsid w:val="006809BC"/>
    <w:rsid w:val="00680A3A"/>
    <w:rsid w:val="00680E85"/>
    <w:rsid w:val="00680F33"/>
    <w:rsid w:val="00680F99"/>
    <w:rsid w:val="00681449"/>
    <w:rsid w:val="00681675"/>
    <w:rsid w:val="00681C06"/>
    <w:rsid w:val="00681D54"/>
    <w:rsid w:val="00681E41"/>
    <w:rsid w:val="006821A1"/>
    <w:rsid w:val="006821D5"/>
    <w:rsid w:val="0068244C"/>
    <w:rsid w:val="006828A8"/>
    <w:rsid w:val="006828AE"/>
    <w:rsid w:val="00682A59"/>
    <w:rsid w:val="00682B77"/>
    <w:rsid w:val="00682D2B"/>
    <w:rsid w:val="00683142"/>
    <w:rsid w:val="0068385C"/>
    <w:rsid w:val="006839B2"/>
    <w:rsid w:val="00683AB4"/>
    <w:rsid w:val="00683AEB"/>
    <w:rsid w:val="00683B80"/>
    <w:rsid w:val="00683BB2"/>
    <w:rsid w:val="00683C90"/>
    <w:rsid w:val="00683CC1"/>
    <w:rsid w:val="00683EF7"/>
    <w:rsid w:val="006844DD"/>
    <w:rsid w:val="006846D8"/>
    <w:rsid w:val="00684B5F"/>
    <w:rsid w:val="00684C10"/>
    <w:rsid w:val="00684D00"/>
    <w:rsid w:val="00684EBF"/>
    <w:rsid w:val="00685054"/>
    <w:rsid w:val="006850E6"/>
    <w:rsid w:val="006852BC"/>
    <w:rsid w:val="006852FC"/>
    <w:rsid w:val="006853B8"/>
    <w:rsid w:val="00685457"/>
    <w:rsid w:val="00685D06"/>
    <w:rsid w:val="00685F98"/>
    <w:rsid w:val="0068604A"/>
    <w:rsid w:val="0068610B"/>
    <w:rsid w:val="0068626F"/>
    <w:rsid w:val="006862D6"/>
    <w:rsid w:val="00686377"/>
    <w:rsid w:val="0068644E"/>
    <w:rsid w:val="0068676A"/>
    <w:rsid w:val="006867F3"/>
    <w:rsid w:val="0068686C"/>
    <w:rsid w:val="006868AC"/>
    <w:rsid w:val="00686B11"/>
    <w:rsid w:val="00686BB4"/>
    <w:rsid w:val="00686D9E"/>
    <w:rsid w:val="00686EB3"/>
    <w:rsid w:val="0068786D"/>
    <w:rsid w:val="00687984"/>
    <w:rsid w:val="006879C8"/>
    <w:rsid w:val="00687A46"/>
    <w:rsid w:val="00687A66"/>
    <w:rsid w:val="00687A95"/>
    <w:rsid w:val="00687B28"/>
    <w:rsid w:val="00687C3B"/>
    <w:rsid w:val="00687C4A"/>
    <w:rsid w:val="00687CB8"/>
    <w:rsid w:val="00687FCD"/>
    <w:rsid w:val="00690060"/>
    <w:rsid w:val="006904FA"/>
    <w:rsid w:val="00690557"/>
    <w:rsid w:val="006905F8"/>
    <w:rsid w:val="006906F2"/>
    <w:rsid w:val="00690746"/>
    <w:rsid w:val="00690760"/>
    <w:rsid w:val="006909F9"/>
    <w:rsid w:val="00690D94"/>
    <w:rsid w:val="00691358"/>
    <w:rsid w:val="0069142A"/>
    <w:rsid w:val="00691580"/>
    <w:rsid w:val="00691754"/>
    <w:rsid w:val="00691973"/>
    <w:rsid w:val="00691B9A"/>
    <w:rsid w:val="00691BA5"/>
    <w:rsid w:val="00691C9E"/>
    <w:rsid w:val="00691F7A"/>
    <w:rsid w:val="0069224B"/>
    <w:rsid w:val="00692257"/>
    <w:rsid w:val="006922CE"/>
    <w:rsid w:val="006924B6"/>
    <w:rsid w:val="00692587"/>
    <w:rsid w:val="006929DB"/>
    <w:rsid w:val="00692F00"/>
    <w:rsid w:val="00692F81"/>
    <w:rsid w:val="0069358D"/>
    <w:rsid w:val="006937C7"/>
    <w:rsid w:val="00693FB8"/>
    <w:rsid w:val="00694421"/>
    <w:rsid w:val="00694445"/>
    <w:rsid w:val="00694955"/>
    <w:rsid w:val="00694ECE"/>
    <w:rsid w:val="006950E6"/>
    <w:rsid w:val="00695540"/>
    <w:rsid w:val="00695557"/>
    <w:rsid w:val="0069555D"/>
    <w:rsid w:val="006956F9"/>
    <w:rsid w:val="0069579E"/>
    <w:rsid w:val="006958B0"/>
    <w:rsid w:val="006958DD"/>
    <w:rsid w:val="006959DD"/>
    <w:rsid w:val="00695BEC"/>
    <w:rsid w:val="00695EBA"/>
    <w:rsid w:val="0069604F"/>
    <w:rsid w:val="00696350"/>
    <w:rsid w:val="00696416"/>
    <w:rsid w:val="006965C1"/>
    <w:rsid w:val="006965CA"/>
    <w:rsid w:val="00696895"/>
    <w:rsid w:val="00696A22"/>
    <w:rsid w:val="00696C81"/>
    <w:rsid w:val="00696CF8"/>
    <w:rsid w:val="00696EB2"/>
    <w:rsid w:val="006970FB"/>
    <w:rsid w:val="00697502"/>
    <w:rsid w:val="0069758E"/>
    <w:rsid w:val="006978A7"/>
    <w:rsid w:val="006979EF"/>
    <w:rsid w:val="00697A59"/>
    <w:rsid w:val="00697A63"/>
    <w:rsid w:val="00697B5B"/>
    <w:rsid w:val="00697BBA"/>
    <w:rsid w:val="00697CF3"/>
    <w:rsid w:val="00697D9F"/>
    <w:rsid w:val="00697E5A"/>
    <w:rsid w:val="006A02B9"/>
    <w:rsid w:val="006A031B"/>
    <w:rsid w:val="006A032C"/>
    <w:rsid w:val="006A05EC"/>
    <w:rsid w:val="006A08A4"/>
    <w:rsid w:val="006A0F7C"/>
    <w:rsid w:val="006A157A"/>
    <w:rsid w:val="006A16BF"/>
    <w:rsid w:val="006A1754"/>
    <w:rsid w:val="006A1A39"/>
    <w:rsid w:val="006A1DD1"/>
    <w:rsid w:val="006A1F58"/>
    <w:rsid w:val="006A210F"/>
    <w:rsid w:val="006A22E2"/>
    <w:rsid w:val="006A247C"/>
    <w:rsid w:val="006A282F"/>
    <w:rsid w:val="006A2866"/>
    <w:rsid w:val="006A30A1"/>
    <w:rsid w:val="006A3299"/>
    <w:rsid w:val="006A332B"/>
    <w:rsid w:val="006A3421"/>
    <w:rsid w:val="006A352B"/>
    <w:rsid w:val="006A3532"/>
    <w:rsid w:val="006A35E5"/>
    <w:rsid w:val="006A35EC"/>
    <w:rsid w:val="006A3816"/>
    <w:rsid w:val="006A38C0"/>
    <w:rsid w:val="006A4127"/>
    <w:rsid w:val="006A4266"/>
    <w:rsid w:val="006A42C1"/>
    <w:rsid w:val="006A438A"/>
    <w:rsid w:val="006A49E2"/>
    <w:rsid w:val="006A4D36"/>
    <w:rsid w:val="006A4EB7"/>
    <w:rsid w:val="006A4F88"/>
    <w:rsid w:val="006A50BE"/>
    <w:rsid w:val="006A51E0"/>
    <w:rsid w:val="006A520C"/>
    <w:rsid w:val="006A532D"/>
    <w:rsid w:val="006A53D9"/>
    <w:rsid w:val="006A5575"/>
    <w:rsid w:val="006A55A8"/>
    <w:rsid w:val="006A5654"/>
    <w:rsid w:val="006A5A6E"/>
    <w:rsid w:val="006A5E0A"/>
    <w:rsid w:val="006A638D"/>
    <w:rsid w:val="006A65A3"/>
    <w:rsid w:val="006A6932"/>
    <w:rsid w:val="006A6B62"/>
    <w:rsid w:val="006A6EB9"/>
    <w:rsid w:val="006A6FF2"/>
    <w:rsid w:val="006A7279"/>
    <w:rsid w:val="006A768A"/>
    <w:rsid w:val="006A79AF"/>
    <w:rsid w:val="006A7B5E"/>
    <w:rsid w:val="006A7DA0"/>
    <w:rsid w:val="006A7DAC"/>
    <w:rsid w:val="006A7E70"/>
    <w:rsid w:val="006A7ED2"/>
    <w:rsid w:val="006B0618"/>
    <w:rsid w:val="006B0A13"/>
    <w:rsid w:val="006B100E"/>
    <w:rsid w:val="006B116E"/>
    <w:rsid w:val="006B11E0"/>
    <w:rsid w:val="006B1813"/>
    <w:rsid w:val="006B18D8"/>
    <w:rsid w:val="006B1D5F"/>
    <w:rsid w:val="006B2438"/>
    <w:rsid w:val="006B2913"/>
    <w:rsid w:val="006B295B"/>
    <w:rsid w:val="006B29BB"/>
    <w:rsid w:val="006B29ED"/>
    <w:rsid w:val="006B2A90"/>
    <w:rsid w:val="006B2AE0"/>
    <w:rsid w:val="006B3010"/>
    <w:rsid w:val="006B3089"/>
    <w:rsid w:val="006B3157"/>
    <w:rsid w:val="006B3167"/>
    <w:rsid w:val="006B38A8"/>
    <w:rsid w:val="006B39FC"/>
    <w:rsid w:val="006B3ABE"/>
    <w:rsid w:val="006B3ADA"/>
    <w:rsid w:val="006B4405"/>
    <w:rsid w:val="006B472A"/>
    <w:rsid w:val="006B4A61"/>
    <w:rsid w:val="006B4B52"/>
    <w:rsid w:val="006B4C98"/>
    <w:rsid w:val="006B4EBC"/>
    <w:rsid w:val="006B4FF2"/>
    <w:rsid w:val="006B50C7"/>
    <w:rsid w:val="006B5142"/>
    <w:rsid w:val="006B521D"/>
    <w:rsid w:val="006B53AC"/>
    <w:rsid w:val="006B54DC"/>
    <w:rsid w:val="006B5759"/>
    <w:rsid w:val="006B584B"/>
    <w:rsid w:val="006B591D"/>
    <w:rsid w:val="006B5B74"/>
    <w:rsid w:val="006B5FAA"/>
    <w:rsid w:val="006B60F1"/>
    <w:rsid w:val="006B6204"/>
    <w:rsid w:val="006B625D"/>
    <w:rsid w:val="006B62E0"/>
    <w:rsid w:val="006B66A2"/>
    <w:rsid w:val="006B6E09"/>
    <w:rsid w:val="006B7158"/>
    <w:rsid w:val="006B718C"/>
    <w:rsid w:val="006B7200"/>
    <w:rsid w:val="006B73BA"/>
    <w:rsid w:val="006B76B8"/>
    <w:rsid w:val="006B7A25"/>
    <w:rsid w:val="006B7AE7"/>
    <w:rsid w:val="006B7BE7"/>
    <w:rsid w:val="006B7BE8"/>
    <w:rsid w:val="006B7C8D"/>
    <w:rsid w:val="006B7EBD"/>
    <w:rsid w:val="006C02C6"/>
    <w:rsid w:val="006C045D"/>
    <w:rsid w:val="006C05D5"/>
    <w:rsid w:val="006C065D"/>
    <w:rsid w:val="006C0977"/>
    <w:rsid w:val="006C0A7A"/>
    <w:rsid w:val="006C0A80"/>
    <w:rsid w:val="006C0CD1"/>
    <w:rsid w:val="006C1009"/>
    <w:rsid w:val="006C1188"/>
    <w:rsid w:val="006C1355"/>
    <w:rsid w:val="006C16E0"/>
    <w:rsid w:val="006C16EE"/>
    <w:rsid w:val="006C1B64"/>
    <w:rsid w:val="006C1B9E"/>
    <w:rsid w:val="006C2172"/>
    <w:rsid w:val="006C248C"/>
    <w:rsid w:val="006C26C6"/>
    <w:rsid w:val="006C27CF"/>
    <w:rsid w:val="006C29BF"/>
    <w:rsid w:val="006C2A17"/>
    <w:rsid w:val="006C2AAF"/>
    <w:rsid w:val="006C2AD0"/>
    <w:rsid w:val="006C31D8"/>
    <w:rsid w:val="006C328F"/>
    <w:rsid w:val="006C3311"/>
    <w:rsid w:val="006C3341"/>
    <w:rsid w:val="006C344D"/>
    <w:rsid w:val="006C38AA"/>
    <w:rsid w:val="006C38B0"/>
    <w:rsid w:val="006C3905"/>
    <w:rsid w:val="006C3A6D"/>
    <w:rsid w:val="006C3C75"/>
    <w:rsid w:val="006C3C93"/>
    <w:rsid w:val="006C3F35"/>
    <w:rsid w:val="006C40D2"/>
    <w:rsid w:val="006C4200"/>
    <w:rsid w:val="006C460E"/>
    <w:rsid w:val="006C488B"/>
    <w:rsid w:val="006C4BC8"/>
    <w:rsid w:val="006C4D9A"/>
    <w:rsid w:val="006C4D9C"/>
    <w:rsid w:val="006C4EB5"/>
    <w:rsid w:val="006C4FA7"/>
    <w:rsid w:val="006C514F"/>
    <w:rsid w:val="006C517F"/>
    <w:rsid w:val="006C5213"/>
    <w:rsid w:val="006C5806"/>
    <w:rsid w:val="006C5882"/>
    <w:rsid w:val="006C5925"/>
    <w:rsid w:val="006C5A17"/>
    <w:rsid w:val="006C5A52"/>
    <w:rsid w:val="006C5AB5"/>
    <w:rsid w:val="006C5BD9"/>
    <w:rsid w:val="006C5E44"/>
    <w:rsid w:val="006C5F57"/>
    <w:rsid w:val="006C6217"/>
    <w:rsid w:val="006C64EA"/>
    <w:rsid w:val="006C67EF"/>
    <w:rsid w:val="006C6813"/>
    <w:rsid w:val="006C6977"/>
    <w:rsid w:val="006C6C35"/>
    <w:rsid w:val="006C6E1B"/>
    <w:rsid w:val="006C6E70"/>
    <w:rsid w:val="006C6E79"/>
    <w:rsid w:val="006C73B7"/>
    <w:rsid w:val="006C73D8"/>
    <w:rsid w:val="006C7776"/>
    <w:rsid w:val="006C78A6"/>
    <w:rsid w:val="006C7C24"/>
    <w:rsid w:val="006D0012"/>
    <w:rsid w:val="006D0298"/>
    <w:rsid w:val="006D05DB"/>
    <w:rsid w:val="006D06CB"/>
    <w:rsid w:val="006D088A"/>
    <w:rsid w:val="006D096C"/>
    <w:rsid w:val="006D0AE1"/>
    <w:rsid w:val="006D0C5F"/>
    <w:rsid w:val="006D0F1E"/>
    <w:rsid w:val="006D1052"/>
    <w:rsid w:val="006D12BC"/>
    <w:rsid w:val="006D1439"/>
    <w:rsid w:val="006D170A"/>
    <w:rsid w:val="006D170F"/>
    <w:rsid w:val="006D185D"/>
    <w:rsid w:val="006D1EE8"/>
    <w:rsid w:val="006D217A"/>
    <w:rsid w:val="006D21C7"/>
    <w:rsid w:val="006D2213"/>
    <w:rsid w:val="006D2722"/>
    <w:rsid w:val="006D280F"/>
    <w:rsid w:val="006D2C09"/>
    <w:rsid w:val="006D2C33"/>
    <w:rsid w:val="006D2D9D"/>
    <w:rsid w:val="006D2E1C"/>
    <w:rsid w:val="006D2F3F"/>
    <w:rsid w:val="006D31FB"/>
    <w:rsid w:val="006D3312"/>
    <w:rsid w:val="006D3F79"/>
    <w:rsid w:val="006D426F"/>
    <w:rsid w:val="006D4489"/>
    <w:rsid w:val="006D44DB"/>
    <w:rsid w:val="006D4521"/>
    <w:rsid w:val="006D4619"/>
    <w:rsid w:val="006D47CC"/>
    <w:rsid w:val="006D48CD"/>
    <w:rsid w:val="006D4A9C"/>
    <w:rsid w:val="006D4C76"/>
    <w:rsid w:val="006D4E39"/>
    <w:rsid w:val="006D5015"/>
    <w:rsid w:val="006D51E9"/>
    <w:rsid w:val="006D54F8"/>
    <w:rsid w:val="006D56E0"/>
    <w:rsid w:val="006D5718"/>
    <w:rsid w:val="006D5A5E"/>
    <w:rsid w:val="006D5ABC"/>
    <w:rsid w:val="006D5DCB"/>
    <w:rsid w:val="006D6130"/>
    <w:rsid w:val="006D6952"/>
    <w:rsid w:val="006D6A1C"/>
    <w:rsid w:val="006D6A21"/>
    <w:rsid w:val="006D6AA3"/>
    <w:rsid w:val="006D6D1F"/>
    <w:rsid w:val="006D6ED3"/>
    <w:rsid w:val="006D710C"/>
    <w:rsid w:val="006D7141"/>
    <w:rsid w:val="006D721A"/>
    <w:rsid w:val="006D7585"/>
    <w:rsid w:val="006D7A9C"/>
    <w:rsid w:val="006D7B89"/>
    <w:rsid w:val="006D7D52"/>
    <w:rsid w:val="006D7DFB"/>
    <w:rsid w:val="006E011E"/>
    <w:rsid w:val="006E0481"/>
    <w:rsid w:val="006E08DA"/>
    <w:rsid w:val="006E0943"/>
    <w:rsid w:val="006E0A32"/>
    <w:rsid w:val="006E0C88"/>
    <w:rsid w:val="006E0E2E"/>
    <w:rsid w:val="006E1037"/>
    <w:rsid w:val="006E107B"/>
    <w:rsid w:val="006E127E"/>
    <w:rsid w:val="006E15FF"/>
    <w:rsid w:val="006E177E"/>
    <w:rsid w:val="006E1C35"/>
    <w:rsid w:val="006E1D09"/>
    <w:rsid w:val="006E1DB2"/>
    <w:rsid w:val="006E1DF4"/>
    <w:rsid w:val="006E2060"/>
    <w:rsid w:val="006E2142"/>
    <w:rsid w:val="006E228D"/>
    <w:rsid w:val="006E23E3"/>
    <w:rsid w:val="006E266E"/>
    <w:rsid w:val="006E275C"/>
    <w:rsid w:val="006E2C76"/>
    <w:rsid w:val="006E2E92"/>
    <w:rsid w:val="006E2EAE"/>
    <w:rsid w:val="006E357C"/>
    <w:rsid w:val="006E3685"/>
    <w:rsid w:val="006E3903"/>
    <w:rsid w:val="006E3A18"/>
    <w:rsid w:val="006E3CCE"/>
    <w:rsid w:val="006E3CD3"/>
    <w:rsid w:val="006E3D28"/>
    <w:rsid w:val="006E49BC"/>
    <w:rsid w:val="006E4DED"/>
    <w:rsid w:val="006E4E58"/>
    <w:rsid w:val="006E5499"/>
    <w:rsid w:val="006E5730"/>
    <w:rsid w:val="006E57F6"/>
    <w:rsid w:val="006E58A6"/>
    <w:rsid w:val="006E5BF9"/>
    <w:rsid w:val="006E5C64"/>
    <w:rsid w:val="006E5D0D"/>
    <w:rsid w:val="006E62C4"/>
    <w:rsid w:val="006E6904"/>
    <w:rsid w:val="006E6C1E"/>
    <w:rsid w:val="006E6C49"/>
    <w:rsid w:val="006E6C5B"/>
    <w:rsid w:val="006E6DF5"/>
    <w:rsid w:val="006E6E6E"/>
    <w:rsid w:val="006E7435"/>
    <w:rsid w:val="006E748A"/>
    <w:rsid w:val="006E768C"/>
    <w:rsid w:val="006E77B2"/>
    <w:rsid w:val="006E782B"/>
    <w:rsid w:val="006E7ABC"/>
    <w:rsid w:val="006E7B8F"/>
    <w:rsid w:val="006E7EF1"/>
    <w:rsid w:val="006F007D"/>
    <w:rsid w:val="006F00A0"/>
    <w:rsid w:val="006F0208"/>
    <w:rsid w:val="006F0305"/>
    <w:rsid w:val="006F0502"/>
    <w:rsid w:val="006F0837"/>
    <w:rsid w:val="006F0B14"/>
    <w:rsid w:val="006F0C53"/>
    <w:rsid w:val="006F1256"/>
    <w:rsid w:val="006F12B8"/>
    <w:rsid w:val="006F13C7"/>
    <w:rsid w:val="006F148B"/>
    <w:rsid w:val="006F161A"/>
    <w:rsid w:val="006F17FD"/>
    <w:rsid w:val="006F1B0F"/>
    <w:rsid w:val="006F1D09"/>
    <w:rsid w:val="006F2012"/>
    <w:rsid w:val="006F2109"/>
    <w:rsid w:val="006F215C"/>
    <w:rsid w:val="006F21E0"/>
    <w:rsid w:val="006F23CF"/>
    <w:rsid w:val="006F24AC"/>
    <w:rsid w:val="006F2500"/>
    <w:rsid w:val="006F293C"/>
    <w:rsid w:val="006F2A5B"/>
    <w:rsid w:val="006F2CDC"/>
    <w:rsid w:val="006F2D5C"/>
    <w:rsid w:val="006F2F66"/>
    <w:rsid w:val="006F2FFC"/>
    <w:rsid w:val="006F3D83"/>
    <w:rsid w:val="006F3E7A"/>
    <w:rsid w:val="006F4344"/>
    <w:rsid w:val="006F46BC"/>
    <w:rsid w:val="006F4EC7"/>
    <w:rsid w:val="006F51F9"/>
    <w:rsid w:val="006F52FA"/>
    <w:rsid w:val="006F53A0"/>
    <w:rsid w:val="006F5C57"/>
    <w:rsid w:val="006F5F84"/>
    <w:rsid w:val="006F5FDB"/>
    <w:rsid w:val="006F6522"/>
    <w:rsid w:val="006F65E6"/>
    <w:rsid w:val="006F660D"/>
    <w:rsid w:val="006F685B"/>
    <w:rsid w:val="006F693B"/>
    <w:rsid w:val="006F7120"/>
    <w:rsid w:val="006F71CF"/>
    <w:rsid w:val="006F71FB"/>
    <w:rsid w:val="006F773E"/>
    <w:rsid w:val="006F79D4"/>
    <w:rsid w:val="006F7A66"/>
    <w:rsid w:val="006F7E72"/>
    <w:rsid w:val="007001DE"/>
    <w:rsid w:val="007001E7"/>
    <w:rsid w:val="0070023E"/>
    <w:rsid w:val="007002D1"/>
    <w:rsid w:val="00700337"/>
    <w:rsid w:val="0070037A"/>
    <w:rsid w:val="0070042C"/>
    <w:rsid w:val="007006C3"/>
    <w:rsid w:val="0070098E"/>
    <w:rsid w:val="00700E97"/>
    <w:rsid w:val="00701357"/>
    <w:rsid w:val="00701363"/>
    <w:rsid w:val="007014E2"/>
    <w:rsid w:val="00701847"/>
    <w:rsid w:val="00701975"/>
    <w:rsid w:val="007019AF"/>
    <w:rsid w:val="00701B60"/>
    <w:rsid w:val="00701B9D"/>
    <w:rsid w:val="00701BCE"/>
    <w:rsid w:val="00701CF6"/>
    <w:rsid w:val="00701E90"/>
    <w:rsid w:val="0070205F"/>
    <w:rsid w:val="00702406"/>
    <w:rsid w:val="0070242C"/>
    <w:rsid w:val="00702630"/>
    <w:rsid w:val="00702634"/>
    <w:rsid w:val="00702677"/>
    <w:rsid w:val="007027D6"/>
    <w:rsid w:val="00702802"/>
    <w:rsid w:val="00702B6C"/>
    <w:rsid w:val="00702D63"/>
    <w:rsid w:val="007030F3"/>
    <w:rsid w:val="00703635"/>
    <w:rsid w:val="0070383D"/>
    <w:rsid w:val="00703B50"/>
    <w:rsid w:val="00703BE3"/>
    <w:rsid w:val="00703CD4"/>
    <w:rsid w:val="0070422F"/>
    <w:rsid w:val="007043C2"/>
    <w:rsid w:val="00704437"/>
    <w:rsid w:val="0070445A"/>
    <w:rsid w:val="00704563"/>
    <w:rsid w:val="0070461B"/>
    <w:rsid w:val="007047F7"/>
    <w:rsid w:val="00704A74"/>
    <w:rsid w:val="00704ADC"/>
    <w:rsid w:val="00704DF0"/>
    <w:rsid w:val="00704E6B"/>
    <w:rsid w:val="00704FA7"/>
    <w:rsid w:val="007050BE"/>
    <w:rsid w:val="007053DF"/>
    <w:rsid w:val="00705480"/>
    <w:rsid w:val="007057F0"/>
    <w:rsid w:val="0070585F"/>
    <w:rsid w:val="007058D8"/>
    <w:rsid w:val="007059A0"/>
    <w:rsid w:val="00705EE1"/>
    <w:rsid w:val="007060B8"/>
    <w:rsid w:val="00706275"/>
    <w:rsid w:val="00706499"/>
    <w:rsid w:val="007065CF"/>
    <w:rsid w:val="00706737"/>
    <w:rsid w:val="00706941"/>
    <w:rsid w:val="00706AB0"/>
    <w:rsid w:val="0070712E"/>
    <w:rsid w:val="0070741A"/>
    <w:rsid w:val="007074D5"/>
    <w:rsid w:val="007079DD"/>
    <w:rsid w:val="007100DF"/>
    <w:rsid w:val="00710180"/>
    <w:rsid w:val="007107C5"/>
    <w:rsid w:val="007109DA"/>
    <w:rsid w:val="00710ACD"/>
    <w:rsid w:val="00710EF1"/>
    <w:rsid w:val="007115CD"/>
    <w:rsid w:val="007115D1"/>
    <w:rsid w:val="00711653"/>
    <w:rsid w:val="0071181D"/>
    <w:rsid w:val="00711C0F"/>
    <w:rsid w:val="00711F71"/>
    <w:rsid w:val="007120CF"/>
    <w:rsid w:val="007122A8"/>
    <w:rsid w:val="00712333"/>
    <w:rsid w:val="007124E2"/>
    <w:rsid w:val="00712544"/>
    <w:rsid w:val="00712634"/>
    <w:rsid w:val="0071263D"/>
    <w:rsid w:val="007126CC"/>
    <w:rsid w:val="00712740"/>
    <w:rsid w:val="007127AF"/>
    <w:rsid w:val="00712C28"/>
    <w:rsid w:val="00712EC0"/>
    <w:rsid w:val="00712EE5"/>
    <w:rsid w:val="00712FC2"/>
    <w:rsid w:val="007134C8"/>
    <w:rsid w:val="00713508"/>
    <w:rsid w:val="0071352A"/>
    <w:rsid w:val="00713F37"/>
    <w:rsid w:val="0071448B"/>
    <w:rsid w:val="00714C35"/>
    <w:rsid w:val="00714E7E"/>
    <w:rsid w:val="00714ED5"/>
    <w:rsid w:val="00714EF4"/>
    <w:rsid w:val="00714F0C"/>
    <w:rsid w:val="00714F23"/>
    <w:rsid w:val="00714F31"/>
    <w:rsid w:val="00714F94"/>
    <w:rsid w:val="007156C3"/>
    <w:rsid w:val="007156DD"/>
    <w:rsid w:val="007159B6"/>
    <w:rsid w:val="00715C1B"/>
    <w:rsid w:val="00715C4F"/>
    <w:rsid w:val="00715D95"/>
    <w:rsid w:val="00715DF9"/>
    <w:rsid w:val="0071608A"/>
    <w:rsid w:val="007162A1"/>
    <w:rsid w:val="00716564"/>
    <w:rsid w:val="007166C4"/>
    <w:rsid w:val="007166CB"/>
    <w:rsid w:val="00717221"/>
    <w:rsid w:val="00717319"/>
    <w:rsid w:val="0071756F"/>
    <w:rsid w:val="00717647"/>
    <w:rsid w:val="007176FD"/>
    <w:rsid w:val="00717D4C"/>
    <w:rsid w:val="00717F90"/>
    <w:rsid w:val="0072020D"/>
    <w:rsid w:val="00720491"/>
    <w:rsid w:val="0072052B"/>
    <w:rsid w:val="007206ED"/>
    <w:rsid w:val="007207C7"/>
    <w:rsid w:val="00720A1A"/>
    <w:rsid w:val="00720C17"/>
    <w:rsid w:val="00720E32"/>
    <w:rsid w:val="00720E94"/>
    <w:rsid w:val="00720F18"/>
    <w:rsid w:val="007210B6"/>
    <w:rsid w:val="007211C9"/>
    <w:rsid w:val="0072136A"/>
    <w:rsid w:val="00721507"/>
    <w:rsid w:val="00721564"/>
    <w:rsid w:val="007216B4"/>
    <w:rsid w:val="007216DB"/>
    <w:rsid w:val="00721814"/>
    <w:rsid w:val="0072186C"/>
    <w:rsid w:val="007219C3"/>
    <w:rsid w:val="0072258E"/>
    <w:rsid w:val="00722BC4"/>
    <w:rsid w:val="0072346C"/>
    <w:rsid w:val="00723BD6"/>
    <w:rsid w:val="00723F18"/>
    <w:rsid w:val="007242FA"/>
    <w:rsid w:val="007245F3"/>
    <w:rsid w:val="00724660"/>
    <w:rsid w:val="00724698"/>
    <w:rsid w:val="007249CB"/>
    <w:rsid w:val="00724AF0"/>
    <w:rsid w:val="00725199"/>
    <w:rsid w:val="0072529C"/>
    <w:rsid w:val="00725466"/>
    <w:rsid w:val="007256A9"/>
    <w:rsid w:val="00725978"/>
    <w:rsid w:val="00725D5A"/>
    <w:rsid w:val="00726031"/>
    <w:rsid w:val="0072653F"/>
    <w:rsid w:val="0072654F"/>
    <w:rsid w:val="00726C9C"/>
    <w:rsid w:val="00726D4D"/>
    <w:rsid w:val="0072702E"/>
    <w:rsid w:val="007270CE"/>
    <w:rsid w:val="007275A6"/>
    <w:rsid w:val="0072773B"/>
    <w:rsid w:val="00727A91"/>
    <w:rsid w:val="00727CF9"/>
    <w:rsid w:val="00730251"/>
    <w:rsid w:val="007302AF"/>
    <w:rsid w:val="007302C0"/>
    <w:rsid w:val="0073064B"/>
    <w:rsid w:val="0073078F"/>
    <w:rsid w:val="00730D11"/>
    <w:rsid w:val="00730E0C"/>
    <w:rsid w:val="00730EEB"/>
    <w:rsid w:val="00731036"/>
    <w:rsid w:val="007310FC"/>
    <w:rsid w:val="00731507"/>
    <w:rsid w:val="00731730"/>
    <w:rsid w:val="00731776"/>
    <w:rsid w:val="00731AA6"/>
    <w:rsid w:val="00731B42"/>
    <w:rsid w:val="00732087"/>
    <w:rsid w:val="00732210"/>
    <w:rsid w:val="007322B4"/>
    <w:rsid w:val="007323DD"/>
    <w:rsid w:val="007327BB"/>
    <w:rsid w:val="007329AB"/>
    <w:rsid w:val="00732A87"/>
    <w:rsid w:val="00732FC6"/>
    <w:rsid w:val="0073306F"/>
    <w:rsid w:val="007331FA"/>
    <w:rsid w:val="007333B4"/>
    <w:rsid w:val="00733709"/>
    <w:rsid w:val="00733817"/>
    <w:rsid w:val="00733C7B"/>
    <w:rsid w:val="00733DF0"/>
    <w:rsid w:val="00733E29"/>
    <w:rsid w:val="0073409C"/>
    <w:rsid w:val="0073414F"/>
    <w:rsid w:val="00734B8A"/>
    <w:rsid w:val="00734CD9"/>
    <w:rsid w:val="00734E89"/>
    <w:rsid w:val="00734FAD"/>
    <w:rsid w:val="00735065"/>
    <w:rsid w:val="0073518F"/>
    <w:rsid w:val="007355AF"/>
    <w:rsid w:val="00735783"/>
    <w:rsid w:val="007357A7"/>
    <w:rsid w:val="007358C5"/>
    <w:rsid w:val="00735C7E"/>
    <w:rsid w:val="00735E51"/>
    <w:rsid w:val="00736185"/>
    <w:rsid w:val="0073626E"/>
    <w:rsid w:val="0073632F"/>
    <w:rsid w:val="00736354"/>
    <w:rsid w:val="00736419"/>
    <w:rsid w:val="00736AA5"/>
    <w:rsid w:val="00736B25"/>
    <w:rsid w:val="00737155"/>
    <w:rsid w:val="00737295"/>
    <w:rsid w:val="007373F6"/>
    <w:rsid w:val="0073786B"/>
    <w:rsid w:val="00737A51"/>
    <w:rsid w:val="00737EA4"/>
    <w:rsid w:val="00737F26"/>
    <w:rsid w:val="00737F44"/>
    <w:rsid w:val="00737F9F"/>
    <w:rsid w:val="00740118"/>
    <w:rsid w:val="0074027E"/>
    <w:rsid w:val="007402F3"/>
    <w:rsid w:val="00740405"/>
    <w:rsid w:val="007407C4"/>
    <w:rsid w:val="00740C61"/>
    <w:rsid w:val="00740CE4"/>
    <w:rsid w:val="00740FC1"/>
    <w:rsid w:val="00741187"/>
    <w:rsid w:val="0074164C"/>
    <w:rsid w:val="00741B46"/>
    <w:rsid w:val="00741CC9"/>
    <w:rsid w:val="00741DB6"/>
    <w:rsid w:val="00742083"/>
    <w:rsid w:val="007420FA"/>
    <w:rsid w:val="00742296"/>
    <w:rsid w:val="007426CE"/>
    <w:rsid w:val="007427A9"/>
    <w:rsid w:val="00742C6F"/>
    <w:rsid w:val="00742C8D"/>
    <w:rsid w:val="00742CA1"/>
    <w:rsid w:val="00742E08"/>
    <w:rsid w:val="00742EB1"/>
    <w:rsid w:val="00742EC2"/>
    <w:rsid w:val="0074321A"/>
    <w:rsid w:val="0074348D"/>
    <w:rsid w:val="0074355B"/>
    <w:rsid w:val="007437B2"/>
    <w:rsid w:val="00743854"/>
    <w:rsid w:val="00743B28"/>
    <w:rsid w:val="00743E86"/>
    <w:rsid w:val="00744327"/>
    <w:rsid w:val="007444BB"/>
    <w:rsid w:val="007446EE"/>
    <w:rsid w:val="00744724"/>
    <w:rsid w:val="00744EF0"/>
    <w:rsid w:val="00744FBB"/>
    <w:rsid w:val="007450DD"/>
    <w:rsid w:val="00745217"/>
    <w:rsid w:val="007454B0"/>
    <w:rsid w:val="00745759"/>
    <w:rsid w:val="00745AF3"/>
    <w:rsid w:val="00745AFE"/>
    <w:rsid w:val="00745DCC"/>
    <w:rsid w:val="00746264"/>
    <w:rsid w:val="0074641D"/>
    <w:rsid w:val="007464D2"/>
    <w:rsid w:val="007464D5"/>
    <w:rsid w:val="00746516"/>
    <w:rsid w:val="0074659F"/>
    <w:rsid w:val="00746CA5"/>
    <w:rsid w:val="00746D79"/>
    <w:rsid w:val="007471DE"/>
    <w:rsid w:val="007472D2"/>
    <w:rsid w:val="00747CC5"/>
    <w:rsid w:val="00747E12"/>
    <w:rsid w:val="00747EAB"/>
    <w:rsid w:val="00747F03"/>
    <w:rsid w:val="0075029B"/>
    <w:rsid w:val="00750303"/>
    <w:rsid w:val="007504C2"/>
    <w:rsid w:val="007505E1"/>
    <w:rsid w:val="0075079F"/>
    <w:rsid w:val="0075084D"/>
    <w:rsid w:val="00750A75"/>
    <w:rsid w:val="00750B22"/>
    <w:rsid w:val="00750C03"/>
    <w:rsid w:val="00750EA1"/>
    <w:rsid w:val="00751109"/>
    <w:rsid w:val="0075131D"/>
    <w:rsid w:val="00751664"/>
    <w:rsid w:val="00751829"/>
    <w:rsid w:val="007518A9"/>
    <w:rsid w:val="007518F2"/>
    <w:rsid w:val="0075199E"/>
    <w:rsid w:val="007519CE"/>
    <w:rsid w:val="00751B9E"/>
    <w:rsid w:val="0075274B"/>
    <w:rsid w:val="0075293F"/>
    <w:rsid w:val="00752A85"/>
    <w:rsid w:val="00752C0E"/>
    <w:rsid w:val="00752C6C"/>
    <w:rsid w:val="00752F2E"/>
    <w:rsid w:val="00753155"/>
    <w:rsid w:val="0075347E"/>
    <w:rsid w:val="007535DF"/>
    <w:rsid w:val="00753B01"/>
    <w:rsid w:val="00753BDB"/>
    <w:rsid w:val="00753C02"/>
    <w:rsid w:val="00753D01"/>
    <w:rsid w:val="00753E7A"/>
    <w:rsid w:val="007541E2"/>
    <w:rsid w:val="007544D5"/>
    <w:rsid w:val="0075469E"/>
    <w:rsid w:val="00754775"/>
    <w:rsid w:val="007547C7"/>
    <w:rsid w:val="007547E6"/>
    <w:rsid w:val="007547F6"/>
    <w:rsid w:val="00754A61"/>
    <w:rsid w:val="00754B28"/>
    <w:rsid w:val="00754C06"/>
    <w:rsid w:val="007552BD"/>
    <w:rsid w:val="0075540F"/>
    <w:rsid w:val="00755646"/>
    <w:rsid w:val="00755784"/>
    <w:rsid w:val="007557D9"/>
    <w:rsid w:val="007558BA"/>
    <w:rsid w:val="007558EA"/>
    <w:rsid w:val="007559F4"/>
    <w:rsid w:val="00755AB9"/>
    <w:rsid w:val="00755E54"/>
    <w:rsid w:val="00755EF9"/>
    <w:rsid w:val="00756065"/>
    <w:rsid w:val="007560EC"/>
    <w:rsid w:val="0075614A"/>
    <w:rsid w:val="00756184"/>
    <w:rsid w:val="00756499"/>
    <w:rsid w:val="0075659D"/>
    <w:rsid w:val="00756C71"/>
    <w:rsid w:val="00756DD6"/>
    <w:rsid w:val="0075711C"/>
    <w:rsid w:val="007571A2"/>
    <w:rsid w:val="007574F5"/>
    <w:rsid w:val="00757788"/>
    <w:rsid w:val="007578DD"/>
    <w:rsid w:val="00757A66"/>
    <w:rsid w:val="0076004E"/>
    <w:rsid w:val="007600D9"/>
    <w:rsid w:val="0076052B"/>
    <w:rsid w:val="0076075E"/>
    <w:rsid w:val="007608BA"/>
    <w:rsid w:val="00760EB6"/>
    <w:rsid w:val="007611FD"/>
    <w:rsid w:val="007613C3"/>
    <w:rsid w:val="00761588"/>
    <w:rsid w:val="0076177E"/>
    <w:rsid w:val="0076185B"/>
    <w:rsid w:val="00761A49"/>
    <w:rsid w:val="0076215F"/>
    <w:rsid w:val="007622D6"/>
    <w:rsid w:val="0076259E"/>
    <w:rsid w:val="00762879"/>
    <w:rsid w:val="007628CB"/>
    <w:rsid w:val="00763247"/>
    <w:rsid w:val="00763273"/>
    <w:rsid w:val="007633B5"/>
    <w:rsid w:val="007634F8"/>
    <w:rsid w:val="00763694"/>
    <w:rsid w:val="0076374B"/>
    <w:rsid w:val="00763762"/>
    <w:rsid w:val="007637F1"/>
    <w:rsid w:val="00763996"/>
    <w:rsid w:val="00763AD1"/>
    <w:rsid w:val="00763AE9"/>
    <w:rsid w:val="00763C02"/>
    <w:rsid w:val="00763D39"/>
    <w:rsid w:val="00763D96"/>
    <w:rsid w:val="0076415A"/>
    <w:rsid w:val="00764472"/>
    <w:rsid w:val="00764616"/>
    <w:rsid w:val="00764670"/>
    <w:rsid w:val="00764775"/>
    <w:rsid w:val="00764AF7"/>
    <w:rsid w:val="00765045"/>
    <w:rsid w:val="0076528C"/>
    <w:rsid w:val="0076552F"/>
    <w:rsid w:val="00765551"/>
    <w:rsid w:val="0076559F"/>
    <w:rsid w:val="0076564C"/>
    <w:rsid w:val="00765675"/>
    <w:rsid w:val="00765815"/>
    <w:rsid w:val="007658BD"/>
    <w:rsid w:val="00765A01"/>
    <w:rsid w:val="00765D3E"/>
    <w:rsid w:val="00766021"/>
    <w:rsid w:val="007662C2"/>
    <w:rsid w:val="00766623"/>
    <w:rsid w:val="007669A1"/>
    <w:rsid w:val="00766A9D"/>
    <w:rsid w:val="00766CB7"/>
    <w:rsid w:val="00766F4B"/>
    <w:rsid w:val="0076700D"/>
    <w:rsid w:val="0076719B"/>
    <w:rsid w:val="007672C4"/>
    <w:rsid w:val="00767320"/>
    <w:rsid w:val="00767663"/>
    <w:rsid w:val="007676AB"/>
    <w:rsid w:val="0076770A"/>
    <w:rsid w:val="007679DC"/>
    <w:rsid w:val="007703A2"/>
    <w:rsid w:val="007703A8"/>
    <w:rsid w:val="0077043E"/>
    <w:rsid w:val="0077059B"/>
    <w:rsid w:val="0077068A"/>
    <w:rsid w:val="00770712"/>
    <w:rsid w:val="00770713"/>
    <w:rsid w:val="00770893"/>
    <w:rsid w:val="007708F4"/>
    <w:rsid w:val="00770C43"/>
    <w:rsid w:val="00770E4F"/>
    <w:rsid w:val="00771494"/>
    <w:rsid w:val="0077155C"/>
    <w:rsid w:val="00771A7F"/>
    <w:rsid w:val="00771C6E"/>
    <w:rsid w:val="00771C7F"/>
    <w:rsid w:val="00771CAD"/>
    <w:rsid w:val="007725E6"/>
    <w:rsid w:val="007726E7"/>
    <w:rsid w:val="007729CE"/>
    <w:rsid w:val="007732DC"/>
    <w:rsid w:val="00773385"/>
    <w:rsid w:val="007734D7"/>
    <w:rsid w:val="007734E4"/>
    <w:rsid w:val="00773558"/>
    <w:rsid w:val="007736FC"/>
    <w:rsid w:val="00773AF9"/>
    <w:rsid w:val="00773B9B"/>
    <w:rsid w:val="00773BB4"/>
    <w:rsid w:val="00773CFB"/>
    <w:rsid w:val="00773CFE"/>
    <w:rsid w:val="00773ED6"/>
    <w:rsid w:val="00773FF6"/>
    <w:rsid w:val="007741DB"/>
    <w:rsid w:val="00774213"/>
    <w:rsid w:val="0077447E"/>
    <w:rsid w:val="00774548"/>
    <w:rsid w:val="00774774"/>
    <w:rsid w:val="007747DE"/>
    <w:rsid w:val="00774800"/>
    <w:rsid w:val="007748D0"/>
    <w:rsid w:val="00774945"/>
    <w:rsid w:val="00774CCA"/>
    <w:rsid w:val="007750D7"/>
    <w:rsid w:val="00775715"/>
    <w:rsid w:val="00775ABE"/>
    <w:rsid w:val="00775B94"/>
    <w:rsid w:val="007763D1"/>
    <w:rsid w:val="00776492"/>
    <w:rsid w:val="00776631"/>
    <w:rsid w:val="00776661"/>
    <w:rsid w:val="007766F8"/>
    <w:rsid w:val="00776908"/>
    <w:rsid w:val="00776BBD"/>
    <w:rsid w:val="00776C10"/>
    <w:rsid w:val="00776C20"/>
    <w:rsid w:val="00776C71"/>
    <w:rsid w:val="00776DB3"/>
    <w:rsid w:val="007771AF"/>
    <w:rsid w:val="00777648"/>
    <w:rsid w:val="00777A2A"/>
    <w:rsid w:val="00777A7F"/>
    <w:rsid w:val="00777B4C"/>
    <w:rsid w:val="007800C6"/>
    <w:rsid w:val="00780479"/>
    <w:rsid w:val="00780617"/>
    <w:rsid w:val="007806A6"/>
    <w:rsid w:val="00780722"/>
    <w:rsid w:val="007807A2"/>
    <w:rsid w:val="007807BB"/>
    <w:rsid w:val="00780906"/>
    <w:rsid w:val="00780D34"/>
    <w:rsid w:val="0078103E"/>
    <w:rsid w:val="007811A1"/>
    <w:rsid w:val="0078136C"/>
    <w:rsid w:val="007813B4"/>
    <w:rsid w:val="007815C1"/>
    <w:rsid w:val="007817DE"/>
    <w:rsid w:val="00781800"/>
    <w:rsid w:val="0078183F"/>
    <w:rsid w:val="007818B1"/>
    <w:rsid w:val="00781F93"/>
    <w:rsid w:val="00782067"/>
    <w:rsid w:val="0078217B"/>
    <w:rsid w:val="007823B1"/>
    <w:rsid w:val="00782462"/>
    <w:rsid w:val="0078259F"/>
    <w:rsid w:val="0078272D"/>
    <w:rsid w:val="007828E8"/>
    <w:rsid w:val="0078297D"/>
    <w:rsid w:val="00782A8A"/>
    <w:rsid w:val="00782E37"/>
    <w:rsid w:val="00782EC4"/>
    <w:rsid w:val="007831CA"/>
    <w:rsid w:val="0078336D"/>
    <w:rsid w:val="00783612"/>
    <w:rsid w:val="007837E7"/>
    <w:rsid w:val="00783953"/>
    <w:rsid w:val="00783ABE"/>
    <w:rsid w:val="00783B59"/>
    <w:rsid w:val="00783CF8"/>
    <w:rsid w:val="00783F04"/>
    <w:rsid w:val="00783FE7"/>
    <w:rsid w:val="007846C4"/>
    <w:rsid w:val="00784C28"/>
    <w:rsid w:val="00785137"/>
    <w:rsid w:val="00785196"/>
    <w:rsid w:val="00785257"/>
    <w:rsid w:val="00785271"/>
    <w:rsid w:val="00785334"/>
    <w:rsid w:val="007853FD"/>
    <w:rsid w:val="00785737"/>
    <w:rsid w:val="00785879"/>
    <w:rsid w:val="0078596B"/>
    <w:rsid w:val="007859D0"/>
    <w:rsid w:val="00785A90"/>
    <w:rsid w:val="00785C2C"/>
    <w:rsid w:val="0078604A"/>
    <w:rsid w:val="007863BA"/>
    <w:rsid w:val="007865C4"/>
    <w:rsid w:val="00786824"/>
    <w:rsid w:val="00786A5F"/>
    <w:rsid w:val="00786AFE"/>
    <w:rsid w:val="00786C01"/>
    <w:rsid w:val="00786D68"/>
    <w:rsid w:val="0078708E"/>
    <w:rsid w:val="007871EB"/>
    <w:rsid w:val="007876D4"/>
    <w:rsid w:val="00787843"/>
    <w:rsid w:val="0078790A"/>
    <w:rsid w:val="0078799F"/>
    <w:rsid w:val="00787C47"/>
    <w:rsid w:val="00787D5E"/>
    <w:rsid w:val="00787EE7"/>
    <w:rsid w:val="0079075B"/>
    <w:rsid w:val="00790844"/>
    <w:rsid w:val="00790868"/>
    <w:rsid w:val="00790B3E"/>
    <w:rsid w:val="00790B5A"/>
    <w:rsid w:val="00790B99"/>
    <w:rsid w:val="00790CB5"/>
    <w:rsid w:val="0079122C"/>
    <w:rsid w:val="007913FB"/>
    <w:rsid w:val="00791544"/>
    <w:rsid w:val="0079161F"/>
    <w:rsid w:val="007916DA"/>
    <w:rsid w:val="007918DC"/>
    <w:rsid w:val="00791C8A"/>
    <w:rsid w:val="00792281"/>
    <w:rsid w:val="00792591"/>
    <w:rsid w:val="00792B42"/>
    <w:rsid w:val="00792C31"/>
    <w:rsid w:val="00792F0B"/>
    <w:rsid w:val="007931C4"/>
    <w:rsid w:val="00793A22"/>
    <w:rsid w:val="00793C5A"/>
    <w:rsid w:val="00793D65"/>
    <w:rsid w:val="0079445F"/>
    <w:rsid w:val="007945CC"/>
    <w:rsid w:val="007945DE"/>
    <w:rsid w:val="00794B39"/>
    <w:rsid w:val="00794C8C"/>
    <w:rsid w:val="00794F18"/>
    <w:rsid w:val="0079527C"/>
    <w:rsid w:val="0079531B"/>
    <w:rsid w:val="00795411"/>
    <w:rsid w:val="007955EC"/>
    <w:rsid w:val="007958DF"/>
    <w:rsid w:val="00795A2E"/>
    <w:rsid w:val="00795B07"/>
    <w:rsid w:val="00795C2B"/>
    <w:rsid w:val="00795CB2"/>
    <w:rsid w:val="00795DFF"/>
    <w:rsid w:val="00795EEC"/>
    <w:rsid w:val="0079607F"/>
    <w:rsid w:val="00796084"/>
    <w:rsid w:val="0079628A"/>
    <w:rsid w:val="007962D7"/>
    <w:rsid w:val="00796442"/>
    <w:rsid w:val="0079660A"/>
    <w:rsid w:val="007968A0"/>
    <w:rsid w:val="00796AA9"/>
    <w:rsid w:val="00796CF6"/>
    <w:rsid w:val="00796DD0"/>
    <w:rsid w:val="00796E08"/>
    <w:rsid w:val="00797157"/>
    <w:rsid w:val="0079724E"/>
    <w:rsid w:val="00797349"/>
    <w:rsid w:val="00797788"/>
    <w:rsid w:val="00797870"/>
    <w:rsid w:val="007978DD"/>
    <w:rsid w:val="007979E4"/>
    <w:rsid w:val="00797E8B"/>
    <w:rsid w:val="007A0027"/>
    <w:rsid w:val="007A006C"/>
    <w:rsid w:val="007A0097"/>
    <w:rsid w:val="007A0334"/>
    <w:rsid w:val="007A0440"/>
    <w:rsid w:val="007A13CD"/>
    <w:rsid w:val="007A15EF"/>
    <w:rsid w:val="007A16C8"/>
    <w:rsid w:val="007A181C"/>
    <w:rsid w:val="007A1C0C"/>
    <w:rsid w:val="007A1E83"/>
    <w:rsid w:val="007A1F71"/>
    <w:rsid w:val="007A21B6"/>
    <w:rsid w:val="007A22E7"/>
    <w:rsid w:val="007A2859"/>
    <w:rsid w:val="007A289B"/>
    <w:rsid w:val="007A29B3"/>
    <w:rsid w:val="007A3855"/>
    <w:rsid w:val="007A389C"/>
    <w:rsid w:val="007A3C37"/>
    <w:rsid w:val="007A3D15"/>
    <w:rsid w:val="007A3E83"/>
    <w:rsid w:val="007A3E9A"/>
    <w:rsid w:val="007A4534"/>
    <w:rsid w:val="007A45C8"/>
    <w:rsid w:val="007A49C3"/>
    <w:rsid w:val="007A4A7D"/>
    <w:rsid w:val="007A4B58"/>
    <w:rsid w:val="007A4F4F"/>
    <w:rsid w:val="007A5047"/>
    <w:rsid w:val="007A5160"/>
    <w:rsid w:val="007A541D"/>
    <w:rsid w:val="007A5456"/>
    <w:rsid w:val="007A5B01"/>
    <w:rsid w:val="007A5CF8"/>
    <w:rsid w:val="007A5D1C"/>
    <w:rsid w:val="007A5DB5"/>
    <w:rsid w:val="007A5E5C"/>
    <w:rsid w:val="007A61A1"/>
    <w:rsid w:val="007A64DC"/>
    <w:rsid w:val="007A6600"/>
    <w:rsid w:val="007A6FF7"/>
    <w:rsid w:val="007A74BE"/>
    <w:rsid w:val="007A7653"/>
    <w:rsid w:val="007A7C2C"/>
    <w:rsid w:val="007A7D31"/>
    <w:rsid w:val="007A7DCC"/>
    <w:rsid w:val="007A7E0C"/>
    <w:rsid w:val="007B02DE"/>
    <w:rsid w:val="007B05D0"/>
    <w:rsid w:val="007B0601"/>
    <w:rsid w:val="007B071C"/>
    <w:rsid w:val="007B0EE6"/>
    <w:rsid w:val="007B127F"/>
    <w:rsid w:val="007B1691"/>
    <w:rsid w:val="007B1783"/>
    <w:rsid w:val="007B1A57"/>
    <w:rsid w:val="007B1B70"/>
    <w:rsid w:val="007B1C86"/>
    <w:rsid w:val="007B1D8A"/>
    <w:rsid w:val="007B1DB3"/>
    <w:rsid w:val="007B1E0E"/>
    <w:rsid w:val="007B2086"/>
    <w:rsid w:val="007B2478"/>
    <w:rsid w:val="007B2506"/>
    <w:rsid w:val="007B257F"/>
    <w:rsid w:val="007B2725"/>
    <w:rsid w:val="007B27EA"/>
    <w:rsid w:val="007B2B7F"/>
    <w:rsid w:val="007B2B9D"/>
    <w:rsid w:val="007B2D44"/>
    <w:rsid w:val="007B2DE2"/>
    <w:rsid w:val="007B31FC"/>
    <w:rsid w:val="007B3799"/>
    <w:rsid w:val="007B37D9"/>
    <w:rsid w:val="007B380E"/>
    <w:rsid w:val="007B3C05"/>
    <w:rsid w:val="007B3FE5"/>
    <w:rsid w:val="007B40F8"/>
    <w:rsid w:val="007B41E8"/>
    <w:rsid w:val="007B4275"/>
    <w:rsid w:val="007B42CF"/>
    <w:rsid w:val="007B4691"/>
    <w:rsid w:val="007B4852"/>
    <w:rsid w:val="007B4B9A"/>
    <w:rsid w:val="007B4BF6"/>
    <w:rsid w:val="007B4CD8"/>
    <w:rsid w:val="007B4EE6"/>
    <w:rsid w:val="007B5088"/>
    <w:rsid w:val="007B5164"/>
    <w:rsid w:val="007B54AD"/>
    <w:rsid w:val="007B54F0"/>
    <w:rsid w:val="007B56A9"/>
    <w:rsid w:val="007B56D1"/>
    <w:rsid w:val="007B5807"/>
    <w:rsid w:val="007B5A3E"/>
    <w:rsid w:val="007B5B25"/>
    <w:rsid w:val="007B5C67"/>
    <w:rsid w:val="007B5E0A"/>
    <w:rsid w:val="007B5E7C"/>
    <w:rsid w:val="007B5F79"/>
    <w:rsid w:val="007B602E"/>
    <w:rsid w:val="007B633F"/>
    <w:rsid w:val="007B67EC"/>
    <w:rsid w:val="007B69E7"/>
    <w:rsid w:val="007B6A21"/>
    <w:rsid w:val="007B6C12"/>
    <w:rsid w:val="007B6D8D"/>
    <w:rsid w:val="007B6DA3"/>
    <w:rsid w:val="007B6FBB"/>
    <w:rsid w:val="007B6FFC"/>
    <w:rsid w:val="007B745D"/>
    <w:rsid w:val="007B74BB"/>
    <w:rsid w:val="007B7590"/>
    <w:rsid w:val="007B79ED"/>
    <w:rsid w:val="007B7B1B"/>
    <w:rsid w:val="007B7B4D"/>
    <w:rsid w:val="007C01C1"/>
    <w:rsid w:val="007C0282"/>
    <w:rsid w:val="007C07F5"/>
    <w:rsid w:val="007C0BDC"/>
    <w:rsid w:val="007C0CDD"/>
    <w:rsid w:val="007C0D81"/>
    <w:rsid w:val="007C0F74"/>
    <w:rsid w:val="007C1233"/>
    <w:rsid w:val="007C16D5"/>
    <w:rsid w:val="007C181E"/>
    <w:rsid w:val="007C1EE6"/>
    <w:rsid w:val="007C204E"/>
    <w:rsid w:val="007C26E8"/>
    <w:rsid w:val="007C2B9D"/>
    <w:rsid w:val="007C3018"/>
    <w:rsid w:val="007C342F"/>
    <w:rsid w:val="007C383F"/>
    <w:rsid w:val="007C394C"/>
    <w:rsid w:val="007C39AA"/>
    <w:rsid w:val="007C3B3F"/>
    <w:rsid w:val="007C4150"/>
    <w:rsid w:val="007C44AC"/>
    <w:rsid w:val="007C4A1B"/>
    <w:rsid w:val="007C4B74"/>
    <w:rsid w:val="007C50F1"/>
    <w:rsid w:val="007C51A6"/>
    <w:rsid w:val="007C528F"/>
    <w:rsid w:val="007C5460"/>
    <w:rsid w:val="007C54C6"/>
    <w:rsid w:val="007C58DF"/>
    <w:rsid w:val="007C5909"/>
    <w:rsid w:val="007C5AF2"/>
    <w:rsid w:val="007C5C78"/>
    <w:rsid w:val="007C5D66"/>
    <w:rsid w:val="007C5F2E"/>
    <w:rsid w:val="007C61F7"/>
    <w:rsid w:val="007C6F4D"/>
    <w:rsid w:val="007C713B"/>
    <w:rsid w:val="007C73CD"/>
    <w:rsid w:val="007C7512"/>
    <w:rsid w:val="007C7789"/>
    <w:rsid w:val="007C7816"/>
    <w:rsid w:val="007C7A14"/>
    <w:rsid w:val="007C7CC1"/>
    <w:rsid w:val="007C7D2C"/>
    <w:rsid w:val="007C7FFE"/>
    <w:rsid w:val="007D0003"/>
    <w:rsid w:val="007D0602"/>
    <w:rsid w:val="007D0631"/>
    <w:rsid w:val="007D082C"/>
    <w:rsid w:val="007D09B5"/>
    <w:rsid w:val="007D0A13"/>
    <w:rsid w:val="007D0C29"/>
    <w:rsid w:val="007D0C2C"/>
    <w:rsid w:val="007D0DBB"/>
    <w:rsid w:val="007D0E44"/>
    <w:rsid w:val="007D0FF2"/>
    <w:rsid w:val="007D1131"/>
    <w:rsid w:val="007D1182"/>
    <w:rsid w:val="007D143A"/>
    <w:rsid w:val="007D14D8"/>
    <w:rsid w:val="007D14E0"/>
    <w:rsid w:val="007D1504"/>
    <w:rsid w:val="007D16D6"/>
    <w:rsid w:val="007D1B4D"/>
    <w:rsid w:val="007D1B6F"/>
    <w:rsid w:val="007D1BA8"/>
    <w:rsid w:val="007D1D9D"/>
    <w:rsid w:val="007D1E34"/>
    <w:rsid w:val="007D244F"/>
    <w:rsid w:val="007D294C"/>
    <w:rsid w:val="007D2C08"/>
    <w:rsid w:val="007D2C63"/>
    <w:rsid w:val="007D2CA5"/>
    <w:rsid w:val="007D2DC1"/>
    <w:rsid w:val="007D2E70"/>
    <w:rsid w:val="007D2F0F"/>
    <w:rsid w:val="007D2F8B"/>
    <w:rsid w:val="007D2FE5"/>
    <w:rsid w:val="007D315C"/>
    <w:rsid w:val="007D37E1"/>
    <w:rsid w:val="007D3845"/>
    <w:rsid w:val="007D3EAE"/>
    <w:rsid w:val="007D41C2"/>
    <w:rsid w:val="007D4689"/>
    <w:rsid w:val="007D49FA"/>
    <w:rsid w:val="007D4D05"/>
    <w:rsid w:val="007D4D62"/>
    <w:rsid w:val="007D4E44"/>
    <w:rsid w:val="007D5797"/>
    <w:rsid w:val="007D5827"/>
    <w:rsid w:val="007D594B"/>
    <w:rsid w:val="007D5C4A"/>
    <w:rsid w:val="007D5DC6"/>
    <w:rsid w:val="007D5FCF"/>
    <w:rsid w:val="007D6268"/>
    <w:rsid w:val="007D63BF"/>
    <w:rsid w:val="007D6483"/>
    <w:rsid w:val="007D66B1"/>
    <w:rsid w:val="007D67CD"/>
    <w:rsid w:val="007D6AF0"/>
    <w:rsid w:val="007D6F43"/>
    <w:rsid w:val="007D6FE9"/>
    <w:rsid w:val="007D7100"/>
    <w:rsid w:val="007D7356"/>
    <w:rsid w:val="007D736D"/>
    <w:rsid w:val="007D73B6"/>
    <w:rsid w:val="007D742E"/>
    <w:rsid w:val="007D775F"/>
    <w:rsid w:val="007D7800"/>
    <w:rsid w:val="007D78CF"/>
    <w:rsid w:val="007D7A21"/>
    <w:rsid w:val="007D7C68"/>
    <w:rsid w:val="007E00B1"/>
    <w:rsid w:val="007E03EC"/>
    <w:rsid w:val="007E03FB"/>
    <w:rsid w:val="007E0417"/>
    <w:rsid w:val="007E066F"/>
    <w:rsid w:val="007E0AA7"/>
    <w:rsid w:val="007E10B4"/>
    <w:rsid w:val="007E12F9"/>
    <w:rsid w:val="007E13D1"/>
    <w:rsid w:val="007E13E2"/>
    <w:rsid w:val="007E1482"/>
    <w:rsid w:val="007E1523"/>
    <w:rsid w:val="007E1733"/>
    <w:rsid w:val="007E1A6A"/>
    <w:rsid w:val="007E1B1B"/>
    <w:rsid w:val="007E2390"/>
    <w:rsid w:val="007E2EF2"/>
    <w:rsid w:val="007E3786"/>
    <w:rsid w:val="007E3871"/>
    <w:rsid w:val="007E397A"/>
    <w:rsid w:val="007E3F2C"/>
    <w:rsid w:val="007E425D"/>
    <w:rsid w:val="007E4300"/>
    <w:rsid w:val="007E46B3"/>
    <w:rsid w:val="007E4A31"/>
    <w:rsid w:val="007E4CC9"/>
    <w:rsid w:val="007E4D36"/>
    <w:rsid w:val="007E4E5A"/>
    <w:rsid w:val="007E510A"/>
    <w:rsid w:val="007E51FA"/>
    <w:rsid w:val="007E52D9"/>
    <w:rsid w:val="007E5330"/>
    <w:rsid w:val="007E5759"/>
    <w:rsid w:val="007E58B7"/>
    <w:rsid w:val="007E5961"/>
    <w:rsid w:val="007E5A67"/>
    <w:rsid w:val="007E5D31"/>
    <w:rsid w:val="007E5E2A"/>
    <w:rsid w:val="007E5EBB"/>
    <w:rsid w:val="007E634A"/>
    <w:rsid w:val="007E6789"/>
    <w:rsid w:val="007E691C"/>
    <w:rsid w:val="007E69F8"/>
    <w:rsid w:val="007E6DF6"/>
    <w:rsid w:val="007E6FDE"/>
    <w:rsid w:val="007E7060"/>
    <w:rsid w:val="007E74D1"/>
    <w:rsid w:val="007E7626"/>
    <w:rsid w:val="007E767F"/>
    <w:rsid w:val="007E76C2"/>
    <w:rsid w:val="007E7957"/>
    <w:rsid w:val="007E7D00"/>
    <w:rsid w:val="007E7E6D"/>
    <w:rsid w:val="007F005F"/>
    <w:rsid w:val="007F0098"/>
    <w:rsid w:val="007F0105"/>
    <w:rsid w:val="007F032A"/>
    <w:rsid w:val="007F03D1"/>
    <w:rsid w:val="007F07A8"/>
    <w:rsid w:val="007F097C"/>
    <w:rsid w:val="007F0C58"/>
    <w:rsid w:val="007F0D19"/>
    <w:rsid w:val="007F0D31"/>
    <w:rsid w:val="007F0FD5"/>
    <w:rsid w:val="007F11F4"/>
    <w:rsid w:val="007F13E0"/>
    <w:rsid w:val="007F156D"/>
    <w:rsid w:val="007F1578"/>
    <w:rsid w:val="007F1B54"/>
    <w:rsid w:val="007F1E0B"/>
    <w:rsid w:val="007F1E98"/>
    <w:rsid w:val="007F1EA2"/>
    <w:rsid w:val="007F260D"/>
    <w:rsid w:val="007F294F"/>
    <w:rsid w:val="007F29A9"/>
    <w:rsid w:val="007F29C3"/>
    <w:rsid w:val="007F2B59"/>
    <w:rsid w:val="007F2BC2"/>
    <w:rsid w:val="007F2D09"/>
    <w:rsid w:val="007F2E88"/>
    <w:rsid w:val="007F3123"/>
    <w:rsid w:val="007F312C"/>
    <w:rsid w:val="007F3166"/>
    <w:rsid w:val="007F337C"/>
    <w:rsid w:val="007F3457"/>
    <w:rsid w:val="007F3598"/>
    <w:rsid w:val="007F373D"/>
    <w:rsid w:val="007F383A"/>
    <w:rsid w:val="007F383F"/>
    <w:rsid w:val="007F3BAF"/>
    <w:rsid w:val="007F3CB0"/>
    <w:rsid w:val="007F3D5E"/>
    <w:rsid w:val="007F4259"/>
    <w:rsid w:val="007F448E"/>
    <w:rsid w:val="007F4588"/>
    <w:rsid w:val="007F465C"/>
    <w:rsid w:val="007F474D"/>
    <w:rsid w:val="007F4B18"/>
    <w:rsid w:val="007F4F2C"/>
    <w:rsid w:val="007F5086"/>
    <w:rsid w:val="007F52FD"/>
    <w:rsid w:val="007F548D"/>
    <w:rsid w:val="007F5516"/>
    <w:rsid w:val="007F5576"/>
    <w:rsid w:val="007F58EE"/>
    <w:rsid w:val="007F5EB1"/>
    <w:rsid w:val="007F605E"/>
    <w:rsid w:val="007F6258"/>
    <w:rsid w:val="007F6461"/>
    <w:rsid w:val="007F6A41"/>
    <w:rsid w:val="007F6C93"/>
    <w:rsid w:val="007F6D8D"/>
    <w:rsid w:val="007F6E0E"/>
    <w:rsid w:val="007F6E41"/>
    <w:rsid w:val="007F6F93"/>
    <w:rsid w:val="007F70C3"/>
    <w:rsid w:val="007F70FD"/>
    <w:rsid w:val="007F7415"/>
    <w:rsid w:val="007F7432"/>
    <w:rsid w:val="007F7466"/>
    <w:rsid w:val="007F74DA"/>
    <w:rsid w:val="00800209"/>
    <w:rsid w:val="008003B0"/>
    <w:rsid w:val="008003E2"/>
    <w:rsid w:val="00800930"/>
    <w:rsid w:val="00800AD3"/>
    <w:rsid w:val="00800CAC"/>
    <w:rsid w:val="00800F4B"/>
    <w:rsid w:val="00801209"/>
    <w:rsid w:val="00801242"/>
    <w:rsid w:val="0080126A"/>
    <w:rsid w:val="008014AA"/>
    <w:rsid w:val="00801A3A"/>
    <w:rsid w:val="00801B37"/>
    <w:rsid w:val="00801B73"/>
    <w:rsid w:val="00801F8B"/>
    <w:rsid w:val="00801FAF"/>
    <w:rsid w:val="00802156"/>
    <w:rsid w:val="00802198"/>
    <w:rsid w:val="008022C7"/>
    <w:rsid w:val="0080273E"/>
    <w:rsid w:val="0080277C"/>
    <w:rsid w:val="0080278A"/>
    <w:rsid w:val="0080280F"/>
    <w:rsid w:val="00802887"/>
    <w:rsid w:val="008028B5"/>
    <w:rsid w:val="00802A22"/>
    <w:rsid w:val="00802A8E"/>
    <w:rsid w:val="00802AB9"/>
    <w:rsid w:val="00803568"/>
    <w:rsid w:val="008035C1"/>
    <w:rsid w:val="008037D8"/>
    <w:rsid w:val="00803A7C"/>
    <w:rsid w:val="00803DCA"/>
    <w:rsid w:val="00804168"/>
    <w:rsid w:val="0080423C"/>
    <w:rsid w:val="00804CF8"/>
    <w:rsid w:val="00804D45"/>
    <w:rsid w:val="00804D78"/>
    <w:rsid w:val="008054BE"/>
    <w:rsid w:val="008056D2"/>
    <w:rsid w:val="00805818"/>
    <w:rsid w:val="008058C3"/>
    <w:rsid w:val="008059CF"/>
    <w:rsid w:val="00805A16"/>
    <w:rsid w:val="00805B8E"/>
    <w:rsid w:val="0080615D"/>
    <w:rsid w:val="00806476"/>
    <w:rsid w:val="008065C9"/>
    <w:rsid w:val="0080666C"/>
    <w:rsid w:val="008066EE"/>
    <w:rsid w:val="008068EB"/>
    <w:rsid w:val="0080696D"/>
    <w:rsid w:val="00806AB6"/>
    <w:rsid w:val="00807083"/>
    <w:rsid w:val="008071B6"/>
    <w:rsid w:val="00807469"/>
    <w:rsid w:val="008074F0"/>
    <w:rsid w:val="0080788D"/>
    <w:rsid w:val="00807C70"/>
    <w:rsid w:val="00807CF1"/>
    <w:rsid w:val="00807D1A"/>
    <w:rsid w:val="00807E22"/>
    <w:rsid w:val="00807F0B"/>
    <w:rsid w:val="0081003B"/>
    <w:rsid w:val="00810047"/>
    <w:rsid w:val="008100F4"/>
    <w:rsid w:val="00810200"/>
    <w:rsid w:val="00810741"/>
    <w:rsid w:val="0081093E"/>
    <w:rsid w:val="0081099C"/>
    <w:rsid w:val="008109F3"/>
    <w:rsid w:val="0081129C"/>
    <w:rsid w:val="008112CF"/>
    <w:rsid w:val="00811520"/>
    <w:rsid w:val="008119E8"/>
    <w:rsid w:val="00811BBA"/>
    <w:rsid w:val="00811BCF"/>
    <w:rsid w:val="00811C87"/>
    <w:rsid w:val="00811CBD"/>
    <w:rsid w:val="00811E43"/>
    <w:rsid w:val="00811EDF"/>
    <w:rsid w:val="0081211D"/>
    <w:rsid w:val="008122EA"/>
    <w:rsid w:val="008127A5"/>
    <w:rsid w:val="008127D6"/>
    <w:rsid w:val="008127FD"/>
    <w:rsid w:val="00812A80"/>
    <w:rsid w:val="00812AD5"/>
    <w:rsid w:val="00812AF9"/>
    <w:rsid w:val="00812ED5"/>
    <w:rsid w:val="00813366"/>
    <w:rsid w:val="008133D1"/>
    <w:rsid w:val="00813622"/>
    <w:rsid w:val="0081366A"/>
    <w:rsid w:val="0081387F"/>
    <w:rsid w:val="00813944"/>
    <w:rsid w:val="00813A5A"/>
    <w:rsid w:val="00813AB4"/>
    <w:rsid w:val="00813C77"/>
    <w:rsid w:val="00813E42"/>
    <w:rsid w:val="00813F26"/>
    <w:rsid w:val="0081400E"/>
    <w:rsid w:val="0081400F"/>
    <w:rsid w:val="00814093"/>
    <w:rsid w:val="0081412D"/>
    <w:rsid w:val="008143D8"/>
    <w:rsid w:val="0081452A"/>
    <w:rsid w:val="008148D5"/>
    <w:rsid w:val="0081493A"/>
    <w:rsid w:val="00814A83"/>
    <w:rsid w:val="00814D9C"/>
    <w:rsid w:val="00814EDF"/>
    <w:rsid w:val="00815157"/>
    <w:rsid w:val="008152B0"/>
    <w:rsid w:val="00815449"/>
    <w:rsid w:val="00815A6B"/>
    <w:rsid w:val="00815ADF"/>
    <w:rsid w:val="00815B1D"/>
    <w:rsid w:val="00815B56"/>
    <w:rsid w:val="00815C25"/>
    <w:rsid w:val="00815D3E"/>
    <w:rsid w:val="00815F54"/>
    <w:rsid w:val="00816231"/>
    <w:rsid w:val="00816385"/>
    <w:rsid w:val="0081675B"/>
    <w:rsid w:val="00816905"/>
    <w:rsid w:val="00816B34"/>
    <w:rsid w:val="00816C0A"/>
    <w:rsid w:val="008170FA"/>
    <w:rsid w:val="008176A2"/>
    <w:rsid w:val="00817889"/>
    <w:rsid w:val="00817C0D"/>
    <w:rsid w:val="008206CE"/>
    <w:rsid w:val="008206E6"/>
    <w:rsid w:val="0082072C"/>
    <w:rsid w:val="00820ABD"/>
    <w:rsid w:val="00820AFB"/>
    <w:rsid w:val="00820C8E"/>
    <w:rsid w:val="00820E37"/>
    <w:rsid w:val="0082107A"/>
    <w:rsid w:val="00821157"/>
    <w:rsid w:val="0082135E"/>
    <w:rsid w:val="00821BC9"/>
    <w:rsid w:val="00821C79"/>
    <w:rsid w:val="00821DF6"/>
    <w:rsid w:val="00821E33"/>
    <w:rsid w:val="00822241"/>
    <w:rsid w:val="00822831"/>
    <w:rsid w:val="00822C56"/>
    <w:rsid w:val="00822E3D"/>
    <w:rsid w:val="00822FD0"/>
    <w:rsid w:val="008230BB"/>
    <w:rsid w:val="008230C8"/>
    <w:rsid w:val="008231B3"/>
    <w:rsid w:val="008234FB"/>
    <w:rsid w:val="00823553"/>
    <w:rsid w:val="0082368B"/>
    <w:rsid w:val="00823C97"/>
    <w:rsid w:val="00823CCD"/>
    <w:rsid w:val="00823D85"/>
    <w:rsid w:val="00823E1D"/>
    <w:rsid w:val="00823E88"/>
    <w:rsid w:val="00824125"/>
    <w:rsid w:val="00824408"/>
    <w:rsid w:val="008244CB"/>
    <w:rsid w:val="00824A6A"/>
    <w:rsid w:val="00824B91"/>
    <w:rsid w:val="00824C89"/>
    <w:rsid w:val="00824E00"/>
    <w:rsid w:val="00824E02"/>
    <w:rsid w:val="00824EA6"/>
    <w:rsid w:val="008253F1"/>
    <w:rsid w:val="008254D0"/>
    <w:rsid w:val="008256B7"/>
    <w:rsid w:val="00825706"/>
    <w:rsid w:val="00825797"/>
    <w:rsid w:val="008259AB"/>
    <w:rsid w:val="00825B4A"/>
    <w:rsid w:val="00825D0B"/>
    <w:rsid w:val="00825FB8"/>
    <w:rsid w:val="0082634F"/>
    <w:rsid w:val="00826536"/>
    <w:rsid w:val="0082659A"/>
    <w:rsid w:val="008265CF"/>
    <w:rsid w:val="008268A5"/>
    <w:rsid w:val="00826F2F"/>
    <w:rsid w:val="00827164"/>
    <w:rsid w:val="008275B2"/>
    <w:rsid w:val="008275DC"/>
    <w:rsid w:val="00827686"/>
    <w:rsid w:val="008276C9"/>
    <w:rsid w:val="00827805"/>
    <w:rsid w:val="00827AC4"/>
    <w:rsid w:val="00827B29"/>
    <w:rsid w:val="00827BFB"/>
    <w:rsid w:val="00827E78"/>
    <w:rsid w:val="00827F4D"/>
    <w:rsid w:val="0083059F"/>
    <w:rsid w:val="008305EE"/>
    <w:rsid w:val="00830931"/>
    <w:rsid w:val="008309C2"/>
    <w:rsid w:val="008309F8"/>
    <w:rsid w:val="00830C5D"/>
    <w:rsid w:val="00830D49"/>
    <w:rsid w:val="00830F4E"/>
    <w:rsid w:val="008312D2"/>
    <w:rsid w:val="008316C1"/>
    <w:rsid w:val="00831925"/>
    <w:rsid w:val="00831964"/>
    <w:rsid w:val="00831B28"/>
    <w:rsid w:val="00831C3F"/>
    <w:rsid w:val="00831E09"/>
    <w:rsid w:val="00831F73"/>
    <w:rsid w:val="0083212C"/>
    <w:rsid w:val="00832169"/>
    <w:rsid w:val="0083239D"/>
    <w:rsid w:val="0083254D"/>
    <w:rsid w:val="0083256A"/>
    <w:rsid w:val="008327A4"/>
    <w:rsid w:val="0083283F"/>
    <w:rsid w:val="00832A8E"/>
    <w:rsid w:val="00832AE2"/>
    <w:rsid w:val="00832B87"/>
    <w:rsid w:val="00832CB2"/>
    <w:rsid w:val="00832EE3"/>
    <w:rsid w:val="00833130"/>
    <w:rsid w:val="00833455"/>
    <w:rsid w:val="008334F3"/>
    <w:rsid w:val="0083356E"/>
    <w:rsid w:val="008339EC"/>
    <w:rsid w:val="00833DD8"/>
    <w:rsid w:val="00834351"/>
    <w:rsid w:val="00834AAD"/>
    <w:rsid w:val="00834FD1"/>
    <w:rsid w:val="00835227"/>
    <w:rsid w:val="00835439"/>
    <w:rsid w:val="008357C0"/>
    <w:rsid w:val="0083582D"/>
    <w:rsid w:val="00835979"/>
    <w:rsid w:val="00835D5C"/>
    <w:rsid w:val="008361FD"/>
    <w:rsid w:val="00836253"/>
    <w:rsid w:val="00836313"/>
    <w:rsid w:val="0083631B"/>
    <w:rsid w:val="0083649E"/>
    <w:rsid w:val="00836501"/>
    <w:rsid w:val="00836559"/>
    <w:rsid w:val="008365BE"/>
    <w:rsid w:val="0083667A"/>
    <w:rsid w:val="0083696B"/>
    <w:rsid w:val="00836B89"/>
    <w:rsid w:val="00836BFF"/>
    <w:rsid w:val="00836D95"/>
    <w:rsid w:val="00837258"/>
    <w:rsid w:val="00837345"/>
    <w:rsid w:val="008375F3"/>
    <w:rsid w:val="00837655"/>
    <w:rsid w:val="008378A5"/>
    <w:rsid w:val="00837C7F"/>
    <w:rsid w:val="00837E99"/>
    <w:rsid w:val="00837F85"/>
    <w:rsid w:val="0084019F"/>
    <w:rsid w:val="00840308"/>
    <w:rsid w:val="0084076E"/>
    <w:rsid w:val="00840890"/>
    <w:rsid w:val="00840891"/>
    <w:rsid w:val="008408B8"/>
    <w:rsid w:val="008408B9"/>
    <w:rsid w:val="00840919"/>
    <w:rsid w:val="00840A1A"/>
    <w:rsid w:val="00840A48"/>
    <w:rsid w:val="00840A62"/>
    <w:rsid w:val="00840AFB"/>
    <w:rsid w:val="00840D92"/>
    <w:rsid w:val="00840E7D"/>
    <w:rsid w:val="00840E9B"/>
    <w:rsid w:val="008410AC"/>
    <w:rsid w:val="00841207"/>
    <w:rsid w:val="0084129F"/>
    <w:rsid w:val="00841582"/>
    <w:rsid w:val="00841ADF"/>
    <w:rsid w:val="00841B9C"/>
    <w:rsid w:val="00842185"/>
    <w:rsid w:val="00842198"/>
    <w:rsid w:val="008422D0"/>
    <w:rsid w:val="00842366"/>
    <w:rsid w:val="00842571"/>
    <w:rsid w:val="00842CB8"/>
    <w:rsid w:val="00843333"/>
    <w:rsid w:val="0084337D"/>
    <w:rsid w:val="0084355F"/>
    <w:rsid w:val="00843646"/>
    <w:rsid w:val="00843761"/>
    <w:rsid w:val="0084381B"/>
    <w:rsid w:val="00843912"/>
    <w:rsid w:val="00843B5B"/>
    <w:rsid w:val="0084415F"/>
    <w:rsid w:val="00844166"/>
    <w:rsid w:val="00844507"/>
    <w:rsid w:val="00844930"/>
    <w:rsid w:val="00844939"/>
    <w:rsid w:val="00844AB4"/>
    <w:rsid w:val="00844C88"/>
    <w:rsid w:val="00844D31"/>
    <w:rsid w:val="00844E4B"/>
    <w:rsid w:val="008450B5"/>
    <w:rsid w:val="00845167"/>
    <w:rsid w:val="00845233"/>
    <w:rsid w:val="0084538E"/>
    <w:rsid w:val="008453AD"/>
    <w:rsid w:val="0084552D"/>
    <w:rsid w:val="00845543"/>
    <w:rsid w:val="00845609"/>
    <w:rsid w:val="0084570A"/>
    <w:rsid w:val="008457A3"/>
    <w:rsid w:val="00845896"/>
    <w:rsid w:val="00845DA1"/>
    <w:rsid w:val="008463EF"/>
    <w:rsid w:val="008463F1"/>
    <w:rsid w:val="00846400"/>
    <w:rsid w:val="0084641E"/>
    <w:rsid w:val="0084651F"/>
    <w:rsid w:val="008465CD"/>
    <w:rsid w:val="00846754"/>
    <w:rsid w:val="00846D36"/>
    <w:rsid w:val="00846D51"/>
    <w:rsid w:val="00846DA8"/>
    <w:rsid w:val="00846E20"/>
    <w:rsid w:val="008470B0"/>
    <w:rsid w:val="008473F0"/>
    <w:rsid w:val="008474B0"/>
    <w:rsid w:val="0084752F"/>
    <w:rsid w:val="0084774B"/>
    <w:rsid w:val="00847A56"/>
    <w:rsid w:val="00847CED"/>
    <w:rsid w:val="00847CF6"/>
    <w:rsid w:val="00847DF8"/>
    <w:rsid w:val="00847DFD"/>
    <w:rsid w:val="00847E2B"/>
    <w:rsid w:val="00847EC8"/>
    <w:rsid w:val="00850046"/>
    <w:rsid w:val="0085042A"/>
    <w:rsid w:val="0085047D"/>
    <w:rsid w:val="0085068F"/>
    <w:rsid w:val="008506DC"/>
    <w:rsid w:val="008509F2"/>
    <w:rsid w:val="00850E93"/>
    <w:rsid w:val="0085106B"/>
    <w:rsid w:val="00851133"/>
    <w:rsid w:val="00851635"/>
    <w:rsid w:val="00851B1E"/>
    <w:rsid w:val="00851C8D"/>
    <w:rsid w:val="00851FA9"/>
    <w:rsid w:val="00852073"/>
    <w:rsid w:val="00852164"/>
    <w:rsid w:val="00852264"/>
    <w:rsid w:val="0085258C"/>
    <w:rsid w:val="00852687"/>
    <w:rsid w:val="00852699"/>
    <w:rsid w:val="0085279C"/>
    <w:rsid w:val="00852977"/>
    <w:rsid w:val="00852AA0"/>
    <w:rsid w:val="00852D3D"/>
    <w:rsid w:val="00852EA4"/>
    <w:rsid w:val="0085301F"/>
    <w:rsid w:val="00853273"/>
    <w:rsid w:val="0085352E"/>
    <w:rsid w:val="00853777"/>
    <w:rsid w:val="00853822"/>
    <w:rsid w:val="008538D0"/>
    <w:rsid w:val="00853912"/>
    <w:rsid w:val="00853A8F"/>
    <w:rsid w:val="00853AA9"/>
    <w:rsid w:val="00853B41"/>
    <w:rsid w:val="00853CAA"/>
    <w:rsid w:val="00853F7E"/>
    <w:rsid w:val="0085425D"/>
    <w:rsid w:val="00854417"/>
    <w:rsid w:val="00854B28"/>
    <w:rsid w:val="00854D25"/>
    <w:rsid w:val="00854DB3"/>
    <w:rsid w:val="00854FE6"/>
    <w:rsid w:val="008551F2"/>
    <w:rsid w:val="0085522F"/>
    <w:rsid w:val="00855458"/>
    <w:rsid w:val="00855630"/>
    <w:rsid w:val="00855776"/>
    <w:rsid w:val="0085593A"/>
    <w:rsid w:val="00855998"/>
    <w:rsid w:val="00855A37"/>
    <w:rsid w:val="00855A64"/>
    <w:rsid w:val="00855AFF"/>
    <w:rsid w:val="00856078"/>
    <w:rsid w:val="00856672"/>
    <w:rsid w:val="0085688F"/>
    <w:rsid w:val="00856975"/>
    <w:rsid w:val="00856B1A"/>
    <w:rsid w:val="0085744A"/>
    <w:rsid w:val="00857480"/>
    <w:rsid w:val="008574EE"/>
    <w:rsid w:val="008575AC"/>
    <w:rsid w:val="008578F5"/>
    <w:rsid w:val="00857BA0"/>
    <w:rsid w:val="00857BEF"/>
    <w:rsid w:val="0086024C"/>
    <w:rsid w:val="0086053A"/>
    <w:rsid w:val="0086078B"/>
    <w:rsid w:val="00860959"/>
    <w:rsid w:val="00860B87"/>
    <w:rsid w:val="00860C76"/>
    <w:rsid w:val="00860CE5"/>
    <w:rsid w:val="00860F56"/>
    <w:rsid w:val="00860FFE"/>
    <w:rsid w:val="00861083"/>
    <w:rsid w:val="008610B9"/>
    <w:rsid w:val="00861368"/>
    <w:rsid w:val="00861407"/>
    <w:rsid w:val="008615B8"/>
    <w:rsid w:val="00861632"/>
    <w:rsid w:val="008618E5"/>
    <w:rsid w:val="00861DAD"/>
    <w:rsid w:val="00861EFE"/>
    <w:rsid w:val="008621A8"/>
    <w:rsid w:val="00862473"/>
    <w:rsid w:val="00862631"/>
    <w:rsid w:val="008627A4"/>
    <w:rsid w:val="0086291B"/>
    <w:rsid w:val="0086291D"/>
    <w:rsid w:val="00862997"/>
    <w:rsid w:val="00862BD8"/>
    <w:rsid w:val="00862BFB"/>
    <w:rsid w:val="00862D40"/>
    <w:rsid w:val="00862F3E"/>
    <w:rsid w:val="008631BF"/>
    <w:rsid w:val="00863624"/>
    <w:rsid w:val="008636B8"/>
    <w:rsid w:val="00863AF2"/>
    <w:rsid w:val="00863B3A"/>
    <w:rsid w:val="00863CF3"/>
    <w:rsid w:val="00864284"/>
    <w:rsid w:val="008642B0"/>
    <w:rsid w:val="00864307"/>
    <w:rsid w:val="00864506"/>
    <w:rsid w:val="00864567"/>
    <w:rsid w:val="00864679"/>
    <w:rsid w:val="00864B53"/>
    <w:rsid w:val="0086505E"/>
    <w:rsid w:val="0086507F"/>
    <w:rsid w:val="008651F7"/>
    <w:rsid w:val="00865266"/>
    <w:rsid w:val="00865B8C"/>
    <w:rsid w:val="00865C57"/>
    <w:rsid w:val="00865E92"/>
    <w:rsid w:val="00866153"/>
    <w:rsid w:val="0086634C"/>
    <w:rsid w:val="0086688A"/>
    <w:rsid w:val="008669C6"/>
    <w:rsid w:val="00866C6A"/>
    <w:rsid w:val="0086712F"/>
    <w:rsid w:val="0086722D"/>
    <w:rsid w:val="008673FA"/>
    <w:rsid w:val="00867571"/>
    <w:rsid w:val="008675AF"/>
    <w:rsid w:val="008676E9"/>
    <w:rsid w:val="0086793F"/>
    <w:rsid w:val="00867ABD"/>
    <w:rsid w:val="00867DA3"/>
    <w:rsid w:val="00867FC5"/>
    <w:rsid w:val="00867FD5"/>
    <w:rsid w:val="0087021B"/>
    <w:rsid w:val="008703C5"/>
    <w:rsid w:val="008706AA"/>
    <w:rsid w:val="008707EA"/>
    <w:rsid w:val="00871446"/>
    <w:rsid w:val="008715DC"/>
    <w:rsid w:val="0087164E"/>
    <w:rsid w:val="0087171C"/>
    <w:rsid w:val="00871902"/>
    <w:rsid w:val="008719AE"/>
    <w:rsid w:val="00872342"/>
    <w:rsid w:val="0087289B"/>
    <w:rsid w:val="00872BB6"/>
    <w:rsid w:val="00872D18"/>
    <w:rsid w:val="00873222"/>
    <w:rsid w:val="0087326C"/>
    <w:rsid w:val="00873462"/>
    <w:rsid w:val="008735C9"/>
    <w:rsid w:val="00873605"/>
    <w:rsid w:val="00873A79"/>
    <w:rsid w:val="00873B4B"/>
    <w:rsid w:val="00873DED"/>
    <w:rsid w:val="008740D8"/>
    <w:rsid w:val="008741BC"/>
    <w:rsid w:val="008741F5"/>
    <w:rsid w:val="008746DF"/>
    <w:rsid w:val="008748E2"/>
    <w:rsid w:val="00874B2F"/>
    <w:rsid w:val="00874B7F"/>
    <w:rsid w:val="00874E30"/>
    <w:rsid w:val="00874E40"/>
    <w:rsid w:val="00874EB0"/>
    <w:rsid w:val="0087538A"/>
    <w:rsid w:val="008753DC"/>
    <w:rsid w:val="0087569A"/>
    <w:rsid w:val="008756B2"/>
    <w:rsid w:val="008757DC"/>
    <w:rsid w:val="00875923"/>
    <w:rsid w:val="008759A0"/>
    <w:rsid w:val="008759DC"/>
    <w:rsid w:val="00875A49"/>
    <w:rsid w:val="00875C2E"/>
    <w:rsid w:val="00875D6C"/>
    <w:rsid w:val="00875F6A"/>
    <w:rsid w:val="00875F7D"/>
    <w:rsid w:val="008760A4"/>
    <w:rsid w:val="00876233"/>
    <w:rsid w:val="0087667E"/>
    <w:rsid w:val="008766C4"/>
    <w:rsid w:val="00876901"/>
    <w:rsid w:val="0087696D"/>
    <w:rsid w:val="008770C4"/>
    <w:rsid w:val="0087713B"/>
    <w:rsid w:val="00877150"/>
    <w:rsid w:val="008772A6"/>
    <w:rsid w:val="0087790C"/>
    <w:rsid w:val="00877A1A"/>
    <w:rsid w:val="00877A54"/>
    <w:rsid w:val="00877AD2"/>
    <w:rsid w:val="00877AE7"/>
    <w:rsid w:val="00877C50"/>
    <w:rsid w:val="00877D00"/>
    <w:rsid w:val="00877F51"/>
    <w:rsid w:val="00880082"/>
    <w:rsid w:val="00880306"/>
    <w:rsid w:val="008803A8"/>
    <w:rsid w:val="0088044B"/>
    <w:rsid w:val="008809EC"/>
    <w:rsid w:val="00880EC5"/>
    <w:rsid w:val="00880F14"/>
    <w:rsid w:val="008810AD"/>
    <w:rsid w:val="008811CB"/>
    <w:rsid w:val="00881367"/>
    <w:rsid w:val="008816D4"/>
    <w:rsid w:val="00881862"/>
    <w:rsid w:val="008819D6"/>
    <w:rsid w:val="00881CB6"/>
    <w:rsid w:val="00882014"/>
    <w:rsid w:val="008822FF"/>
    <w:rsid w:val="008824FA"/>
    <w:rsid w:val="008826A6"/>
    <w:rsid w:val="008826AA"/>
    <w:rsid w:val="00882A4E"/>
    <w:rsid w:val="00882B4D"/>
    <w:rsid w:val="00882C2E"/>
    <w:rsid w:val="00882CEC"/>
    <w:rsid w:val="00882DBF"/>
    <w:rsid w:val="00882F0F"/>
    <w:rsid w:val="00882F5D"/>
    <w:rsid w:val="008835F1"/>
    <w:rsid w:val="00883A98"/>
    <w:rsid w:val="00883B0E"/>
    <w:rsid w:val="00883BB7"/>
    <w:rsid w:val="00883E7F"/>
    <w:rsid w:val="00883EA1"/>
    <w:rsid w:val="008843AE"/>
    <w:rsid w:val="00884859"/>
    <w:rsid w:val="00884CB0"/>
    <w:rsid w:val="00884ED8"/>
    <w:rsid w:val="00884F14"/>
    <w:rsid w:val="008850B0"/>
    <w:rsid w:val="0088518B"/>
    <w:rsid w:val="008854B4"/>
    <w:rsid w:val="008863D0"/>
    <w:rsid w:val="008864A8"/>
    <w:rsid w:val="008864BD"/>
    <w:rsid w:val="008869E5"/>
    <w:rsid w:val="00886A6E"/>
    <w:rsid w:val="00886E42"/>
    <w:rsid w:val="00887131"/>
    <w:rsid w:val="0088772D"/>
    <w:rsid w:val="00887753"/>
    <w:rsid w:val="008878CE"/>
    <w:rsid w:val="00887AC6"/>
    <w:rsid w:val="00887ACC"/>
    <w:rsid w:val="00887CBA"/>
    <w:rsid w:val="00887E5E"/>
    <w:rsid w:val="008900F2"/>
    <w:rsid w:val="008902AF"/>
    <w:rsid w:val="00890315"/>
    <w:rsid w:val="008904F6"/>
    <w:rsid w:val="0089063B"/>
    <w:rsid w:val="0089063F"/>
    <w:rsid w:val="008906EF"/>
    <w:rsid w:val="00890929"/>
    <w:rsid w:val="00890A52"/>
    <w:rsid w:val="008910B2"/>
    <w:rsid w:val="008911F7"/>
    <w:rsid w:val="00891239"/>
    <w:rsid w:val="008916C5"/>
    <w:rsid w:val="00891E57"/>
    <w:rsid w:val="00892086"/>
    <w:rsid w:val="00892115"/>
    <w:rsid w:val="00892316"/>
    <w:rsid w:val="0089291D"/>
    <w:rsid w:val="00892B57"/>
    <w:rsid w:val="00892CB5"/>
    <w:rsid w:val="008931D4"/>
    <w:rsid w:val="0089320A"/>
    <w:rsid w:val="008932A8"/>
    <w:rsid w:val="00893380"/>
    <w:rsid w:val="00893533"/>
    <w:rsid w:val="00893574"/>
    <w:rsid w:val="0089386E"/>
    <w:rsid w:val="00893C57"/>
    <w:rsid w:val="00893C7D"/>
    <w:rsid w:val="00894666"/>
    <w:rsid w:val="00894D2C"/>
    <w:rsid w:val="00894E20"/>
    <w:rsid w:val="00894E50"/>
    <w:rsid w:val="008952D8"/>
    <w:rsid w:val="0089568C"/>
    <w:rsid w:val="008957AF"/>
    <w:rsid w:val="00895ADD"/>
    <w:rsid w:val="00895B4A"/>
    <w:rsid w:val="00895B71"/>
    <w:rsid w:val="00895C74"/>
    <w:rsid w:val="00895D0E"/>
    <w:rsid w:val="00895F61"/>
    <w:rsid w:val="0089653E"/>
    <w:rsid w:val="00896578"/>
    <w:rsid w:val="008965F9"/>
    <w:rsid w:val="00896C6F"/>
    <w:rsid w:val="00896D58"/>
    <w:rsid w:val="00896F99"/>
    <w:rsid w:val="00896FE9"/>
    <w:rsid w:val="0089743F"/>
    <w:rsid w:val="0089774A"/>
    <w:rsid w:val="008979AB"/>
    <w:rsid w:val="00897AF5"/>
    <w:rsid w:val="00897B1B"/>
    <w:rsid w:val="00897C5B"/>
    <w:rsid w:val="008A0105"/>
    <w:rsid w:val="008A016A"/>
    <w:rsid w:val="008A032C"/>
    <w:rsid w:val="008A0679"/>
    <w:rsid w:val="008A0832"/>
    <w:rsid w:val="008A15D0"/>
    <w:rsid w:val="008A168E"/>
    <w:rsid w:val="008A1869"/>
    <w:rsid w:val="008A18A8"/>
    <w:rsid w:val="008A18FB"/>
    <w:rsid w:val="008A1C4A"/>
    <w:rsid w:val="008A1D8A"/>
    <w:rsid w:val="008A2049"/>
    <w:rsid w:val="008A24E7"/>
    <w:rsid w:val="008A2A48"/>
    <w:rsid w:val="008A2A76"/>
    <w:rsid w:val="008A2A7F"/>
    <w:rsid w:val="008A2B86"/>
    <w:rsid w:val="008A2D9B"/>
    <w:rsid w:val="008A2E74"/>
    <w:rsid w:val="008A2F2F"/>
    <w:rsid w:val="008A3215"/>
    <w:rsid w:val="008A34B3"/>
    <w:rsid w:val="008A34C2"/>
    <w:rsid w:val="008A3661"/>
    <w:rsid w:val="008A39FB"/>
    <w:rsid w:val="008A3A4F"/>
    <w:rsid w:val="008A3AB4"/>
    <w:rsid w:val="008A3C92"/>
    <w:rsid w:val="008A3CBB"/>
    <w:rsid w:val="008A3D47"/>
    <w:rsid w:val="008A3EF0"/>
    <w:rsid w:val="008A3F0A"/>
    <w:rsid w:val="008A4166"/>
    <w:rsid w:val="008A4175"/>
    <w:rsid w:val="008A43AA"/>
    <w:rsid w:val="008A46AB"/>
    <w:rsid w:val="008A4758"/>
    <w:rsid w:val="008A48EB"/>
    <w:rsid w:val="008A496B"/>
    <w:rsid w:val="008A4A5C"/>
    <w:rsid w:val="008A4B84"/>
    <w:rsid w:val="008A4FFD"/>
    <w:rsid w:val="008A51B6"/>
    <w:rsid w:val="008A51E0"/>
    <w:rsid w:val="008A5237"/>
    <w:rsid w:val="008A533B"/>
    <w:rsid w:val="008A539B"/>
    <w:rsid w:val="008A53AD"/>
    <w:rsid w:val="008A5B45"/>
    <w:rsid w:val="008A5FAE"/>
    <w:rsid w:val="008A60D4"/>
    <w:rsid w:val="008A626B"/>
    <w:rsid w:val="008A637D"/>
    <w:rsid w:val="008A65D4"/>
    <w:rsid w:val="008A6629"/>
    <w:rsid w:val="008A694C"/>
    <w:rsid w:val="008A6AD6"/>
    <w:rsid w:val="008A6C8C"/>
    <w:rsid w:val="008A70F1"/>
    <w:rsid w:val="008A7276"/>
    <w:rsid w:val="008A7286"/>
    <w:rsid w:val="008A7544"/>
    <w:rsid w:val="008A75B4"/>
    <w:rsid w:val="008A76C7"/>
    <w:rsid w:val="008A7ACB"/>
    <w:rsid w:val="008B00E8"/>
    <w:rsid w:val="008B06B6"/>
    <w:rsid w:val="008B083D"/>
    <w:rsid w:val="008B0900"/>
    <w:rsid w:val="008B0C40"/>
    <w:rsid w:val="008B0CB5"/>
    <w:rsid w:val="008B0EDA"/>
    <w:rsid w:val="008B0FC3"/>
    <w:rsid w:val="008B122E"/>
    <w:rsid w:val="008B1366"/>
    <w:rsid w:val="008B1761"/>
    <w:rsid w:val="008B17FD"/>
    <w:rsid w:val="008B18D4"/>
    <w:rsid w:val="008B1A04"/>
    <w:rsid w:val="008B1B27"/>
    <w:rsid w:val="008B1BBD"/>
    <w:rsid w:val="008B1C65"/>
    <w:rsid w:val="008B1D30"/>
    <w:rsid w:val="008B247B"/>
    <w:rsid w:val="008B2502"/>
    <w:rsid w:val="008B259E"/>
    <w:rsid w:val="008B2B51"/>
    <w:rsid w:val="008B2B5E"/>
    <w:rsid w:val="008B2D0B"/>
    <w:rsid w:val="008B2D33"/>
    <w:rsid w:val="008B3000"/>
    <w:rsid w:val="008B3144"/>
    <w:rsid w:val="008B3420"/>
    <w:rsid w:val="008B3519"/>
    <w:rsid w:val="008B39F7"/>
    <w:rsid w:val="008B3BAD"/>
    <w:rsid w:val="008B3CF8"/>
    <w:rsid w:val="008B3DA4"/>
    <w:rsid w:val="008B3E42"/>
    <w:rsid w:val="008B44B9"/>
    <w:rsid w:val="008B497A"/>
    <w:rsid w:val="008B4C56"/>
    <w:rsid w:val="008B4CC8"/>
    <w:rsid w:val="008B4F24"/>
    <w:rsid w:val="008B4F72"/>
    <w:rsid w:val="008B4F96"/>
    <w:rsid w:val="008B5111"/>
    <w:rsid w:val="008B5574"/>
    <w:rsid w:val="008B55AC"/>
    <w:rsid w:val="008B57EB"/>
    <w:rsid w:val="008B594A"/>
    <w:rsid w:val="008B5BB1"/>
    <w:rsid w:val="008B5D95"/>
    <w:rsid w:val="008B5FC2"/>
    <w:rsid w:val="008B6015"/>
    <w:rsid w:val="008B61C9"/>
    <w:rsid w:val="008B6307"/>
    <w:rsid w:val="008B651C"/>
    <w:rsid w:val="008B674D"/>
    <w:rsid w:val="008B6920"/>
    <w:rsid w:val="008B6AB9"/>
    <w:rsid w:val="008B6EFE"/>
    <w:rsid w:val="008B717A"/>
    <w:rsid w:val="008B7426"/>
    <w:rsid w:val="008B7829"/>
    <w:rsid w:val="008B7A30"/>
    <w:rsid w:val="008B7C24"/>
    <w:rsid w:val="008B7CAD"/>
    <w:rsid w:val="008C00F4"/>
    <w:rsid w:val="008C02BE"/>
    <w:rsid w:val="008C02E8"/>
    <w:rsid w:val="008C0437"/>
    <w:rsid w:val="008C0FB5"/>
    <w:rsid w:val="008C121A"/>
    <w:rsid w:val="008C126A"/>
    <w:rsid w:val="008C1681"/>
    <w:rsid w:val="008C1894"/>
    <w:rsid w:val="008C19D4"/>
    <w:rsid w:val="008C1C7B"/>
    <w:rsid w:val="008C1D2A"/>
    <w:rsid w:val="008C1F28"/>
    <w:rsid w:val="008C2065"/>
    <w:rsid w:val="008C21F6"/>
    <w:rsid w:val="008C23CA"/>
    <w:rsid w:val="008C2464"/>
    <w:rsid w:val="008C24A7"/>
    <w:rsid w:val="008C2892"/>
    <w:rsid w:val="008C2B21"/>
    <w:rsid w:val="008C2BF7"/>
    <w:rsid w:val="008C2E5D"/>
    <w:rsid w:val="008C33F3"/>
    <w:rsid w:val="008C34F6"/>
    <w:rsid w:val="008C3751"/>
    <w:rsid w:val="008C3850"/>
    <w:rsid w:val="008C3B9F"/>
    <w:rsid w:val="008C3BF5"/>
    <w:rsid w:val="008C3ED8"/>
    <w:rsid w:val="008C3FAB"/>
    <w:rsid w:val="008C4185"/>
    <w:rsid w:val="008C45C3"/>
    <w:rsid w:val="008C49F0"/>
    <w:rsid w:val="008C4BAE"/>
    <w:rsid w:val="008C5026"/>
    <w:rsid w:val="008C5093"/>
    <w:rsid w:val="008C5314"/>
    <w:rsid w:val="008C5ABB"/>
    <w:rsid w:val="008C5BE1"/>
    <w:rsid w:val="008C5F7E"/>
    <w:rsid w:val="008C61A3"/>
    <w:rsid w:val="008C62C3"/>
    <w:rsid w:val="008C648A"/>
    <w:rsid w:val="008C69BB"/>
    <w:rsid w:val="008C6AD9"/>
    <w:rsid w:val="008C6D56"/>
    <w:rsid w:val="008C7093"/>
    <w:rsid w:val="008C719B"/>
    <w:rsid w:val="008C72D5"/>
    <w:rsid w:val="008C73EA"/>
    <w:rsid w:val="008C74BE"/>
    <w:rsid w:val="008C74D2"/>
    <w:rsid w:val="008C7905"/>
    <w:rsid w:val="008C7A75"/>
    <w:rsid w:val="008C7E8D"/>
    <w:rsid w:val="008D01E5"/>
    <w:rsid w:val="008D0671"/>
    <w:rsid w:val="008D0A0B"/>
    <w:rsid w:val="008D0B4A"/>
    <w:rsid w:val="008D0BC5"/>
    <w:rsid w:val="008D104D"/>
    <w:rsid w:val="008D1086"/>
    <w:rsid w:val="008D1502"/>
    <w:rsid w:val="008D1592"/>
    <w:rsid w:val="008D15C3"/>
    <w:rsid w:val="008D1713"/>
    <w:rsid w:val="008D17D5"/>
    <w:rsid w:val="008D1941"/>
    <w:rsid w:val="008D199B"/>
    <w:rsid w:val="008D1E65"/>
    <w:rsid w:val="008D2002"/>
    <w:rsid w:val="008D20D3"/>
    <w:rsid w:val="008D20FA"/>
    <w:rsid w:val="008D244F"/>
    <w:rsid w:val="008D245C"/>
    <w:rsid w:val="008D2BA0"/>
    <w:rsid w:val="008D2F65"/>
    <w:rsid w:val="008D308B"/>
    <w:rsid w:val="008D348E"/>
    <w:rsid w:val="008D3945"/>
    <w:rsid w:val="008D3BCA"/>
    <w:rsid w:val="008D3E92"/>
    <w:rsid w:val="008D3FD4"/>
    <w:rsid w:val="008D4066"/>
    <w:rsid w:val="008D418C"/>
    <w:rsid w:val="008D4515"/>
    <w:rsid w:val="008D46C1"/>
    <w:rsid w:val="008D4811"/>
    <w:rsid w:val="008D49F6"/>
    <w:rsid w:val="008D4B3F"/>
    <w:rsid w:val="008D5126"/>
    <w:rsid w:val="008D51D3"/>
    <w:rsid w:val="008D5207"/>
    <w:rsid w:val="008D52BB"/>
    <w:rsid w:val="008D5414"/>
    <w:rsid w:val="008D54E3"/>
    <w:rsid w:val="008D55BD"/>
    <w:rsid w:val="008D570D"/>
    <w:rsid w:val="008D5803"/>
    <w:rsid w:val="008D5A80"/>
    <w:rsid w:val="008D5FF0"/>
    <w:rsid w:val="008D60A2"/>
    <w:rsid w:val="008D61AB"/>
    <w:rsid w:val="008D62B1"/>
    <w:rsid w:val="008D67ED"/>
    <w:rsid w:val="008D6828"/>
    <w:rsid w:val="008D6858"/>
    <w:rsid w:val="008D6992"/>
    <w:rsid w:val="008D69BA"/>
    <w:rsid w:val="008D69F6"/>
    <w:rsid w:val="008D6B1A"/>
    <w:rsid w:val="008D6E9A"/>
    <w:rsid w:val="008D6E9B"/>
    <w:rsid w:val="008D7045"/>
    <w:rsid w:val="008D70F3"/>
    <w:rsid w:val="008D7170"/>
    <w:rsid w:val="008D790D"/>
    <w:rsid w:val="008D7A8A"/>
    <w:rsid w:val="008D7AE7"/>
    <w:rsid w:val="008D7B97"/>
    <w:rsid w:val="008D7D41"/>
    <w:rsid w:val="008D7E59"/>
    <w:rsid w:val="008D7F62"/>
    <w:rsid w:val="008E0120"/>
    <w:rsid w:val="008E016B"/>
    <w:rsid w:val="008E05E0"/>
    <w:rsid w:val="008E063B"/>
    <w:rsid w:val="008E06EA"/>
    <w:rsid w:val="008E0743"/>
    <w:rsid w:val="008E081C"/>
    <w:rsid w:val="008E09BF"/>
    <w:rsid w:val="008E0CC8"/>
    <w:rsid w:val="008E1085"/>
    <w:rsid w:val="008E11ED"/>
    <w:rsid w:val="008E1247"/>
    <w:rsid w:val="008E1592"/>
    <w:rsid w:val="008E1998"/>
    <w:rsid w:val="008E1B56"/>
    <w:rsid w:val="008E1CD7"/>
    <w:rsid w:val="008E1E8F"/>
    <w:rsid w:val="008E1ED1"/>
    <w:rsid w:val="008E2266"/>
    <w:rsid w:val="008E23A7"/>
    <w:rsid w:val="008E2C31"/>
    <w:rsid w:val="008E2DB8"/>
    <w:rsid w:val="008E3395"/>
    <w:rsid w:val="008E37AB"/>
    <w:rsid w:val="008E38CD"/>
    <w:rsid w:val="008E3BAF"/>
    <w:rsid w:val="008E3C31"/>
    <w:rsid w:val="008E3E08"/>
    <w:rsid w:val="008E4105"/>
    <w:rsid w:val="008E44E1"/>
    <w:rsid w:val="008E45BA"/>
    <w:rsid w:val="008E4682"/>
    <w:rsid w:val="008E46A6"/>
    <w:rsid w:val="008E46F8"/>
    <w:rsid w:val="008E4B92"/>
    <w:rsid w:val="008E4C54"/>
    <w:rsid w:val="008E4D05"/>
    <w:rsid w:val="008E4EF6"/>
    <w:rsid w:val="008E4F4B"/>
    <w:rsid w:val="008E4F93"/>
    <w:rsid w:val="008E5053"/>
    <w:rsid w:val="008E50D8"/>
    <w:rsid w:val="008E51EA"/>
    <w:rsid w:val="008E55BC"/>
    <w:rsid w:val="008E560A"/>
    <w:rsid w:val="008E565C"/>
    <w:rsid w:val="008E5720"/>
    <w:rsid w:val="008E5B5C"/>
    <w:rsid w:val="008E5BC6"/>
    <w:rsid w:val="008E5CA5"/>
    <w:rsid w:val="008E5D79"/>
    <w:rsid w:val="008E5E6F"/>
    <w:rsid w:val="008E648B"/>
    <w:rsid w:val="008E65D7"/>
    <w:rsid w:val="008E676D"/>
    <w:rsid w:val="008E680C"/>
    <w:rsid w:val="008E6AB9"/>
    <w:rsid w:val="008E6CD6"/>
    <w:rsid w:val="008E6E00"/>
    <w:rsid w:val="008E7026"/>
    <w:rsid w:val="008E7706"/>
    <w:rsid w:val="008E795C"/>
    <w:rsid w:val="008E79B2"/>
    <w:rsid w:val="008E7A0F"/>
    <w:rsid w:val="008E7A64"/>
    <w:rsid w:val="008E7F40"/>
    <w:rsid w:val="008F02E9"/>
    <w:rsid w:val="008F05EA"/>
    <w:rsid w:val="008F06AE"/>
    <w:rsid w:val="008F075C"/>
    <w:rsid w:val="008F0779"/>
    <w:rsid w:val="008F0824"/>
    <w:rsid w:val="008F08E2"/>
    <w:rsid w:val="008F09FF"/>
    <w:rsid w:val="008F0A6F"/>
    <w:rsid w:val="008F0E08"/>
    <w:rsid w:val="008F0E5C"/>
    <w:rsid w:val="008F0F0E"/>
    <w:rsid w:val="008F0F5E"/>
    <w:rsid w:val="008F0F79"/>
    <w:rsid w:val="008F1077"/>
    <w:rsid w:val="008F10A0"/>
    <w:rsid w:val="008F112E"/>
    <w:rsid w:val="008F119F"/>
    <w:rsid w:val="008F11A2"/>
    <w:rsid w:val="008F1293"/>
    <w:rsid w:val="008F1434"/>
    <w:rsid w:val="008F1A05"/>
    <w:rsid w:val="008F201B"/>
    <w:rsid w:val="008F21C2"/>
    <w:rsid w:val="008F226B"/>
    <w:rsid w:val="008F230A"/>
    <w:rsid w:val="008F2EEF"/>
    <w:rsid w:val="008F2F9C"/>
    <w:rsid w:val="008F2FB6"/>
    <w:rsid w:val="008F308D"/>
    <w:rsid w:val="008F31A3"/>
    <w:rsid w:val="008F33E0"/>
    <w:rsid w:val="008F37D4"/>
    <w:rsid w:val="008F3B10"/>
    <w:rsid w:val="008F3E22"/>
    <w:rsid w:val="008F3E47"/>
    <w:rsid w:val="008F3E82"/>
    <w:rsid w:val="008F402E"/>
    <w:rsid w:val="008F437F"/>
    <w:rsid w:val="008F4461"/>
    <w:rsid w:val="008F4540"/>
    <w:rsid w:val="008F460D"/>
    <w:rsid w:val="008F49B7"/>
    <w:rsid w:val="008F4A9F"/>
    <w:rsid w:val="008F4B0A"/>
    <w:rsid w:val="008F4D13"/>
    <w:rsid w:val="008F4D86"/>
    <w:rsid w:val="008F4F5E"/>
    <w:rsid w:val="008F5277"/>
    <w:rsid w:val="008F558E"/>
    <w:rsid w:val="008F566D"/>
    <w:rsid w:val="008F5770"/>
    <w:rsid w:val="008F5815"/>
    <w:rsid w:val="008F5B43"/>
    <w:rsid w:val="008F5B5A"/>
    <w:rsid w:val="008F5BB8"/>
    <w:rsid w:val="008F5CBA"/>
    <w:rsid w:val="008F5FAB"/>
    <w:rsid w:val="008F610B"/>
    <w:rsid w:val="008F619F"/>
    <w:rsid w:val="008F683F"/>
    <w:rsid w:val="008F692C"/>
    <w:rsid w:val="008F6988"/>
    <w:rsid w:val="008F69D0"/>
    <w:rsid w:val="008F6D0C"/>
    <w:rsid w:val="008F6D6B"/>
    <w:rsid w:val="008F6DED"/>
    <w:rsid w:val="008F6ED4"/>
    <w:rsid w:val="008F705B"/>
    <w:rsid w:val="008F7153"/>
    <w:rsid w:val="008F720E"/>
    <w:rsid w:val="008F785A"/>
    <w:rsid w:val="008F796C"/>
    <w:rsid w:val="008F7980"/>
    <w:rsid w:val="008F79AD"/>
    <w:rsid w:val="008F7F12"/>
    <w:rsid w:val="0090011C"/>
    <w:rsid w:val="00900224"/>
    <w:rsid w:val="00900232"/>
    <w:rsid w:val="0090023C"/>
    <w:rsid w:val="00900344"/>
    <w:rsid w:val="0090055C"/>
    <w:rsid w:val="009006A3"/>
    <w:rsid w:val="009006F4"/>
    <w:rsid w:val="00900C10"/>
    <w:rsid w:val="00900C8E"/>
    <w:rsid w:val="00900E3A"/>
    <w:rsid w:val="00901062"/>
    <w:rsid w:val="009016EA"/>
    <w:rsid w:val="009019CE"/>
    <w:rsid w:val="00901A54"/>
    <w:rsid w:val="00901A72"/>
    <w:rsid w:val="00901C35"/>
    <w:rsid w:val="00901C90"/>
    <w:rsid w:val="00901DC4"/>
    <w:rsid w:val="00901F6F"/>
    <w:rsid w:val="00902154"/>
    <w:rsid w:val="009023F4"/>
    <w:rsid w:val="00902692"/>
    <w:rsid w:val="00902A37"/>
    <w:rsid w:val="00902A94"/>
    <w:rsid w:val="00902C81"/>
    <w:rsid w:val="00902D8D"/>
    <w:rsid w:val="00902F91"/>
    <w:rsid w:val="00903125"/>
    <w:rsid w:val="00903272"/>
    <w:rsid w:val="00903AA4"/>
    <w:rsid w:val="00903E2D"/>
    <w:rsid w:val="00903EB0"/>
    <w:rsid w:val="009043F0"/>
    <w:rsid w:val="00904618"/>
    <w:rsid w:val="0090469F"/>
    <w:rsid w:val="009046FF"/>
    <w:rsid w:val="00904702"/>
    <w:rsid w:val="00904B50"/>
    <w:rsid w:val="00904C51"/>
    <w:rsid w:val="00904C60"/>
    <w:rsid w:val="00904CCB"/>
    <w:rsid w:val="00904F6C"/>
    <w:rsid w:val="0090505E"/>
    <w:rsid w:val="0090525F"/>
    <w:rsid w:val="00905415"/>
    <w:rsid w:val="0090554F"/>
    <w:rsid w:val="0090557F"/>
    <w:rsid w:val="009055CB"/>
    <w:rsid w:val="0090574C"/>
    <w:rsid w:val="00905E35"/>
    <w:rsid w:val="0090624B"/>
    <w:rsid w:val="00906367"/>
    <w:rsid w:val="00906508"/>
    <w:rsid w:val="009068D2"/>
    <w:rsid w:val="009070BB"/>
    <w:rsid w:val="0090728A"/>
    <w:rsid w:val="0090737D"/>
    <w:rsid w:val="009077CD"/>
    <w:rsid w:val="00907926"/>
    <w:rsid w:val="00907C15"/>
    <w:rsid w:val="00907DE3"/>
    <w:rsid w:val="00910171"/>
    <w:rsid w:val="00910600"/>
    <w:rsid w:val="009106E4"/>
    <w:rsid w:val="009108A9"/>
    <w:rsid w:val="00910DC0"/>
    <w:rsid w:val="00911231"/>
    <w:rsid w:val="00911263"/>
    <w:rsid w:val="009112E2"/>
    <w:rsid w:val="009113AF"/>
    <w:rsid w:val="009113CA"/>
    <w:rsid w:val="0091147A"/>
    <w:rsid w:val="0091162C"/>
    <w:rsid w:val="0091180E"/>
    <w:rsid w:val="009118D4"/>
    <w:rsid w:val="00911DCA"/>
    <w:rsid w:val="00911E3B"/>
    <w:rsid w:val="00912025"/>
    <w:rsid w:val="00912246"/>
    <w:rsid w:val="00912359"/>
    <w:rsid w:val="00912580"/>
    <w:rsid w:val="0091270A"/>
    <w:rsid w:val="009128D0"/>
    <w:rsid w:val="00912A84"/>
    <w:rsid w:val="00913292"/>
    <w:rsid w:val="009133E9"/>
    <w:rsid w:val="009135AA"/>
    <w:rsid w:val="00913641"/>
    <w:rsid w:val="00913728"/>
    <w:rsid w:val="009139F8"/>
    <w:rsid w:val="00913ABA"/>
    <w:rsid w:val="00913C28"/>
    <w:rsid w:val="00913D60"/>
    <w:rsid w:val="009143C9"/>
    <w:rsid w:val="009145BB"/>
    <w:rsid w:val="009148FA"/>
    <w:rsid w:val="009149CC"/>
    <w:rsid w:val="00914A39"/>
    <w:rsid w:val="00914ADF"/>
    <w:rsid w:val="00914E83"/>
    <w:rsid w:val="00914F47"/>
    <w:rsid w:val="0091501D"/>
    <w:rsid w:val="009150CB"/>
    <w:rsid w:val="00915521"/>
    <w:rsid w:val="009156AB"/>
    <w:rsid w:val="00915811"/>
    <w:rsid w:val="00915BE7"/>
    <w:rsid w:val="00915C59"/>
    <w:rsid w:val="00915E1A"/>
    <w:rsid w:val="0091606E"/>
    <w:rsid w:val="00916092"/>
    <w:rsid w:val="009163AD"/>
    <w:rsid w:val="00916461"/>
    <w:rsid w:val="009166BC"/>
    <w:rsid w:val="00916740"/>
    <w:rsid w:val="00916922"/>
    <w:rsid w:val="0091699D"/>
    <w:rsid w:val="00916BAA"/>
    <w:rsid w:val="00916BE0"/>
    <w:rsid w:val="00916CC7"/>
    <w:rsid w:val="009176BD"/>
    <w:rsid w:val="00917814"/>
    <w:rsid w:val="00917951"/>
    <w:rsid w:val="00917A56"/>
    <w:rsid w:val="00917CF5"/>
    <w:rsid w:val="00917EE9"/>
    <w:rsid w:val="009200D0"/>
    <w:rsid w:val="00920A40"/>
    <w:rsid w:val="00920A4F"/>
    <w:rsid w:val="00920B10"/>
    <w:rsid w:val="00920DF8"/>
    <w:rsid w:val="00921179"/>
    <w:rsid w:val="00921509"/>
    <w:rsid w:val="00921555"/>
    <w:rsid w:val="00921907"/>
    <w:rsid w:val="009219F8"/>
    <w:rsid w:val="00921DFD"/>
    <w:rsid w:val="00922085"/>
    <w:rsid w:val="00922114"/>
    <w:rsid w:val="00922165"/>
    <w:rsid w:val="009221D1"/>
    <w:rsid w:val="00922427"/>
    <w:rsid w:val="0092260E"/>
    <w:rsid w:val="009229BF"/>
    <w:rsid w:val="00922C43"/>
    <w:rsid w:val="00922D01"/>
    <w:rsid w:val="009231A2"/>
    <w:rsid w:val="009231F0"/>
    <w:rsid w:val="00923210"/>
    <w:rsid w:val="009232E8"/>
    <w:rsid w:val="00923411"/>
    <w:rsid w:val="009234BE"/>
    <w:rsid w:val="0092370B"/>
    <w:rsid w:val="0092419A"/>
    <w:rsid w:val="0092427E"/>
    <w:rsid w:val="009242A4"/>
    <w:rsid w:val="00924354"/>
    <w:rsid w:val="00924565"/>
    <w:rsid w:val="009245B6"/>
    <w:rsid w:val="009247AF"/>
    <w:rsid w:val="0092491A"/>
    <w:rsid w:val="00924C15"/>
    <w:rsid w:val="00925025"/>
    <w:rsid w:val="0092537B"/>
    <w:rsid w:val="00925655"/>
    <w:rsid w:val="00925824"/>
    <w:rsid w:val="0092595B"/>
    <w:rsid w:val="00925A84"/>
    <w:rsid w:val="00925C35"/>
    <w:rsid w:val="00925FFD"/>
    <w:rsid w:val="009262C3"/>
    <w:rsid w:val="009265E3"/>
    <w:rsid w:val="009268AE"/>
    <w:rsid w:val="009268EC"/>
    <w:rsid w:val="00926920"/>
    <w:rsid w:val="009269BE"/>
    <w:rsid w:val="009269F3"/>
    <w:rsid w:val="00926BB5"/>
    <w:rsid w:val="00926BC5"/>
    <w:rsid w:val="00926C0D"/>
    <w:rsid w:val="00926C2D"/>
    <w:rsid w:val="00926E82"/>
    <w:rsid w:val="00926EED"/>
    <w:rsid w:val="00927431"/>
    <w:rsid w:val="00927878"/>
    <w:rsid w:val="00927B22"/>
    <w:rsid w:val="00927F43"/>
    <w:rsid w:val="00927F99"/>
    <w:rsid w:val="00930077"/>
    <w:rsid w:val="00930518"/>
    <w:rsid w:val="0093057E"/>
    <w:rsid w:val="009307C5"/>
    <w:rsid w:val="0093096A"/>
    <w:rsid w:val="00930B8C"/>
    <w:rsid w:val="00930B90"/>
    <w:rsid w:val="00930C4E"/>
    <w:rsid w:val="00930DBE"/>
    <w:rsid w:val="00930F25"/>
    <w:rsid w:val="00931222"/>
    <w:rsid w:val="00931395"/>
    <w:rsid w:val="00931538"/>
    <w:rsid w:val="009315B2"/>
    <w:rsid w:val="00931A50"/>
    <w:rsid w:val="00931BB2"/>
    <w:rsid w:val="00931E7E"/>
    <w:rsid w:val="009323B9"/>
    <w:rsid w:val="0093266C"/>
    <w:rsid w:val="00932B3F"/>
    <w:rsid w:val="00932C19"/>
    <w:rsid w:val="00932CA8"/>
    <w:rsid w:val="00932E5F"/>
    <w:rsid w:val="0093319C"/>
    <w:rsid w:val="00933274"/>
    <w:rsid w:val="009333B2"/>
    <w:rsid w:val="00933453"/>
    <w:rsid w:val="009336D5"/>
    <w:rsid w:val="009338E0"/>
    <w:rsid w:val="00933BA0"/>
    <w:rsid w:val="00933D4D"/>
    <w:rsid w:val="00934018"/>
    <w:rsid w:val="00934214"/>
    <w:rsid w:val="00934343"/>
    <w:rsid w:val="0093463C"/>
    <w:rsid w:val="00934C76"/>
    <w:rsid w:val="009356C7"/>
    <w:rsid w:val="009357B9"/>
    <w:rsid w:val="00935C00"/>
    <w:rsid w:val="00935EB5"/>
    <w:rsid w:val="00935F03"/>
    <w:rsid w:val="00936067"/>
    <w:rsid w:val="0093624A"/>
    <w:rsid w:val="00936629"/>
    <w:rsid w:val="00936812"/>
    <w:rsid w:val="00936875"/>
    <w:rsid w:val="00936A3C"/>
    <w:rsid w:val="00936A51"/>
    <w:rsid w:val="00936A5E"/>
    <w:rsid w:val="00936EB2"/>
    <w:rsid w:val="00936FF1"/>
    <w:rsid w:val="00937A0E"/>
    <w:rsid w:val="00937D7C"/>
    <w:rsid w:val="00940145"/>
    <w:rsid w:val="00940290"/>
    <w:rsid w:val="00940334"/>
    <w:rsid w:val="009404C8"/>
    <w:rsid w:val="0094056F"/>
    <w:rsid w:val="009405E2"/>
    <w:rsid w:val="00940639"/>
    <w:rsid w:val="00940892"/>
    <w:rsid w:val="00940A79"/>
    <w:rsid w:val="00940B98"/>
    <w:rsid w:val="00940E81"/>
    <w:rsid w:val="00940FDC"/>
    <w:rsid w:val="0094121F"/>
    <w:rsid w:val="0094125B"/>
    <w:rsid w:val="00941388"/>
    <w:rsid w:val="00941A74"/>
    <w:rsid w:val="00941D00"/>
    <w:rsid w:val="0094208E"/>
    <w:rsid w:val="00942090"/>
    <w:rsid w:val="0094253D"/>
    <w:rsid w:val="00942616"/>
    <w:rsid w:val="0094269E"/>
    <w:rsid w:val="00942839"/>
    <w:rsid w:val="00942B03"/>
    <w:rsid w:val="00942B97"/>
    <w:rsid w:val="00942CC1"/>
    <w:rsid w:val="00942E9B"/>
    <w:rsid w:val="0094305F"/>
    <w:rsid w:val="00943118"/>
    <w:rsid w:val="0094373D"/>
    <w:rsid w:val="00943843"/>
    <w:rsid w:val="00943BE5"/>
    <w:rsid w:val="00943EAE"/>
    <w:rsid w:val="00943F2A"/>
    <w:rsid w:val="00943FAE"/>
    <w:rsid w:val="00944095"/>
    <w:rsid w:val="009440DC"/>
    <w:rsid w:val="009440E9"/>
    <w:rsid w:val="009443B5"/>
    <w:rsid w:val="009444C8"/>
    <w:rsid w:val="00944564"/>
    <w:rsid w:val="0094477C"/>
    <w:rsid w:val="00944933"/>
    <w:rsid w:val="00944C50"/>
    <w:rsid w:val="00944C94"/>
    <w:rsid w:val="00944DB0"/>
    <w:rsid w:val="0094511A"/>
    <w:rsid w:val="0094538A"/>
    <w:rsid w:val="0094541B"/>
    <w:rsid w:val="0094587E"/>
    <w:rsid w:val="00945D24"/>
    <w:rsid w:val="00945D75"/>
    <w:rsid w:val="00945DDA"/>
    <w:rsid w:val="009462F7"/>
    <w:rsid w:val="00946797"/>
    <w:rsid w:val="0094685F"/>
    <w:rsid w:val="009468D4"/>
    <w:rsid w:val="00946DFA"/>
    <w:rsid w:val="00947051"/>
    <w:rsid w:val="0094707D"/>
    <w:rsid w:val="009470A9"/>
    <w:rsid w:val="0094725D"/>
    <w:rsid w:val="00947339"/>
    <w:rsid w:val="00947394"/>
    <w:rsid w:val="00947545"/>
    <w:rsid w:val="00947886"/>
    <w:rsid w:val="009479B3"/>
    <w:rsid w:val="00947AFE"/>
    <w:rsid w:val="00947F19"/>
    <w:rsid w:val="00950010"/>
    <w:rsid w:val="00950167"/>
    <w:rsid w:val="009502F9"/>
    <w:rsid w:val="00950439"/>
    <w:rsid w:val="00950838"/>
    <w:rsid w:val="00950B29"/>
    <w:rsid w:val="00950BC2"/>
    <w:rsid w:val="00950C4A"/>
    <w:rsid w:val="00950E2A"/>
    <w:rsid w:val="00950FC2"/>
    <w:rsid w:val="00950FE4"/>
    <w:rsid w:val="00951059"/>
    <w:rsid w:val="0095108D"/>
    <w:rsid w:val="00951214"/>
    <w:rsid w:val="00951222"/>
    <w:rsid w:val="0095156A"/>
    <w:rsid w:val="00951610"/>
    <w:rsid w:val="00951635"/>
    <w:rsid w:val="009518DD"/>
    <w:rsid w:val="00951ACF"/>
    <w:rsid w:val="00951FBE"/>
    <w:rsid w:val="00951FDF"/>
    <w:rsid w:val="009521E2"/>
    <w:rsid w:val="00952445"/>
    <w:rsid w:val="00952481"/>
    <w:rsid w:val="00952568"/>
    <w:rsid w:val="00952724"/>
    <w:rsid w:val="00952BD5"/>
    <w:rsid w:val="00952CFB"/>
    <w:rsid w:val="00952E3B"/>
    <w:rsid w:val="00953574"/>
    <w:rsid w:val="00953C09"/>
    <w:rsid w:val="00953D4C"/>
    <w:rsid w:val="00953DD8"/>
    <w:rsid w:val="00953E3D"/>
    <w:rsid w:val="009541BC"/>
    <w:rsid w:val="00954483"/>
    <w:rsid w:val="009548AF"/>
    <w:rsid w:val="00954DF0"/>
    <w:rsid w:val="00955149"/>
    <w:rsid w:val="0095519E"/>
    <w:rsid w:val="00955238"/>
    <w:rsid w:val="00955417"/>
    <w:rsid w:val="009554FE"/>
    <w:rsid w:val="009555BB"/>
    <w:rsid w:val="00955733"/>
    <w:rsid w:val="009559D8"/>
    <w:rsid w:val="00955AA6"/>
    <w:rsid w:val="00955E2F"/>
    <w:rsid w:val="009560BB"/>
    <w:rsid w:val="00956683"/>
    <w:rsid w:val="009567E0"/>
    <w:rsid w:val="009567F5"/>
    <w:rsid w:val="009568B0"/>
    <w:rsid w:val="00956E9E"/>
    <w:rsid w:val="00956EC9"/>
    <w:rsid w:val="00956F88"/>
    <w:rsid w:val="00957031"/>
    <w:rsid w:val="009574EC"/>
    <w:rsid w:val="0095772C"/>
    <w:rsid w:val="00957843"/>
    <w:rsid w:val="00957AFA"/>
    <w:rsid w:val="00957CF6"/>
    <w:rsid w:val="00957F0A"/>
    <w:rsid w:val="009602FC"/>
    <w:rsid w:val="00960302"/>
    <w:rsid w:val="00960495"/>
    <w:rsid w:val="009605C7"/>
    <w:rsid w:val="0096062B"/>
    <w:rsid w:val="0096079F"/>
    <w:rsid w:val="009608CF"/>
    <w:rsid w:val="009608D9"/>
    <w:rsid w:val="009613B5"/>
    <w:rsid w:val="009613FA"/>
    <w:rsid w:val="009619CD"/>
    <w:rsid w:val="00961BD8"/>
    <w:rsid w:val="00961C4B"/>
    <w:rsid w:val="00961E6E"/>
    <w:rsid w:val="0096250D"/>
    <w:rsid w:val="00962778"/>
    <w:rsid w:val="009629AB"/>
    <w:rsid w:val="00962AB3"/>
    <w:rsid w:val="00962DC9"/>
    <w:rsid w:val="00962FE5"/>
    <w:rsid w:val="00963040"/>
    <w:rsid w:val="00963375"/>
    <w:rsid w:val="0096367D"/>
    <w:rsid w:val="0096371C"/>
    <w:rsid w:val="00963BBA"/>
    <w:rsid w:val="009642DC"/>
    <w:rsid w:val="00964646"/>
    <w:rsid w:val="00964CFA"/>
    <w:rsid w:val="00965180"/>
    <w:rsid w:val="0096521B"/>
    <w:rsid w:val="009653F3"/>
    <w:rsid w:val="00965426"/>
    <w:rsid w:val="00965860"/>
    <w:rsid w:val="00965ABF"/>
    <w:rsid w:val="00965C69"/>
    <w:rsid w:val="00965CA7"/>
    <w:rsid w:val="00966283"/>
    <w:rsid w:val="0096634E"/>
    <w:rsid w:val="009664DF"/>
    <w:rsid w:val="00966B5A"/>
    <w:rsid w:val="00966CEE"/>
    <w:rsid w:val="0096717A"/>
    <w:rsid w:val="009671ED"/>
    <w:rsid w:val="009672D8"/>
    <w:rsid w:val="00967534"/>
    <w:rsid w:val="009678DB"/>
    <w:rsid w:val="00967BB4"/>
    <w:rsid w:val="00967F5C"/>
    <w:rsid w:val="0097032E"/>
    <w:rsid w:val="009703A7"/>
    <w:rsid w:val="0097076F"/>
    <w:rsid w:val="00970AEE"/>
    <w:rsid w:val="00970B92"/>
    <w:rsid w:val="00970C31"/>
    <w:rsid w:val="00970C54"/>
    <w:rsid w:val="0097111C"/>
    <w:rsid w:val="0097116A"/>
    <w:rsid w:val="00971207"/>
    <w:rsid w:val="0097124D"/>
    <w:rsid w:val="00971319"/>
    <w:rsid w:val="0097165F"/>
    <w:rsid w:val="009717F7"/>
    <w:rsid w:val="00971936"/>
    <w:rsid w:val="009719C0"/>
    <w:rsid w:val="00971BE4"/>
    <w:rsid w:val="00971C6B"/>
    <w:rsid w:val="00971CB9"/>
    <w:rsid w:val="00971F4E"/>
    <w:rsid w:val="009720BC"/>
    <w:rsid w:val="009720E4"/>
    <w:rsid w:val="00972115"/>
    <w:rsid w:val="00972560"/>
    <w:rsid w:val="00972582"/>
    <w:rsid w:val="00972673"/>
    <w:rsid w:val="00972B03"/>
    <w:rsid w:val="00972B74"/>
    <w:rsid w:val="00972CD9"/>
    <w:rsid w:val="00973240"/>
    <w:rsid w:val="00973273"/>
    <w:rsid w:val="0097334F"/>
    <w:rsid w:val="009733DE"/>
    <w:rsid w:val="0097343C"/>
    <w:rsid w:val="00973C79"/>
    <w:rsid w:val="00973E8A"/>
    <w:rsid w:val="00973F6F"/>
    <w:rsid w:val="0097419C"/>
    <w:rsid w:val="0097419D"/>
    <w:rsid w:val="009746BD"/>
    <w:rsid w:val="009748E6"/>
    <w:rsid w:val="00974928"/>
    <w:rsid w:val="00975062"/>
    <w:rsid w:val="00975093"/>
    <w:rsid w:val="009750D5"/>
    <w:rsid w:val="009753A7"/>
    <w:rsid w:val="009753C1"/>
    <w:rsid w:val="009753F8"/>
    <w:rsid w:val="00975413"/>
    <w:rsid w:val="0097548C"/>
    <w:rsid w:val="009755F2"/>
    <w:rsid w:val="009757F3"/>
    <w:rsid w:val="00975A61"/>
    <w:rsid w:val="00975B11"/>
    <w:rsid w:val="00975CC5"/>
    <w:rsid w:val="00975CEA"/>
    <w:rsid w:val="00975E5C"/>
    <w:rsid w:val="009763DA"/>
    <w:rsid w:val="009765E6"/>
    <w:rsid w:val="009766FA"/>
    <w:rsid w:val="00976703"/>
    <w:rsid w:val="00976994"/>
    <w:rsid w:val="009769BF"/>
    <w:rsid w:val="00976A31"/>
    <w:rsid w:val="00976DA5"/>
    <w:rsid w:val="00976F44"/>
    <w:rsid w:val="009772CD"/>
    <w:rsid w:val="00977447"/>
    <w:rsid w:val="009774A2"/>
    <w:rsid w:val="009774F2"/>
    <w:rsid w:val="0097793A"/>
    <w:rsid w:val="00977EB7"/>
    <w:rsid w:val="00977F11"/>
    <w:rsid w:val="0098001D"/>
    <w:rsid w:val="009800C9"/>
    <w:rsid w:val="009800EE"/>
    <w:rsid w:val="00980318"/>
    <w:rsid w:val="009804FB"/>
    <w:rsid w:val="009805C3"/>
    <w:rsid w:val="009805D5"/>
    <w:rsid w:val="009806AC"/>
    <w:rsid w:val="00980950"/>
    <w:rsid w:val="0098104A"/>
    <w:rsid w:val="0098155C"/>
    <w:rsid w:val="0098187A"/>
    <w:rsid w:val="00981A3A"/>
    <w:rsid w:val="00981AB6"/>
    <w:rsid w:val="0098209C"/>
    <w:rsid w:val="009824B8"/>
    <w:rsid w:val="009826E4"/>
    <w:rsid w:val="009827FB"/>
    <w:rsid w:val="00982C79"/>
    <w:rsid w:val="00982FE9"/>
    <w:rsid w:val="009831D7"/>
    <w:rsid w:val="00983871"/>
    <w:rsid w:val="0098388B"/>
    <w:rsid w:val="00983B3F"/>
    <w:rsid w:val="00983BC8"/>
    <w:rsid w:val="00983C61"/>
    <w:rsid w:val="00983D01"/>
    <w:rsid w:val="00983D6E"/>
    <w:rsid w:val="00983E84"/>
    <w:rsid w:val="00984937"/>
    <w:rsid w:val="00984BF2"/>
    <w:rsid w:val="00984E68"/>
    <w:rsid w:val="00984FB1"/>
    <w:rsid w:val="0098506D"/>
    <w:rsid w:val="009850A9"/>
    <w:rsid w:val="009850F8"/>
    <w:rsid w:val="0098512A"/>
    <w:rsid w:val="009854E5"/>
    <w:rsid w:val="00985CB7"/>
    <w:rsid w:val="00985D0F"/>
    <w:rsid w:val="009862F7"/>
    <w:rsid w:val="009864A4"/>
    <w:rsid w:val="0098664A"/>
    <w:rsid w:val="009866F8"/>
    <w:rsid w:val="00986C7A"/>
    <w:rsid w:val="00986F55"/>
    <w:rsid w:val="00987066"/>
    <w:rsid w:val="0098793D"/>
    <w:rsid w:val="00987A34"/>
    <w:rsid w:val="00987C1D"/>
    <w:rsid w:val="00987DF7"/>
    <w:rsid w:val="00987FA5"/>
    <w:rsid w:val="00990077"/>
    <w:rsid w:val="009901DE"/>
    <w:rsid w:val="00990455"/>
    <w:rsid w:val="00990498"/>
    <w:rsid w:val="009905EB"/>
    <w:rsid w:val="00990681"/>
    <w:rsid w:val="0099076C"/>
    <w:rsid w:val="00990843"/>
    <w:rsid w:val="00990B17"/>
    <w:rsid w:val="00990D44"/>
    <w:rsid w:val="0099159D"/>
    <w:rsid w:val="00991C85"/>
    <w:rsid w:val="00991E1F"/>
    <w:rsid w:val="00991EB2"/>
    <w:rsid w:val="009921B9"/>
    <w:rsid w:val="009926C0"/>
    <w:rsid w:val="0099289B"/>
    <w:rsid w:val="00992B44"/>
    <w:rsid w:val="00992B64"/>
    <w:rsid w:val="00992C02"/>
    <w:rsid w:val="00992F7A"/>
    <w:rsid w:val="00993167"/>
    <w:rsid w:val="009934A5"/>
    <w:rsid w:val="009936A6"/>
    <w:rsid w:val="009936DD"/>
    <w:rsid w:val="009938CE"/>
    <w:rsid w:val="00993988"/>
    <w:rsid w:val="00993D63"/>
    <w:rsid w:val="009942C1"/>
    <w:rsid w:val="0099465A"/>
    <w:rsid w:val="009947D5"/>
    <w:rsid w:val="0099484B"/>
    <w:rsid w:val="009948F9"/>
    <w:rsid w:val="00994B85"/>
    <w:rsid w:val="00994E8A"/>
    <w:rsid w:val="009951DA"/>
    <w:rsid w:val="00995345"/>
    <w:rsid w:val="00995501"/>
    <w:rsid w:val="00995574"/>
    <w:rsid w:val="009955D4"/>
    <w:rsid w:val="009958A9"/>
    <w:rsid w:val="00995A16"/>
    <w:rsid w:val="00995B29"/>
    <w:rsid w:val="00995B39"/>
    <w:rsid w:val="00995C55"/>
    <w:rsid w:val="00996165"/>
    <w:rsid w:val="009966AE"/>
    <w:rsid w:val="00996C9B"/>
    <w:rsid w:val="00996FF9"/>
    <w:rsid w:val="00997190"/>
    <w:rsid w:val="0099730B"/>
    <w:rsid w:val="00997333"/>
    <w:rsid w:val="009979AB"/>
    <w:rsid w:val="00997A35"/>
    <w:rsid w:val="00997C04"/>
    <w:rsid w:val="00997E0B"/>
    <w:rsid w:val="00997F5C"/>
    <w:rsid w:val="00997F84"/>
    <w:rsid w:val="00997FB0"/>
    <w:rsid w:val="009A07BB"/>
    <w:rsid w:val="009A0BE5"/>
    <w:rsid w:val="009A0D1E"/>
    <w:rsid w:val="009A0D48"/>
    <w:rsid w:val="009A17E3"/>
    <w:rsid w:val="009A1D26"/>
    <w:rsid w:val="009A1EDB"/>
    <w:rsid w:val="009A1EE6"/>
    <w:rsid w:val="009A25B4"/>
    <w:rsid w:val="009A26E4"/>
    <w:rsid w:val="009A2942"/>
    <w:rsid w:val="009A2B2D"/>
    <w:rsid w:val="009A32DF"/>
    <w:rsid w:val="009A3368"/>
    <w:rsid w:val="009A3747"/>
    <w:rsid w:val="009A389B"/>
    <w:rsid w:val="009A396F"/>
    <w:rsid w:val="009A3BCE"/>
    <w:rsid w:val="009A3BE7"/>
    <w:rsid w:val="009A3E9B"/>
    <w:rsid w:val="009A4078"/>
    <w:rsid w:val="009A42BA"/>
    <w:rsid w:val="009A4439"/>
    <w:rsid w:val="009A460D"/>
    <w:rsid w:val="009A48FC"/>
    <w:rsid w:val="009A495C"/>
    <w:rsid w:val="009A4A65"/>
    <w:rsid w:val="009A4D30"/>
    <w:rsid w:val="009A4E25"/>
    <w:rsid w:val="009A5099"/>
    <w:rsid w:val="009A5188"/>
    <w:rsid w:val="009A52B6"/>
    <w:rsid w:val="009A5A1B"/>
    <w:rsid w:val="009A5FA8"/>
    <w:rsid w:val="009A6205"/>
    <w:rsid w:val="009A62FD"/>
    <w:rsid w:val="009A6631"/>
    <w:rsid w:val="009A67D5"/>
    <w:rsid w:val="009A6CD3"/>
    <w:rsid w:val="009A6D80"/>
    <w:rsid w:val="009A6E0A"/>
    <w:rsid w:val="009A6F5B"/>
    <w:rsid w:val="009A7016"/>
    <w:rsid w:val="009A72BA"/>
    <w:rsid w:val="009A7499"/>
    <w:rsid w:val="009A75BA"/>
    <w:rsid w:val="009A78BA"/>
    <w:rsid w:val="009A794E"/>
    <w:rsid w:val="009A7A8F"/>
    <w:rsid w:val="009A7B3B"/>
    <w:rsid w:val="009A7C39"/>
    <w:rsid w:val="009A7D8A"/>
    <w:rsid w:val="009A7D9B"/>
    <w:rsid w:val="009A7DA3"/>
    <w:rsid w:val="009A7E48"/>
    <w:rsid w:val="009A7F3E"/>
    <w:rsid w:val="009B0002"/>
    <w:rsid w:val="009B00CE"/>
    <w:rsid w:val="009B011F"/>
    <w:rsid w:val="009B0242"/>
    <w:rsid w:val="009B028E"/>
    <w:rsid w:val="009B03A1"/>
    <w:rsid w:val="009B04CD"/>
    <w:rsid w:val="009B04F4"/>
    <w:rsid w:val="009B052F"/>
    <w:rsid w:val="009B053C"/>
    <w:rsid w:val="009B0749"/>
    <w:rsid w:val="009B0B86"/>
    <w:rsid w:val="009B0EF1"/>
    <w:rsid w:val="009B0F23"/>
    <w:rsid w:val="009B113C"/>
    <w:rsid w:val="009B1624"/>
    <w:rsid w:val="009B16A4"/>
    <w:rsid w:val="009B1950"/>
    <w:rsid w:val="009B197D"/>
    <w:rsid w:val="009B199D"/>
    <w:rsid w:val="009B1D48"/>
    <w:rsid w:val="009B1E8B"/>
    <w:rsid w:val="009B21A3"/>
    <w:rsid w:val="009B2396"/>
    <w:rsid w:val="009B2421"/>
    <w:rsid w:val="009B246D"/>
    <w:rsid w:val="009B260B"/>
    <w:rsid w:val="009B2956"/>
    <w:rsid w:val="009B2AA0"/>
    <w:rsid w:val="009B2C56"/>
    <w:rsid w:val="009B2D71"/>
    <w:rsid w:val="009B2DC3"/>
    <w:rsid w:val="009B3181"/>
    <w:rsid w:val="009B31DE"/>
    <w:rsid w:val="009B3261"/>
    <w:rsid w:val="009B3774"/>
    <w:rsid w:val="009B3934"/>
    <w:rsid w:val="009B3DCD"/>
    <w:rsid w:val="009B3FE0"/>
    <w:rsid w:val="009B47A0"/>
    <w:rsid w:val="009B4E15"/>
    <w:rsid w:val="009B52C8"/>
    <w:rsid w:val="009B535F"/>
    <w:rsid w:val="009B55DD"/>
    <w:rsid w:val="009B5720"/>
    <w:rsid w:val="009B596F"/>
    <w:rsid w:val="009B5B2D"/>
    <w:rsid w:val="009B6276"/>
    <w:rsid w:val="009B6550"/>
    <w:rsid w:val="009B680A"/>
    <w:rsid w:val="009B682E"/>
    <w:rsid w:val="009B6DE9"/>
    <w:rsid w:val="009B736D"/>
    <w:rsid w:val="009B73FC"/>
    <w:rsid w:val="009B7405"/>
    <w:rsid w:val="009B747C"/>
    <w:rsid w:val="009B7618"/>
    <w:rsid w:val="009B773F"/>
    <w:rsid w:val="009B7996"/>
    <w:rsid w:val="009B7A44"/>
    <w:rsid w:val="009B7DB1"/>
    <w:rsid w:val="009C0052"/>
    <w:rsid w:val="009C0186"/>
    <w:rsid w:val="009C047C"/>
    <w:rsid w:val="009C0790"/>
    <w:rsid w:val="009C0A3E"/>
    <w:rsid w:val="009C0D2A"/>
    <w:rsid w:val="009C0D78"/>
    <w:rsid w:val="009C0F19"/>
    <w:rsid w:val="009C1018"/>
    <w:rsid w:val="009C1124"/>
    <w:rsid w:val="009C1413"/>
    <w:rsid w:val="009C141B"/>
    <w:rsid w:val="009C1632"/>
    <w:rsid w:val="009C1796"/>
    <w:rsid w:val="009C19D7"/>
    <w:rsid w:val="009C1ADB"/>
    <w:rsid w:val="009C1C5A"/>
    <w:rsid w:val="009C1F54"/>
    <w:rsid w:val="009C2122"/>
    <w:rsid w:val="009C213D"/>
    <w:rsid w:val="009C2170"/>
    <w:rsid w:val="009C22A3"/>
    <w:rsid w:val="009C260A"/>
    <w:rsid w:val="009C2809"/>
    <w:rsid w:val="009C295A"/>
    <w:rsid w:val="009C2F84"/>
    <w:rsid w:val="009C3132"/>
    <w:rsid w:val="009C3230"/>
    <w:rsid w:val="009C32A0"/>
    <w:rsid w:val="009C3453"/>
    <w:rsid w:val="009C3B1F"/>
    <w:rsid w:val="009C3D8D"/>
    <w:rsid w:val="009C40E6"/>
    <w:rsid w:val="009C42A1"/>
    <w:rsid w:val="009C4359"/>
    <w:rsid w:val="009C466D"/>
    <w:rsid w:val="009C47C8"/>
    <w:rsid w:val="009C50AA"/>
    <w:rsid w:val="009C52E3"/>
    <w:rsid w:val="009C5406"/>
    <w:rsid w:val="009C54A8"/>
    <w:rsid w:val="009C5750"/>
    <w:rsid w:val="009C5797"/>
    <w:rsid w:val="009C58A6"/>
    <w:rsid w:val="009C5F5B"/>
    <w:rsid w:val="009C5FB8"/>
    <w:rsid w:val="009C6065"/>
    <w:rsid w:val="009C643B"/>
    <w:rsid w:val="009C658F"/>
    <w:rsid w:val="009C780D"/>
    <w:rsid w:val="009C7EAB"/>
    <w:rsid w:val="009C7ED8"/>
    <w:rsid w:val="009C7F7A"/>
    <w:rsid w:val="009D0356"/>
    <w:rsid w:val="009D0513"/>
    <w:rsid w:val="009D0541"/>
    <w:rsid w:val="009D06AB"/>
    <w:rsid w:val="009D0BE5"/>
    <w:rsid w:val="009D0D90"/>
    <w:rsid w:val="009D10F3"/>
    <w:rsid w:val="009D124C"/>
    <w:rsid w:val="009D1342"/>
    <w:rsid w:val="009D169F"/>
    <w:rsid w:val="009D16C4"/>
    <w:rsid w:val="009D171A"/>
    <w:rsid w:val="009D1949"/>
    <w:rsid w:val="009D1A8D"/>
    <w:rsid w:val="009D1C94"/>
    <w:rsid w:val="009D1E03"/>
    <w:rsid w:val="009D1E55"/>
    <w:rsid w:val="009D210A"/>
    <w:rsid w:val="009D241B"/>
    <w:rsid w:val="009D245B"/>
    <w:rsid w:val="009D265F"/>
    <w:rsid w:val="009D294C"/>
    <w:rsid w:val="009D2DC4"/>
    <w:rsid w:val="009D2E09"/>
    <w:rsid w:val="009D2ED0"/>
    <w:rsid w:val="009D2F0D"/>
    <w:rsid w:val="009D3124"/>
    <w:rsid w:val="009D350E"/>
    <w:rsid w:val="009D3B84"/>
    <w:rsid w:val="009D3D6F"/>
    <w:rsid w:val="009D3D7A"/>
    <w:rsid w:val="009D3EFF"/>
    <w:rsid w:val="009D4382"/>
    <w:rsid w:val="009D4624"/>
    <w:rsid w:val="009D462A"/>
    <w:rsid w:val="009D46B0"/>
    <w:rsid w:val="009D4B06"/>
    <w:rsid w:val="009D4BEE"/>
    <w:rsid w:val="009D5328"/>
    <w:rsid w:val="009D5792"/>
    <w:rsid w:val="009D5972"/>
    <w:rsid w:val="009D5CA0"/>
    <w:rsid w:val="009D5ED1"/>
    <w:rsid w:val="009D5F11"/>
    <w:rsid w:val="009D5FA6"/>
    <w:rsid w:val="009D6416"/>
    <w:rsid w:val="009D667B"/>
    <w:rsid w:val="009D69B5"/>
    <w:rsid w:val="009D69E5"/>
    <w:rsid w:val="009D6AAD"/>
    <w:rsid w:val="009D6E2C"/>
    <w:rsid w:val="009D7741"/>
    <w:rsid w:val="009D7B56"/>
    <w:rsid w:val="009D7C9C"/>
    <w:rsid w:val="009E0076"/>
    <w:rsid w:val="009E0425"/>
    <w:rsid w:val="009E09EE"/>
    <w:rsid w:val="009E0B37"/>
    <w:rsid w:val="009E0D02"/>
    <w:rsid w:val="009E0E3F"/>
    <w:rsid w:val="009E1002"/>
    <w:rsid w:val="009E10C3"/>
    <w:rsid w:val="009E126B"/>
    <w:rsid w:val="009E149C"/>
    <w:rsid w:val="009E1616"/>
    <w:rsid w:val="009E16E1"/>
    <w:rsid w:val="009E1A08"/>
    <w:rsid w:val="009E1BC2"/>
    <w:rsid w:val="009E1C90"/>
    <w:rsid w:val="009E1D18"/>
    <w:rsid w:val="009E2281"/>
    <w:rsid w:val="009E2591"/>
    <w:rsid w:val="009E26E9"/>
    <w:rsid w:val="009E2756"/>
    <w:rsid w:val="009E2769"/>
    <w:rsid w:val="009E27AF"/>
    <w:rsid w:val="009E29D1"/>
    <w:rsid w:val="009E2AA2"/>
    <w:rsid w:val="009E2CCA"/>
    <w:rsid w:val="009E2E9B"/>
    <w:rsid w:val="009E3075"/>
    <w:rsid w:val="009E31E2"/>
    <w:rsid w:val="009E33BC"/>
    <w:rsid w:val="009E3431"/>
    <w:rsid w:val="009E34FA"/>
    <w:rsid w:val="009E3592"/>
    <w:rsid w:val="009E37AC"/>
    <w:rsid w:val="009E3B4D"/>
    <w:rsid w:val="009E3DE0"/>
    <w:rsid w:val="009E3E49"/>
    <w:rsid w:val="009E3F31"/>
    <w:rsid w:val="009E46AF"/>
    <w:rsid w:val="009E4A03"/>
    <w:rsid w:val="009E4B6A"/>
    <w:rsid w:val="009E4BE5"/>
    <w:rsid w:val="009E4C00"/>
    <w:rsid w:val="009E4C80"/>
    <w:rsid w:val="009E4DFC"/>
    <w:rsid w:val="009E5284"/>
    <w:rsid w:val="009E53D5"/>
    <w:rsid w:val="009E54CF"/>
    <w:rsid w:val="009E5805"/>
    <w:rsid w:val="009E58AB"/>
    <w:rsid w:val="009E58E3"/>
    <w:rsid w:val="009E59CC"/>
    <w:rsid w:val="009E5D77"/>
    <w:rsid w:val="009E5D9A"/>
    <w:rsid w:val="009E5F67"/>
    <w:rsid w:val="009E6652"/>
    <w:rsid w:val="009E6667"/>
    <w:rsid w:val="009E6953"/>
    <w:rsid w:val="009E69D3"/>
    <w:rsid w:val="009E6D61"/>
    <w:rsid w:val="009E6D7B"/>
    <w:rsid w:val="009E6DB4"/>
    <w:rsid w:val="009E70B5"/>
    <w:rsid w:val="009E79D2"/>
    <w:rsid w:val="009E7BD5"/>
    <w:rsid w:val="009F06D3"/>
    <w:rsid w:val="009F0761"/>
    <w:rsid w:val="009F0848"/>
    <w:rsid w:val="009F088E"/>
    <w:rsid w:val="009F0AAA"/>
    <w:rsid w:val="009F1012"/>
    <w:rsid w:val="009F1073"/>
    <w:rsid w:val="009F1268"/>
    <w:rsid w:val="009F13EC"/>
    <w:rsid w:val="009F1A35"/>
    <w:rsid w:val="009F1A3E"/>
    <w:rsid w:val="009F1CDC"/>
    <w:rsid w:val="009F1CFE"/>
    <w:rsid w:val="009F1E39"/>
    <w:rsid w:val="009F1F87"/>
    <w:rsid w:val="009F2010"/>
    <w:rsid w:val="009F20B6"/>
    <w:rsid w:val="009F21F5"/>
    <w:rsid w:val="009F244C"/>
    <w:rsid w:val="009F2642"/>
    <w:rsid w:val="009F2700"/>
    <w:rsid w:val="009F2C6E"/>
    <w:rsid w:val="009F2F3A"/>
    <w:rsid w:val="009F310E"/>
    <w:rsid w:val="009F327C"/>
    <w:rsid w:val="009F32AD"/>
    <w:rsid w:val="009F32DF"/>
    <w:rsid w:val="009F3470"/>
    <w:rsid w:val="009F34EB"/>
    <w:rsid w:val="009F352D"/>
    <w:rsid w:val="009F38E4"/>
    <w:rsid w:val="009F39D0"/>
    <w:rsid w:val="009F39F4"/>
    <w:rsid w:val="009F3C00"/>
    <w:rsid w:val="009F4339"/>
    <w:rsid w:val="009F46D9"/>
    <w:rsid w:val="009F494D"/>
    <w:rsid w:val="009F4980"/>
    <w:rsid w:val="009F4A35"/>
    <w:rsid w:val="009F4B67"/>
    <w:rsid w:val="009F4C3A"/>
    <w:rsid w:val="009F4E2C"/>
    <w:rsid w:val="009F4EDF"/>
    <w:rsid w:val="009F51F7"/>
    <w:rsid w:val="009F52D2"/>
    <w:rsid w:val="009F5586"/>
    <w:rsid w:val="009F5866"/>
    <w:rsid w:val="009F586A"/>
    <w:rsid w:val="009F59FC"/>
    <w:rsid w:val="009F5AE3"/>
    <w:rsid w:val="009F5B32"/>
    <w:rsid w:val="009F6BF8"/>
    <w:rsid w:val="009F6C16"/>
    <w:rsid w:val="009F6CCE"/>
    <w:rsid w:val="009F6DF0"/>
    <w:rsid w:val="009F6E0C"/>
    <w:rsid w:val="009F705D"/>
    <w:rsid w:val="009F7143"/>
    <w:rsid w:val="009F715F"/>
    <w:rsid w:val="009F763C"/>
    <w:rsid w:val="009F77BD"/>
    <w:rsid w:val="009F77E6"/>
    <w:rsid w:val="009F7876"/>
    <w:rsid w:val="009F7B92"/>
    <w:rsid w:val="009F7C15"/>
    <w:rsid w:val="009F7E3F"/>
    <w:rsid w:val="009F7EA2"/>
    <w:rsid w:val="00A000A2"/>
    <w:rsid w:val="00A000B4"/>
    <w:rsid w:val="00A00143"/>
    <w:rsid w:val="00A002F5"/>
    <w:rsid w:val="00A00619"/>
    <w:rsid w:val="00A0065B"/>
    <w:rsid w:val="00A007F1"/>
    <w:rsid w:val="00A00BC2"/>
    <w:rsid w:val="00A012FD"/>
    <w:rsid w:val="00A01611"/>
    <w:rsid w:val="00A019E3"/>
    <w:rsid w:val="00A01A43"/>
    <w:rsid w:val="00A024F2"/>
    <w:rsid w:val="00A0254C"/>
    <w:rsid w:val="00A028FB"/>
    <w:rsid w:val="00A02C98"/>
    <w:rsid w:val="00A03E40"/>
    <w:rsid w:val="00A03E46"/>
    <w:rsid w:val="00A03F3F"/>
    <w:rsid w:val="00A04024"/>
    <w:rsid w:val="00A040C4"/>
    <w:rsid w:val="00A041B6"/>
    <w:rsid w:val="00A04311"/>
    <w:rsid w:val="00A04713"/>
    <w:rsid w:val="00A04785"/>
    <w:rsid w:val="00A0480A"/>
    <w:rsid w:val="00A048CD"/>
    <w:rsid w:val="00A04B4D"/>
    <w:rsid w:val="00A04F9C"/>
    <w:rsid w:val="00A05274"/>
    <w:rsid w:val="00A05350"/>
    <w:rsid w:val="00A05728"/>
    <w:rsid w:val="00A0581C"/>
    <w:rsid w:val="00A05A17"/>
    <w:rsid w:val="00A05A6B"/>
    <w:rsid w:val="00A05C80"/>
    <w:rsid w:val="00A05EFA"/>
    <w:rsid w:val="00A05F32"/>
    <w:rsid w:val="00A05FE1"/>
    <w:rsid w:val="00A06221"/>
    <w:rsid w:val="00A065B9"/>
    <w:rsid w:val="00A0680A"/>
    <w:rsid w:val="00A06A45"/>
    <w:rsid w:val="00A06F0E"/>
    <w:rsid w:val="00A07434"/>
    <w:rsid w:val="00A07A80"/>
    <w:rsid w:val="00A07CDF"/>
    <w:rsid w:val="00A07D08"/>
    <w:rsid w:val="00A07EDD"/>
    <w:rsid w:val="00A100B1"/>
    <w:rsid w:val="00A106D4"/>
    <w:rsid w:val="00A1088A"/>
    <w:rsid w:val="00A10BE7"/>
    <w:rsid w:val="00A10BEF"/>
    <w:rsid w:val="00A10BF4"/>
    <w:rsid w:val="00A10D4D"/>
    <w:rsid w:val="00A1117F"/>
    <w:rsid w:val="00A116BE"/>
    <w:rsid w:val="00A11981"/>
    <w:rsid w:val="00A11C70"/>
    <w:rsid w:val="00A11E89"/>
    <w:rsid w:val="00A11EAD"/>
    <w:rsid w:val="00A12068"/>
    <w:rsid w:val="00A12207"/>
    <w:rsid w:val="00A122BB"/>
    <w:rsid w:val="00A12422"/>
    <w:rsid w:val="00A12740"/>
    <w:rsid w:val="00A130DC"/>
    <w:rsid w:val="00A1312F"/>
    <w:rsid w:val="00A1323C"/>
    <w:rsid w:val="00A13246"/>
    <w:rsid w:val="00A1387A"/>
    <w:rsid w:val="00A13929"/>
    <w:rsid w:val="00A13F08"/>
    <w:rsid w:val="00A14043"/>
    <w:rsid w:val="00A14074"/>
    <w:rsid w:val="00A14486"/>
    <w:rsid w:val="00A14499"/>
    <w:rsid w:val="00A147B4"/>
    <w:rsid w:val="00A14914"/>
    <w:rsid w:val="00A14B68"/>
    <w:rsid w:val="00A1506B"/>
    <w:rsid w:val="00A15145"/>
    <w:rsid w:val="00A15270"/>
    <w:rsid w:val="00A156CC"/>
    <w:rsid w:val="00A157BA"/>
    <w:rsid w:val="00A15A74"/>
    <w:rsid w:val="00A15BE8"/>
    <w:rsid w:val="00A161A9"/>
    <w:rsid w:val="00A16768"/>
    <w:rsid w:val="00A16921"/>
    <w:rsid w:val="00A16B53"/>
    <w:rsid w:val="00A16CE8"/>
    <w:rsid w:val="00A16DA7"/>
    <w:rsid w:val="00A17018"/>
    <w:rsid w:val="00A1734C"/>
    <w:rsid w:val="00A17354"/>
    <w:rsid w:val="00A174EC"/>
    <w:rsid w:val="00A17697"/>
    <w:rsid w:val="00A176FC"/>
    <w:rsid w:val="00A17728"/>
    <w:rsid w:val="00A1791E"/>
    <w:rsid w:val="00A20122"/>
    <w:rsid w:val="00A20268"/>
    <w:rsid w:val="00A203EE"/>
    <w:rsid w:val="00A20ED0"/>
    <w:rsid w:val="00A21271"/>
    <w:rsid w:val="00A212D3"/>
    <w:rsid w:val="00A2163B"/>
    <w:rsid w:val="00A216CC"/>
    <w:rsid w:val="00A21754"/>
    <w:rsid w:val="00A21815"/>
    <w:rsid w:val="00A21BB2"/>
    <w:rsid w:val="00A21D1D"/>
    <w:rsid w:val="00A21D85"/>
    <w:rsid w:val="00A22170"/>
    <w:rsid w:val="00A2236E"/>
    <w:rsid w:val="00A224C1"/>
    <w:rsid w:val="00A22607"/>
    <w:rsid w:val="00A22A32"/>
    <w:rsid w:val="00A22BD4"/>
    <w:rsid w:val="00A22C34"/>
    <w:rsid w:val="00A23384"/>
    <w:rsid w:val="00A234BC"/>
    <w:rsid w:val="00A236A3"/>
    <w:rsid w:val="00A236F3"/>
    <w:rsid w:val="00A2387E"/>
    <w:rsid w:val="00A23D54"/>
    <w:rsid w:val="00A24144"/>
    <w:rsid w:val="00A246BD"/>
    <w:rsid w:val="00A246F6"/>
    <w:rsid w:val="00A24822"/>
    <w:rsid w:val="00A2499B"/>
    <w:rsid w:val="00A24A87"/>
    <w:rsid w:val="00A24B1C"/>
    <w:rsid w:val="00A24C85"/>
    <w:rsid w:val="00A24DF8"/>
    <w:rsid w:val="00A25023"/>
    <w:rsid w:val="00A2504B"/>
    <w:rsid w:val="00A250C4"/>
    <w:rsid w:val="00A251CA"/>
    <w:rsid w:val="00A25492"/>
    <w:rsid w:val="00A255C7"/>
    <w:rsid w:val="00A255FA"/>
    <w:rsid w:val="00A258D0"/>
    <w:rsid w:val="00A25B90"/>
    <w:rsid w:val="00A25BDF"/>
    <w:rsid w:val="00A25F0B"/>
    <w:rsid w:val="00A25FF5"/>
    <w:rsid w:val="00A260EF"/>
    <w:rsid w:val="00A26161"/>
    <w:rsid w:val="00A26291"/>
    <w:rsid w:val="00A2631C"/>
    <w:rsid w:val="00A266C0"/>
    <w:rsid w:val="00A26919"/>
    <w:rsid w:val="00A26940"/>
    <w:rsid w:val="00A26B44"/>
    <w:rsid w:val="00A26DC1"/>
    <w:rsid w:val="00A26E2B"/>
    <w:rsid w:val="00A270C9"/>
    <w:rsid w:val="00A27121"/>
    <w:rsid w:val="00A27346"/>
    <w:rsid w:val="00A2794D"/>
    <w:rsid w:val="00A27B17"/>
    <w:rsid w:val="00A27C1E"/>
    <w:rsid w:val="00A30077"/>
    <w:rsid w:val="00A30088"/>
    <w:rsid w:val="00A30416"/>
    <w:rsid w:val="00A30640"/>
    <w:rsid w:val="00A306D7"/>
    <w:rsid w:val="00A30B1C"/>
    <w:rsid w:val="00A30DFE"/>
    <w:rsid w:val="00A30FD7"/>
    <w:rsid w:val="00A31733"/>
    <w:rsid w:val="00A31943"/>
    <w:rsid w:val="00A31946"/>
    <w:rsid w:val="00A31BA9"/>
    <w:rsid w:val="00A31DC0"/>
    <w:rsid w:val="00A321BD"/>
    <w:rsid w:val="00A325A0"/>
    <w:rsid w:val="00A325B3"/>
    <w:rsid w:val="00A325EA"/>
    <w:rsid w:val="00A3282F"/>
    <w:rsid w:val="00A329D2"/>
    <w:rsid w:val="00A329D5"/>
    <w:rsid w:val="00A32CF1"/>
    <w:rsid w:val="00A32CF3"/>
    <w:rsid w:val="00A32CFE"/>
    <w:rsid w:val="00A32F0A"/>
    <w:rsid w:val="00A33249"/>
    <w:rsid w:val="00A33380"/>
    <w:rsid w:val="00A3369C"/>
    <w:rsid w:val="00A338C8"/>
    <w:rsid w:val="00A33D0E"/>
    <w:rsid w:val="00A34121"/>
    <w:rsid w:val="00A3415A"/>
    <w:rsid w:val="00A34361"/>
    <w:rsid w:val="00A346B4"/>
    <w:rsid w:val="00A34890"/>
    <w:rsid w:val="00A34AE1"/>
    <w:rsid w:val="00A34C67"/>
    <w:rsid w:val="00A35094"/>
    <w:rsid w:val="00A35184"/>
    <w:rsid w:val="00A35359"/>
    <w:rsid w:val="00A35DBA"/>
    <w:rsid w:val="00A35E06"/>
    <w:rsid w:val="00A35F5A"/>
    <w:rsid w:val="00A36224"/>
    <w:rsid w:val="00A3654D"/>
    <w:rsid w:val="00A365B7"/>
    <w:rsid w:val="00A36BF9"/>
    <w:rsid w:val="00A36D62"/>
    <w:rsid w:val="00A37B34"/>
    <w:rsid w:val="00A37B4C"/>
    <w:rsid w:val="00A4003A"/>
    <w:rsid w:val="00A403EE"/>
    <w:rsid w:val="00A40544"/>
    <w:rsid w:val="00A40D8D"/>
    <w:rsid w:val="00A41301"/>
    <w:rsid w:val="00A41564"/>
    <w:rsid w:val="00A41884"/>
    <w:rsid w:val="00A41902"/>
    <w:rsid w:val="00A420BF"/>
    <w:rsid w:val="00A422E2"/>
    <w:rsid w:val="00A4238A"/>
    <w:rsid w:val="00A423F8"/>
    <w:rsid w:val="00A42421"/>
    <w:rsid w:val="00A42429"/>
    <w:rsid w:val="00A42578"/>
    <w:rsid w:val="00A42886"/>
    <w:rsid w:val="00A428DC"/>
    <w:rsid w:val="00A42A2C"/>
    <w:rsid w:val="00A42C60"/>
    <w:rsid w:val="00A42F49"/>
    <w:rsid w:val="00A43104"/>
    <w:rsid w:val="00A4323A"/>
    <w:rsid w:val="00A438B6"/>
    <w:rsid w:val="00A43DF3"/>
    <w:rsid w:val="00A4441D"/>
    <w:rsid w:val="00A44689"/>
    <w:rsid w:val="00A44F57"/>
    <w:rsid w:val="00A4510F"/>
    <w:rsid w:val="00A4525F"/>
    <w:rsid w:val="00A45286"/>
    <w:rsid w:val="00A452F9"/>
    <w:rsid w:val="00A4541D"/>
    <w:rsid w:val="00A45484"/>
    <w:rsid w:val="00A45601"/>
    <w:rsid w:val="00A45760"/>
    <w:rsid w:val="00A45C36"/>
    <w:rsid w:val="00A45C42"/>
    <w:rsid w:val="00A45C45"/>
    <w:rsid w:val="00A45C55"/>
    <w:rsid w:val="00A45D02"/>
    <w:rsid w:val="00A45DBA"/>
    <w:rsid w:val="00A46153"/>
    <w:rsid w:val="00A46288"/>
    <w:rsid w:val="00A462FF"/>
    <w:rsid w:val="00A46302"/>
    <w:rsid w:val="00A46371"/>
    <w:rsid w:val="00A464C3"/>
    <w:rsid w:val="00A4653F"/>
    <w:rsid w:val="00A46704"/>
    <w:rsid w:val="00A46730"/>
    <w:rsid w:val="00A467D8"/>
    <w:rsid w:val="00A467D9"/>
    <w:rsid w:val="00A46C4D"/>
    <w:rsid w:val="00A470B7"/>
    <w:rsid w:val="00A472F2"/>
    <w:rsid w:val="00A47450"/>
    <w:rsid w:val="00A47584"/>
    <w:rsid w:val="00A475D0"/>
    <w:rsid w:val="00A47930"/>
    <w:rsid w:val="00A47D13"/>
    <w:rsid w:val="00A47F65"/>
    <w:rsid w:val="00A502C6"/>
    <w:rsid w:val="00A5079C"/>
    <w:rsid w:val="00A5086B"/>
    <w:rsid w:val="00A5098A"/>
    <w:rsid w:val="00A50C1D"/>
    <w:rsid w:val="00A5103D"/>
    <w:rsid w:val="00A510B0"/>
    <w:rsid w:val="00A51193"/>
    <w:rsid w:val="00A512C6"/>
    <w:rsid w:val="00A5131A"/>
    <w:rsid w:val="00A51413"/>
    <w:rsid w:val="00A51477"/>
    <w:rsid w:val="00A51760"/>
    <w:rsid w:val="00A5180A"/>
    <w:rsid w:val="00A518C1"/>
    <w:rsid w:val="00A518ED"/>
    <w:rsid w:val="00A51B88"/>
    <w:rsid w:val="00A51BA6"/>
    <w:rsid w:val="00A51C58"/>
    <w:rsid w:val="00A5204B"/>
    <w:rsid w:val="00A5293F"/>
    <w:rsid w:val="00A52B05"/>
    <w:rsid w:val="00A52B54"/>
    <w:rsid w:val="00A52C69"/>
    <w:rsid w:val="00A52F1D"/>
    <w:rsid w:val="00A52F57"/>
    <w:rsid w:val="00A531AF"/>
    <w:rsid w:val="00A53222"/>
    <w:rsid w:val="00A53701"/>
    <w:rsid w:val="00A53B01"/>
    <w:rsid w:val="00A540D5"/>
    <w:rsid w:val="00A54266"/>
    <w:rsid w:val="00A548E6"/>
    <w:rsid w:val="00A54DA5"/>
    <w:rsid w:val="00A54E06"/>
    <w:rsid w:val="00A54E07"/>
    <w:rsid w:val="00A54E77"/>
    <w:rsid w:val="00A54F12"/>
    <w:rsid w:val="00A55172"/>
    <w:rsid w:val="00A55A49"/>
    <w:rsid w:val="00A55A9B"/>
    <w:rsid w:val="00A55ACE"/>
    <w:rsid w:val="00A55AE9"/>
    <w:rsid w:val="00A55CBA"/>
    <w:rsid w:val="00A55FCC"/>
    <w:rsid w:val="00A5600C"/>
    <w:rsid w:val="00A56501"/>
    <w:rsid w:val="00A56589"/>
    <w:rsid w:val="00A56B51"/>
    <w:rsid w:val="00A56D35"/>
    <w:rsid w:val="00A57086"/>
    <w:rsid w:val="00A5715A"/>
    <w:rsid w:val="00A573A1"/>
    <w:rsid w:val="00A5776C"/>
    <w:rsid w:val="00A5785D"/>
    <w:rsid w:val="00A57B2D"/>
    <w:rsid w:val="00A57B46"/>
    <w:rsid w:val="00A57B64"/>
    <w:rsid w:val="00A57B7A"/>
    <w:rsid w:val="00A57D16"/>
    <w:rsid w:val="00A57D9E"/>
    <w:rsid w:val="00A57F8E"/>
    <w:rsid w:val="00A6092C"/>
    <w:rsid w:val="00A609BA"/>
    <w:rsid w:val="00A60A6B"/>
    <w:rsid w:val="00A60BBD"/>
    <w:rsid w:val="00A60BFA"/>
    <w:rsid w:val="00A60D95"/>
    <w:rsid w:val="00A611B1"/>
    <w:rsid w:val="00A61442"/>
    <w:rsid w:val="00A61478"/>
    <w:rsid w:val="00A6151E"/>
    <w:rsid w:val="00A616A3"/>
    <w:rsid w:val="00A61798"/>
    <w:rsid w:val="00A61943"/>
    <w:rsid w:val="00A6194E"/>
    <w:rsid w:val="00A61B5E"/>
    <w:rsid w:val="00A61E17"/>
    <w:rsid w:val="00A61F57"/>
    <w:rsid w:val="00A62029"/>
    <w:rsid w:val="00A62274"/>
    <w:rsid w:val="00A62A7F"/>
    <w:rsid w:val="00A62DDF"/>
    <w:rsid w:val="00A62E0A"/>
    <w:rsid w:val="00A63175"/>
    <w:rsid w:val="00A631A7"/>
    <w:rsid w:val="00A63397"/>
    <w:rsid w:val="00A6354E"/>
    <w:rsid w:val="00A6395E"/>
    <w:rsid w:val="00A63992"/>
    <w:rsid w:val="00A63AF9"/>
    <w:rsid w:val="00A640A4"/>
    <w:rsid w:val="00A6443F"/>
    <w:rsid w:val="00A64469"/>
    <w:rsid w:val="00A644D5"/>
    <w:rsid w:val="00A64529"/>
    <w:rsid w:val="00A64859"/>
    <w:rsid w:val="00A6499B"/>
    <w:rsid w:val="00A649D9"/>
    <w:rsid w:val="00A64D2D"/>
    <w:rsid w:val="00A64D32"/>
    <w:rsid w:val="00A64FA4"/>
    <w:rsid w:val="00A65260"/>
    <w:rsid w:val="00A653EF"/>
    <w:rsid w:val="00A65427"/>
    <w:rsid w:val="00A6543E"/>
    <w:rsid w:val="00A656C5"/>
    <w:rsid w:val="00A656F7"/>
    <w:rsid w:val="00A65AF9"/>
    <w:rsid w:val="00A65BE0"/>
    <w:rsid w:val="00A65C1E"/>
    <w:rsid w:val="00A65DEF"/>
    <w:rsid w:val="00A65E75"/>
    <w:rsid w:val="00A65F0D"/>
    <w:rsid w:val="00A65F44"/>
    <w:rsid w:val="00A66010"/>
    <w:rsid w:val="00A66100"/>
    <w:rsid w:val="00A661E6"/>
    <w:rsid w:val="00A665D3"/>
    <w:rsid w:val="00A66884"/>
    <w:rsid w:val="00A668BE"/>
    <w:rsid w:val="00A6693E"/>
    <w:rsid w:val="00A66AD7"/>
    <w:rsid w:val="00A66DE1"/>
    <w:rsid w:val="00A66F06"/>
    <w:rsid w:val="00A67128"/>
    <w:rsid w:val="00A67B8D"/>
    <w:rsid w:val="00A67D3C"/>
    <w:rsid w:val="00A67E78"/>
    <w:rsid w:val="00A67F03"/>
    <w:rsid w:val="00A70111"/>
    <w:rsid w:val="00A70142"/>
    <w:rsid w:val="00A70185"/>
    <w:rsid w:val="00A702BB"/>
    <w:rsid w:val="00A702C4"/>
    <w:rsid w:val="00A7034A"/>
    <w:rsid w:val="00A703C3"/>
    <w:rsid w:val="00A70522"/>
    <w:rsid w:val="00A705D7"/>
    <w:rsid w:val="00A70741"/>
    <w:rsid w:val="00A70A40"/>
    <w:rsid w:val="00A70A9A"/>
    <w:rsid w:val="00A70B0D"/>
    <w:rsid w:val="00A70E45"/>
    <w:rsid w:val="00A70F54"/>
    <w:rsid w:val="00A70F72"/>
    <w:rsid w:val="00A71164"/>
    <w:rsid w:val="00A71A4D"/>
    <w:rsid w:val="00A71A54"/>
    <w:rsid w:val="00A71F0D"/>
    <w:rsid w:val="00A71F16"/>
    <w:rsid w:val="00A7203E"/>
    <w:rsid w:val="00A7216A"/>
    <w:rsid w:val="00A722BB"/>
    <w:rsid w:val="00A723F1"/>
    <w:rsid w:val="00A7244A"/>
    <w:rsid w:val="00A726C1"/>
    <w:rsid w:val="00A72990"/>
    <w:rsid w:val="00A72A6A"/>
    <w:rsid w:val="00A72ACC"/>
    <w:rsid w:val="00A72B0E"/>
    <w:rsid w:val="00A72EA4"/>
    <w:rsid w:val="00A7329C"/>
    <w:rsid w:val="00A732E6"/>
    <w:rsid w:val="00A73564"/>
    <w:rsid w:val="00A735B6"/>
    <w:rsid w:val="00A7362D"/>
    <w:rsid w:val="00A73672"/>
    <w:rsid w:val="00A736DF"/>
    <w:rsid w:val="00A736F8"/>
    <w:rsid w:val="00A73A2C"/>
    <w:rsid w:val="00A73D60"/>
    <w:rsid w:val="00A74253"/>
    <w:rsid w:val="00A742E1"/>
    <w:rsid w:val="00A7460F"/>
    <w:rsid w:val="00A7472B"/>
    <w:rsid w:val="00A74825"/>
    <w:rsid w:val="00A749AD"/>
    <w:rsid w:val="00A74DD7"/>
    <w:rsid w:val="00A75205"/>
    <w:rsid w:val="00A7558F"/>
    <w:rsid w:val="00A75937"/>
    <w:rsid w:val="00A75F70"/>
    <w:rsid w:val="00A75FEE"/>
    <w:rsid w:val="00A762C5"/>
    <w:rsid w:val="00A763D8"/>
    <w:rsid w:val="00A7646F"/>
    <w:rsid w:val="00A76629"/>
    <w:rsid w:val="00A766ED"/>
    <w:rsid w:val="00A76810"/>
    <w:rsid w:val="00A76C2E"/>
    <w:rsid w:val="00A76E56"/>
    <w:rsid w:val="00A76EA7"/>
    <w:rsid w:val="00A77021"/>
    <w:rsid w:val="00A771D8"/>
    <w:rsid w:val="00A77734"/>
    <w:rsid w:val="00A77833"/>
    <w:rsid w:val="00A779D6"/>
    <w:rsid w:val="00A779F0"/>
    <w:rsid w:val="00A77B0A"/>
    <w:rsid w:val="00A77B74"/>
    <w:rsid w:val="00A77B8E"/>
    <w:rsid w:val="00A8033E"/>
    <w:rsid w:val="00A80610"/>
    <w:rsid w:val="00A80782"/>
    <w:rsid w:val="00A80845"/>
    <w:rsid w:val="00A8098B"/>
    <w:rsid w:val="00A80D0E"/>
    <w:rsid w:val="00A80F3E"/>
    <w:rsid w:val="00A811BA"/>
    <w:rsid w:val="00A811DA"/>
    <w:rsid w:val="00A8173C"/>
    <w:rsid w:val="00A818DC"/>
    <w:rsid w:val="00A81B66"/>
    <w:rsid w:val="00A82134"/>
    <w:rsid w:val="00A8266F"/>
    <w:rsid w:val="00A826B3"/>
    <w:rsid w:val="00A82982"/>
    <w:rsid w:val="00A82B16"/>
    <w:rsid w:val="00A82F32"/>
    <w:rsid w:val="00A8348F"/>
    <w:rsid w:val="00A837DE"/>
    <w:rsid w:val="00A83CCA"/>
    <w:rsid w:val="00A83F44"/>
    <w:rsid w:val="00A84153"/>
    <w:rsid w:val="00A84321"/>
    <w:rsid w:val="00A84381"/>
    <w:rsid w:val="00A84487"/>
    <w:rsid w:val="00A84737"/>
    <w:rsid w:val="00A84B25"/>
    <w:rsid w:val="00A8506D"/>
    <w:rsid w:val="00A8528F"/>
    <w:rsid w:val="00A8535E"/>
    <w:rsid w:val="00A85439"/>
    <w:rsid w:val="00A854A3"/>
    <w:rsid w:val="00A8578C"/>
    <w:rsid w:val="00A85836"/>
    <w:rsid w:val="00A85BA3"/>
    <w:rsid w:val="00A85C87"/>
    <w:rsid w:val="00A85CF7"/>
    <w:rsid w:val="00A86481"/>
    <w:rsid w:val="00A86E19"/>
    <w:rsid w:val="00A86FB1"/>
    <w:rsid w:val="00A87061"/>
    <w:rsid w:val="00A8718B"/>
    <w:rsid w:val="00A8760D"/>
    <w:rsid w:val="00A87676"/>
    <w:rsid w:val="00A879A9"/>
    <w:rsid w:val="00A87B10"/>
    <w:rsid w:val="00A87BAF"/>
    <w:rsid w:val="00A905D6"/>
    <w:rsid w:val="00A90A20"/>
    <w:rsid w:val="00A90BEE"/>
    <w:rsid w:val="00A90D27"/>
    <w:rsid w:val="00A910F6"/>
    <w:rsid w:val="00A91173"/>
    <w:rsid w:val="00A91207"/>
    <w:rsid w:val="00A91451"/>
    <w:rsid w:val="00A916A7"/>
    <w:rsid w:val="00A91979"/>
    <w:rsid w:val="00A919D1"/>
    <w:rsid w:val="00A92085"/>
    <w:rsid w:val="00A9233D"/>
    <w:rsid w:val="00A9254F"/>
    <w:rsid w:val="00A926E0"/>
    <w:rsid w:val="00A92817"/>
    <w:rsid w:val="00A928D1"/>
    <w:rsid w:val="00A92C56"/>
    <w:rsid w:val="00A92E95"/>
    <w:rsid w:val="00A92F2A"/>
    <w:rsid w:val="00A93054"/>
    <w:rsid w:val="00A930CD"/>
    <w:rsid w:val="00A933AF"/>
    <w:rsid w:val="00A93670"/>
    <w:rsid w:val="00A93707"/>
    <w:rsid w:val="00A937D8"/>
    <w:rsid w:val="00A93838"/>
    <w:rsid w:val="00A93A8E"/>
    <w:rsid w:val="00A94088"/>
    <w:rsid w:val="00A9422B"/>
    <w:rsid w:val="00A94345"/>
    <w:rsid w:val="00A9440F"/>
    <w:rsid w:val="00A944DB"/>
    <w:rsid w:val="00A9484D"/>
    <w:rsid w:val="00A94AB3"/>
    <w:rsid w:val="00A94E55"/>
    <w:rsid w:val="00A94F26"/>
    <w:rsid w:val="00A95325"/>
    <w:rsid w:val="00A95477"/>
    <w:rsid w:val="00A95506"/>
    <w:rsid w:val="00A955A4"/>
    <w:rsid w:val="00A95A70"/>
    <w:rsid w:val="00A95F39"/>
    <w:rsid w:val="00A95F85"/>
    <w:rsid w:val="00A95FE1"/>
    <w:rsid w:val="00A96373"/>
    <w:rsid w:val="00A965D0"/>
    <w:rsid w:val="00A96630"/>
    <w:rsid w:val="00A966BA"/>
    <w:rsid w:val="00A96974"/>
    <w:rsid w:val="00A96A5C"/>
    <w:rsid w:val="00A96D71"/>
    <w:rsid w:val="00A96EF5"/>
    <w:rsid w:val="00A96F4D"/>
    <w:rsid w:val="00A97889"/>
    <w:rsid w:val="00A978FC"/>
    <w:rsid w:val="00A9791D"/>
    <w:rsid w:val="00A97A7F"/>
    <w:rsid w:val="00A97A9E"/>
    <w:rsid w:val="00A97E63"/>
    <w:rsid w:val="00A97FF3"/>
    <w:rsid w:val="00AA073E"/>
    <w:rsid w:val="00AA0948"/>
    <w:rsid w:val="00AA0E33"/>
    <w:rsid w:val="00AA1096"/>
    <w:rsid w:val="00AA11E2"/>
    <w:rsid w:val="00AA13C9"/>
    <w:rsid w:val="00AA163D"/>
    <w:rsid w:val="00AA1B10"/>
    <w:rsid w:val="00AA1EF4"/>
    <w:rsid w:val="00AA2048"/>
    <w:rsid w:val="00AA20F3"/>
    <w:rsid w:val="00AA2747"/>
    <w:rsid w:val="00AA2BF6"/>
    <w:rsid w:val="00AA2C1D"/>
    <w:rsid w:val="00AA2D6B"/>
    <w:rsid w:val="00AA2EBC"/>
    <w:rsid w:val="00AA315E"/>
    <w:rsid w:val="00AA345C"/>
    <w:rsid w:val="00AA355F"/>
    <w:rsid w:val="00AA35EE"/>
    <w:rsid w:val="00AA38DE"/>
    <w:rsid w:val="00AA3976"/>
    <w:rsid w:val="00AA3B0F"/>
    <w:rsid w:val="00AA3BE3"/>
    <w:rsid w:val="00AA3CF0"/>
    <w:rsid w:val="00AA3D3E"/>
    <w:rsid w:val="00AA4739"/>
    <w:rsid w:val="00AA4874"/>
    <w:rsid w:val="00AA4B60"/>
    <w:rsid w:val="00AA4CA2"/>
    <w:rsid w:val="00AA5157"/>
    <w:rsid w:val="00AA555A"/>
    <w:rsid w:val="00AA57B9"/>
    <w:rsid w:val="00AA58F0"/>
    <w:rsid w:val="00AA5E1C"/>
    <w:rsid w:val="00AA62F5"/>
    <w:rsid w:val="00AA63D9"/>
    <w:rsid w:val="00AA656F"/>
    <w:rsid w:val="00AA6904"/>
    <w:rsid w:val="00AA6D13"/>
    <w:rsid w:val="00AA6D15"/>
    <w:rsid w:val="00AA6D5A"/>
    <w:rsid w:val="00AA7127"/>
    <w:rsid w:val="00AA71C4"/>
    <w:rsid w:val="00AA7239"/>
    <w:rsid w:val="00AA757E"/>
    <w:rsid w:val="00AA76EB"/>
    <w:rsid w:val="00AA7773"/>
    <w:rsid w:val="00AA7929"/>
    <w:rsid w:val="00AA7B5C"/>
    <w:rsid w:val="00AA7DEA"/>
    <w:rsid w:val="00AA7E08"/>
    <w:rsid w:val="00AA7F98"/>
    <w:rsid w:val="00AB0095"/>
    <w:rsid w:val="00AB0227"/>
    <w:rsid w:val="00AB0381"/>
    <w:rsid w:val="00AB06E9"/>
    <w:rsid w:val="00AB0838"/>
    <w:rsid w:val="00AB0BAA"/>
    <w:rsid w:val="00AB0C86"/>
    <w:rsid w:val="00AB0CB4"/>
    <w:rsid w:val="00AB0E53"/>
    <w:rsid w:val="00AB1165"/>
    <w:rsid w:val="00AB13D9"/>
    <w:rsid w:val="00AB1735"/>
    <w:rsid w:val="00AB19B7"/>
    <w:rsid w:val="00AB1D2B"/>
    <w:rsid w:val="00AB1FC5"/>
    <w:rsid w:val="00AB1FF5"/>
    <w:rsid w:val="00AB213B"/>
    <w:rsid w:val="00AB222B"/>
    <w:rsid w:val="00AB2494"/>
    <w:rsid w:val="00AB2594"/>
    <w:rsid w:val="00AB297A"/>
    <w:rsid w:val="00AB29FD"/>
    <w:rsid w:val="00AB2F76"/>
    <w:rsid w:val="00AB3195"/>
    <w:rsid w:val="00AB3286"/>
    <w:rsid w:val="00AB3327"/>
    <w:rsid w:val="00AB334B"/>
    <w:rsid w:val="00AB367B"/>
    <w:rsid w:val="00AB4073"/>
    <w:rsid w:val="00AB439E"/>
    <w:rsid w:val="00AB43AA"/>
    <w:rsid w:val="00AB444B"/>
    <w:rsid w:val="00AB45DB"/>
    <w:rsid w:val="00AB4852"/>
    <w:rsid w:val="00AB4BB2"/>
    <w:rsid w:val="00AB4C8B"/>
    <w:rsid w:val="00AB4D58"/>
    <w:rsid w:val="00AB5042"/>
    <w:rsid w:val="00AB5225"/>
    <w:rsid w:val="00AB52EC"/>
    <w:rsid w:val="00AB5333"/>
    <w:rsid w:val="00AB561F"/>
    <w:rsid w:val="00AB56ED"/>
    <w:rsid w:val="00AB5894"/>
    <w:rsid w:val="00AB58CD"/>
    <w:rsid w:val="00AB5A85"/>
    <w:rsid w:val="00AB5BD8"/>
    <w:rsid w:val="00AB5C45"/>
    <w:rsid w:val="00AB5E97"/>
    <w:rsid w:val="00AB5EDB"/>
    <w:rsid w:val="00AB606D"/>
    <w:rsid w:val="00AB60BE"/>
    <w:rsid w:val="00AB6351"/>
    <w:rsid w:val="00AB63AF"/>
    <w:rsid w:val="00AB63C9"/>
    <w:rsid w:val="00AB658B"/>
    <w:rsid w:val="00AB6644"/>
    <w:rsid w:val="00AB667F"/>
    <w:rsid w:val="00AB6800"/>
    <w:rsid w:val="00AB6B52"/>
    <w:rsid w:val="00AB7270"/>
    <w:rsid w:val="00AB7387"/>
    <w:rsid w:val="00AB7610"/>
    <w:rsid w:val="00AB774D"/>
    <w:rsid w:val="00AB79C2"/>
    <w:rsid w:val="00AB7C4E"/>
    <w:rsid w:val="00AC024C"/>
    <w:rsid w:val="00AC02DD"/>
    <w:rsid w:val="00AC0610"/>
    <w:rsid w:val="00AC08E2"/>
    <w:rsid w:val="00AC0BF5"/>
    <w:rsid w:val="00AC10DD"/>
    <w:rsid w:val="00AC1249"/>
    <w:rsid w:val="00AC149C"/>
    <w:rsid w:val="00AC163D"/>
    <w:rsid w:val="00AC18E1"/>
    <w:rsid w:val="00AC1A01"/>
    <w:rsid w:val="00AC1BD8"/>
    <w:rsid w:val="00AC1D65"/>
    <w:rsid w:val="00AC212D"/>
    <w:rsid w:val="00AC24E2"/>
    <w:rsid w:val="00AC2530"/>
    <w:rsid w:val="00AC28E3"/>
    <w:rsid w:val="00AC2C6E"/>
    <w:rsid w:val="00AC2D4D"/>
    <w:rsid w:val="00AC2E3A"/>
    <w:rsid w:val="00AC3093"/>
    <w:rsid w:val="00AC32E9"/>
    <w:rsid w:val="00AC344B"/>
    <w:rsid w:val="00AC35F1"/>
    <w:rsid w:val="00AC35FE"/>
    <w:rsid w:val="00AC373E"/>
    <w:rsid w:val="00AC381B"/>
    <w:rsid w:val="00AC3C16"/>
    <w:rsid w:val="00AC3CD4"/>
    <w:rsid w:val="00AC4364"/>
    <w:rsid w:val="00AC43AB"/>
    <w:rsid w:val="00AC43C2"/>
    <w:rsid w:val="00AC48EC"/>
    <w:rsid w:val="00AC4B36"/>
    <w:rsid w:val="00AC4C0F"/>
    <w:rsid w:val="00AC4D9B"/>
    <w:rsid w:val="00AC4EAD"/>
    <w:rsid w:val="00AC4FA5"/>
    <w:rsid w:val="00AC4FA9"/>
    <w:rsid w:val="00AC50D9"/>
    <w:rsid w:val="00AC51BA"/>
    <w:rsid w:val="00AC5263"/>
    <w:rsid w:val="00AC52AE"/>
    <w:rsid w:val="00AC53EC"/>
    <w:rsid w:val="00AC54C1"/>
    <w:rsid w:val="00AC58D5"/>
    <w:rsid w:val="00AC5A5B"/>
    <w:rsid w:val="00AC5AA8"/>
    <w:rsid w:val="00AC5C26"/>
    <w:rsid w:val="00AC5CCE"/>
    <w:rsid w:val="00AC5D82"/>
    <w:rsid w:val="00AC5DFD"/>
    <w:rsid w:val="00AC5EF5"/>
    <w:rsid w:val="00AC6010"/>
    <w:rsid w:val="00AC6097"/>
    <w:rsid w:val="00AC612B"/>
    <w:rsid w:val="00AC6345"/>
    <w:rsid w:val="00AC6D1A"/>
    <w:rsid w:val="00AC7217"/>
    <w:rsid w:val="00AC74CC"/>
    <w:rsid w:val="00AC75B9"/>
    <w:rsid w:val="00AC7637"/>
    <w:rsid w:val="00AC76ED"/>
    <w:rsid w:val="00AC7710"/>
    <w:rsid w:val="00AC7972"/>
    <w:rsid w:val="00AC7998"/>
    <w:rsid w:val="00AC7B65"/>
    <w:rsid w:val="00AC7BBD"/>
    <w:rsid w:val="00AC7D2A"/>
    <w:rsid w:val="00AC7E02"/>
    <w:rsid w:val="00AD03D0"/>
    <w:rsid w:val="00AD047C"/>
    <w:rsid w:val="00AD04C9"/>
    <w:rsid w:val="00AD0569"/>
    <w:rsid w:val="00AD06A4"/>
    <w:rsid w:val="00AD06C0"/>
    <w:rsid w:val="00AD09B5"/>
    <w:rsid w:val="00AD0A80"/>
    <w:rsid w:val="00AD0CD6"/>
    <w:rsid w:val="00AD0D06"/>
    <w:rsid w:val="00AD0E20"/>
    <w:rsid w:val="00AD0E4D"/>
    <w:rsid w:val="00AD0FCC"/>
    <w:rsid w:val="00AD1077"/>
    <w:rsid w:val="00AD1167"/>
    <w:rsid w:val="00AD1191"/>
    <w:rsid w:val="00AD1591"/>
    <w:rsid w:val="00AD16E3"/>
    <w:rsid w:val="00AD18FF"/>
    <w:rsid w:val="00AD19A7"/>
    <w:rsid w:val="00AD1C4B"/>
    <w:rsid w:val="00AD1CC8"/>
    <w:rsid w:val="00AD1EF4"/>
    <w:rsid w:val="00AD1FBC"/>
    <w:rsid w:val="00AD2330"/>
    <w:rsid w:val="00AD248F"/>
    <w:rsid w:val="00AD25EC"/>
    <w:rsid w:val="00AD2801"/>
    <w:rsid w:val="00AD2820"/>
    <w:rsid w:val="00AD2A64"/>
    <w:rsid w:val="00AD2B16"/>
    <w:rsid w:val="00AD307C"/>
    <w:rsid w:val="00AD3091"/>
    <w:rsid w:val="00AD3169"/>
    <w:rsid w:val="00AD31DF"/>
    <w:rsid w:val="00AD338C"/>
    <w:rsid w:val="00AD34AF"/>
    <w:rsid w:val="00AD361E"/>
    <w:rsid w:val="00AD397A"/>
    <w:rsid w:val="00AD3B09"/>
    <w:rsid w:val="00AD405E"/>
    <w:rsid w:val="00AD431C"/>
    <w:rsid w:val="00AD43A1"/>
    <w:rsid w:val="00AD4414"/>
    <w:rsid w:val="00AD4594"/>
    <w:rsid w:val="00AD45FF"/>
    <w:rsid w:val="00AD4A62"/>
    <w:rsid w:val="00AD4AA0"/>
    <w:rsid w:val="00AD4BED"/>
    <w:rsid w:val="00AD4FB6"/>
    <w:rsid w:val="00AD50C7"/>
    <w:rsid w:val="00AD5274"/>
    <w:rsid w:val="00AD540F"/>
    <w:rsid w:val="00AD559F"/>
    <w:rsid w:val="00AD577B"/>
    <w:rsid w:val="00AD5A72"/>
    <w:rsid w:val="00AD5B7D"/>
    <w:rsid w:val="00AD5BED"/>
    <w:rsid w:val="00AD5C40"/>
    <w:rsid w:val="00AD629A"/>
    <w:rsid w:val="00AD658F"/>
    <w:rsid w:val="00AD687B"/>
    <w:rsid w:val="00AD6AE5"/>
    <w:rsid w:val="00AD6BC4"/>
    <w:rsid w:val="00AD6BC7"/>
    <w:rsid w:val="00AD6CB3"/>
    <w:rsid w:val="00AD6E2B"/>
    <w:rsid w:val="00AD6E8B"/>
    <w:rsid w:val="00AD72A6"/>
    <w:rsid w:val="00AD7363"/>
    <w:rsid w:val="00AD73A9"/>
    <w:rsid w:val="00AD77C8"/>
    <w:rsid w:val="00AD7818"/>
    <w:rsid w:val="00AD7A04"/>
    <w:rsid w:val="00AD7DE4"/>
    <w:rsid w:val="00AE0539"/>
    <w:rsid w:val="00AE0945"/>
    <w:rsid w:val="00AE09C5"/>
    <w:rsid w:val="00AE0A2F"/>
    <w:rsid w:val="00AE0A7A"/>
    <w:rsid w:val="00AE0DD4"/>
    <w:rsid w:val="00AE1518"/>
    <w:rsid w:val="00AE164C"/>
    <w:rsid w:val="00AE194F"/>
    <w:rsid w:val="00AE1BCD"/>
    <w:rsid w:val="00AE1FB0"/>
    <w:rsid w:val="00AE1FE0"/>
    <w:rsid w:val="00AE237A"/>
    <w:rsid w:val="00AE25A4"/>
    <w:rsid w:val="00AE2653"/>
    <w:rsid w:val="00AE2B74"/>
    <w:rsid w:val="00AE2FD2"/>
    <w:rsid w:val="00AE3092"/>
    <w:rsid w:val="00AE3129"/>
    <w:rsid w:val="00AE326D"/>
    <w:rsid w:val="00AE33C3"/>
    <w:rsid w:val="00AE33F5"/>
    <w:rsid w:val="00AE342E"/>
    <w:rsid w:val="00AE35BF"/>
    <w:rsid w:val="00AE3A4A"/>
    <w:rsid w:val="00AE3B75"/>
    <w:rsid w:val="00AE3B81"/>
    <w:rsid w:val="00AE3BF6"/>
    <w:rsid w:val="00AE3C2C"/>
    <w:rsid w:val="00AE401B"/>
    <w:rsid w:val="00AE41E4"/>
    <w:rsid w:val="00AE4441"/>
    <w:rsid w:val="00AE4450"/>
    <w:rsid w:val="00AE4565"/>
    <w:rsid w:val="00AE4E84"/>
    <w:rsid w:val="00AE5126"/>
    <w:rsid w:val="00AE51E4"/>
    <w:rsid w:val="00AE53FE"/>
    <w:rsid w:val="00AE55BA"/>
    <w:rsid w:val="00AE566A"/>
    <w:rsid w:val="00AE56DC"/>
    <w:rsid w:val="00AE5847"/>
    <w:rsid w:val="00AE58A3"/>
    <w:rsid w:val="00AE5C1E"/>
    <w:rsid w:val="00AE5EAE"/>
    <w:rsid w:val="00AE5FA8"/>
    <w:rsid w:val="00AE601C"/>
    <w:rsid w:val="00AE605D"/>
    <w:rsid w:val="00AE60A3"/>
    <w:rsid w:val="00AE637A"/>
    <w:rsid w:val="00AE65E3"/>
    <w:rsid w:val="00AE687C"/>
    <w:rsid w:val="00AE6B07"/>
    <w:rsid w:val="00AE6CCA"/>
    <w:rsid w:val="00AE6E1F"/>
    <w:rsid w:val="00AE6F47"/>
    <w:rsid w:val="00AE7067"/>
    <w:rsid w:val="00AE712E"/>
    <w:rsid w:val="00AE73B8"/>
    <w:rsid w:val="00AE7625"/>
    <w:rsid w:val="00AE764A"/>
    <w:rsid w:val="00AE7857"/>
    <w:rsid w:val="00AE78B5"/>
    <w:rsid w:val="00AE78F8"/>
    <w:rsid w:val="00AE79A6"/>
    <w:rsid w:val="00AE7F0F"/>
    <w:rsid w:val="00AE7F27"/>
    <w:rsid w:val="00AF0005"/>
    <w:rsid w:val="00AF006A"/>
    <w:rsid w:val="00AF02FD"/>
    <w:rsid w:val="00AF039F"/>
    <w:rsid w:val="00AF04E8"/>
    <w:rsid w:val="00AF06E5"/>
    <w:rsid w:val="00AF0992"/>
    <w:rsid w:val="00AF09BB"/>
    <w:rsid w:val="00AF0BA7"/>
    <w:rsid w:val="00AF0ED8"/>
    <w:rsid w:val="00AF102B"/>
    <w:rsid w:val="00AF1212"/>
    <w:rsid w:val="00AF1227"/>
    <w:rsid w:val="00AF127C"/>
    <w:rsid w:val="00AF130B"/>
    <w:rsid w:val="00AF16A4"/>
    <w:rsid w:val="00AF180E"/>
    <w:rsid w:val="00AF184C"/>
    <w:rsid w:val="00AF1A69"/>
    <w:rsid w:val="00AF1E03"/>
    <w:rsid w:val="00AF1F63"/>
    <w:rsid w:val="00AF1F8F"/>
    <w:rsid w:val="00AF24E7"/>
    <w:rsid w:val="00AF24F6"/>
    <w:rsid w:val="00AF2736"/>
    <w:rsid w:val="00AF2918"/>
    <w:rsid w:val="00AF2D81"/>
    <w:rsid w:val="00AF309D"/>
    <w:rsid w:val="00AF3317"/>
    <w:rsid w:val="00AF39C3"/>
    <w:rsid w:val="00AF39FC"/>
    <w:rsid w:val="00AF3C05"/>
    <w:rsid w:val="00AF3CD1"/>
    <w:rsid w:val="00AF3DC7"/>
    <w:rsid w:val="00AF3EB3"/>
    <w:rsid w:val="00AF40A5"/>
    <w:rsid w:val="00AF44BC"/>
    <w:rsid w:val="00AF456E"/>
    <w:rsid w:val="00AF4B37"/>
    <w:rsid w:val="00AF4BDC"/>
    <w:rsid w:val="00AF4E14"/>
    <w:rsid w:val="00AF4EB0"/>
    <w:rsid w:val="00AF4F40"/>
    <w:rsid w:val="00AF5147"/>
    <w:rsid w:val="00AF5251"/>
    <w:rsid w:val="00AF5342"/>
    <w:rsid w:val="00AF5712"/>
    <w:rsid w:val="00AF57DE"/>
    <w:rsid w:val="00AF586B"/>
    <w:rsid w:val="00AF5BD4"/>
    <w:rsid w:val="00AF5C5E"/>
    <w:rsid w:val="00AF5D53"/>
    <w:rsid w:val="00AF5DDC"/>
    <w:rsid w:val="00AF5E4D"/>
    <w:rsid w:val="00AF5E4F"/>
    <w:rsid w:val="00AF5E7F"/>
    <w:rsid w:val="00AF659B"/>
    <w:rsid w:val="00AF6626"/>
    <w:rsid w:val="00AF6691"/>
    <w:rsid w:val="00AF67C0"/>
    <w:rsid w:val="00AF6817"/>
    <w:rsid w:val="00AF69B6"/>
    <w:rsid w:val="00AF6A14"/>
    <w:rsid w:val="00AF6A2F"/>
    <w:rsid w:val="00AF6D82"/>
    <w:rsid w:val="00AF6F3C"/>
    <w:rsid w:val="00AF7189"/>
    <w:rsid w:val="00AF719E"/>
    <w:rsid w:val="00AF7737"/>
    <w:rsid w:val="00AF77C4"/>
    <w:rsid w:val="00AF77EE"/>
    <w:rsid w:val="00AF78EB"/>
    <w:rsid w:val="00AF7A9A"/>
    <w:rsid w:val="00AF7F50"/>
    <w:rsid w:val="00AF7F77"/>
    <w:rsid w:val="00B00013"/>
    <w:rsid w:val="00B004B4"/>
    <w:rsid w:val="00B0065F"/>
    <w:rsid w:val="00B007D2"/>
    <w:rsid w:val="00B00A28"/>
    <w:rsid w:val="00B00AA4"/>
    <w:rsid w:val="00B00C65"/>
    <w:rsid w:val="00B00EBE"/>
    <w:rsid w:val="00B00F71"/>
    <w:rsid w:val="00B00F7B"/>
    <w:rsid w:val="00B00F96"/>
    <w:rsid w:val="00B01608"/>
    <w:rsid w:val="00B0197E"/>
    <w:rsid w:val="00B02128"/>
    <w:rsid w:val="00B0214C"/>
    <w:rsid w:val="00B023D4"/>
    <w:rsid w:val="00B02440"/>
    <w:rsid w:val="00B02BBD"/>
    <w:rsid w:val="00B02E78"/>
    <w:rsid w:val="00B0313E"/>
    <w:rsid w:val="00B032CF"/>
    <w:rsid w:val="00B03394"/>
    <w:rsid w:val="00B0339C"/>
    <w:rsid w:val="00B03472"/>
    <w:rsid w:val="00B0366D"/>
    <w:rsid w:val="00B036F4"/>
    <w:rsid w:val="00B03751"/>
    <w:rsid w:val="00B03B62"/>
    <w:rsid w:val="00B03B8B"/>
    <w:rsid w:val="00B03CC5"/>
    <w:rsid w:val="00B041DC"/>
    <w:rsid w:val="00B041F1"/>
    <w:rsid w:val="00B048E5"/>
    <w:rsid w:val="00B05055"/>
    <w:rsid w:val="00B05151"/>
    <w:rsid w:val="00B052D4"/>
    <w:rsid w:val="00B05AB6"/>
    <w:rsid w:val="00B05BDB"/>
    <w:rsid w:val="00B05C30"/>
    <w:rsid w:val="00B05ED5"/>
    <w:rsid w:val="00B061DA"/>
    <w:rsid w:val="00B066F0"/>
    <w:rsid w:val="00B066FB"/>
    <w:rsid w:val="00B0671E"/>
    <w:rsid w:val="00B067DC"/>
    <w:rsid w:val="00B0686A"/>
    <w:rsid w:val="00B06877"/>
    <w:rsid w:val="00B06C1B"/>
    <w:rsid w:val="00B06D43"/>
    <w:rsid w:val="00B06DD2"/>
    <w:rsid w:val="00B070F8"/>
    <w:rsid w:val="00B07103"/>
    <w:rsid w:val="00B073A9"/>
    <w:rsid w:val="00B074E4"/>
    <w:rsid w:val="00B074F6"/>
    <w:rsid w:val="00B07898"/>
    <w:rsid w:val="00B079F9"/>
    <w:rsid w:val="00B07B35"/>
    <w:rsid w:val="00B07BE1"/>
    <w:rsid w:val="00B07C02"/>
    <w:rsid w:val="00B07D3D"/>
    <w:rsid w:val="00B07E81"/>
    <w:rsid w:val="00B1005F"/>
    <w:rsid w:val="00B10100"/>
    <w:rsid w:val="00B101DF"/>
    <w:rsid w:val="00B1057F"/>
    <w:rsid w:val="00B10716"/>
    <w:rsid w:val="00B10783"/>
    <w:rsid w:val="00B10C2A"/>
    <w:rsid w:val="00B10DC2"/>
    <w:rsid w:val="00B1121A"/>
    <w:rsid w:val="00B113D6"/>
    <w:rsid w:val="00B1182F"/>
    <w:rsid w:val="00B126E3"/>
    <w:rsid w:val="00B12A1D"/>
    <w:rsid w:val="00B12D34"/>
    <w:rsid w:val="00B130CD"/>
    <w:rsid w:val="00B130FC"/>
    <w:rsid w:val="00B1314F"/>
    <w:rsid w:val="00B135E1"/>
    <w:rsid w:val="00B13FFF"/>
    <w:rsid w:val="00B1403E"/>
    <w:rsid w:val="00B1411A"/>
    <w:rsid w:val="00B14298"/>
    <w:rsid w:val="00B1434F"/>
    <w:rsid w:val="00B14C2C"/>
    <w:rsid w:val="00B14C3E"/>
    <w:rsid w:val="00B14C41"/>
    <w:rsid w:val="00B14C78"/>
    <w:rsid w:val="00B15075"/>
    <w:rsid w:val="00B1514F"/>
    <w:rsid w:val="00B151FD"/>
    <w:rsid w:val="00B15374"/>
    <w:rsid w:val="00B157ED"/>
    <w:rsid w:val="00B15916"/>
    <w:rsid w:val="00B15B52"/>
    <w:rsid w:val="00B15C73"/>
    <w:rsid w:val="00B15E59"/>
    <w:rsid w:val="00B15E62"/>
    <w:rsid w:val="00B16037"/>
    <w:rsid w:val="00B16046"/>
    <w:rsid w:val="00B168B0"/>
    <w:rsid w:val="00B16964"/>
    <w:rsid w:val="00B169BE"/>
    <w:rsid w:val="00B16A4D"/>
    <w:rsid w:val="00B16C92"/>
    <w:rsid w:val="00B16DC1"/>
    <w:rsid w:val="00B16DC5"/>
    <w:rsid w:val="00B17039"/>
    <w:rsid w:val="00B1727E"/>
    <w:rsid w:val="00B172C5"/>
    <w:rsid w:val="00B176AE"/>
    <w:rsid w:val="00B17755"/>
    <w:rsid w:val="00B17CA8"/>
    <w:rsid w:val="00B17CE6"/>
    <w:rsid w:val="00B17DE5"/>
    <w:rsid w:val="00B17F43"/>
    <w:rsid w:val="00B2007D"/>
    <w:rsid w:val="00B203D4"/>
    <w:rsid w:val="00B2045A"/>
    <w:rsid w:val="00B204F5"/>
    <w:rsid w:val="00B20702"/>
    <w:rsid w:val="00B20A4B"/>
    <w:rsid w:val="00B20DC0"/>
    <w:rsid w:val="00B20F0B"/>
    <w:rsid w:val="00B2105A"/>
    <w:rsid w:val="00B211CD"/>
    <w:rsid w:val="00B2122B"/>
    <w:rsid w:val="00B2153C"/>
    <w:rsid w:val="00B21AE0"/>
    <w:rsid w:val="00B21DAF"/>
    <w:rsid w:val="00B22297"/>
    <w:rsid w:val="00B2246A"/>
    <w:rsid w:val="00B2269C"/>
    <w:rsid w:val="00B226EB"/>
    <w:rsid w:val="00B22946"/>
    <w:rsid w:val="00B22B01"/>
    <w:rsid w:val="00B22B70"/>
    <w:rsid w:val="00B22F97"/>
    <w:rsid w:val="00B23088"/>
    <w:rsid w:val="00B230BC"/>
    <w:rsid w:val="00B2311B"/>
    <w:rsid w:val="00B234A8"/>
    <w:rsid w:val="00B23595"/>
    <w:rsid w:val="00B23782"/>
    <w:rsid w:val="00B237EE"/>
    <w:rsid w:val="00B2393E"/>
    <w:rsid w:val="00B23CA3"/>
    <w:rsid w:val="00B23DB3"/>
    <w:rsid w:val="00B23E7F"/>
    <w:rsid w:val="00B2404E"/>
    <w:rsid w:val="00B24145"/>
    <w:rsid w:val="00B24475"/>
    <w:rsid w:val="00B247A5"/>
    <w:rsid w:val="00B24898"/>
    <w:rsid w:val="00B24C95"/>
    <w:rsid w:val="00B24C98"/>
    <w:rsid w:val="00B24CA1"/>
    <w:rsid w:val="00B24DCE"/>
    <w:rsid w:val="00B251E7"/>
    <w:rsid w:val="00B25268"/>
    <w:rsid w:val="00B255C1"/>
    <w:rsid w:val="00B25B2E"/>
    <w:rsid w:val="00B25B7E"/>
    <w:rsid w:val="00B25B99"/>
    <w:rsid w:val="00B25EBF"/>
    <w:rsid w:val="00B25EF4"/>
    <w:rsid w:val="00B25F58"/>
    <w:rsid w:val="00B26047"/>
    <w:rsid w:val="00B2608D"/>
    <w:rsid w:val="00B260B0"/>
    <w:rsid w:val="00B26135"/>
    <w:rsid w:val="00B262F1"/>
    <w:rsid w:val="00B26306"/>
    <w:rsid w:val="00B2642B"/>
    <w:rsid w:val="00B26556"/>
    <w:rsid w:val="00B265BA"/>
    <w:rsid w:val="00B26676"/>
    <w:rsid w:val="00B2671D"/>
    <w:rsid w:val="00B26751"/>
    <w:rsid w:val="00B2678E"/>
    <w:rsid w:val="00B267BD"/>
    <w:rsid w:val="00B26803"/>
    <w:rsid w:val="00B2680D"/>
    <w:rsid w:val="00B26A4E"/>
    <w:rsid w:val="00B26A90"/>
    <w:rsid w:val="00B26B4B"/>
    <w:rsid w:val="00B26EBE"/>
    <w:rsid w:val="00B27085"/>
    <w:rsid w:val="00B27315"/>
    <w:rsid w:val="00B275F7"/>
    <w:rsid w:val="00B278FD"/>
    <w:rsid w:val="00B27AF0"/>
    <w:rsid w:val="00B27C37"/>
    <w:rsid w:val="00B30039"/>
    <w:rsid w:val="00B30230"/>
    <w:rsid w:val="00B302F5"/>
    <w:rsid w:val="00B30382"/>
    <w:rsid w:val="00B304B3"/>
    <w:rsid w:val="00B304E7"/>
    <w:rsid w:val="00B30512"/>
    <w:rsid w:val="00B30B2F"/>
    <w:rsid w:val="00B30C40"/>
    <w:rsid w:val="00B30C56"/>
    <w:rsid w:val="00B30C67"/>
    <w:rsid w:val="00B30E26"/>
    <w:rsid w:val="00B30FC9"/>
    <w:rsid w:val="00B310FC"/>
    <w:rsid w:val="00B313CA"/>
    <w:rsid w:val="00B313E8"/>
    <w:rsid w:val="00B31552"/>
    <w:rsid w:val="00B31B2F"/>
    <w:rsid w:val="00B31BE1"/>
    <w:rsid w:val="00B31D93"/>
    <w:rsid w:val="00B31F2C"/>
    <w:rsid w:val="00B31F40"/>
    <w:rsid w:val="00B31FC4"/>
    <w:rsid w:val="00B32154"/>
    <w:rsid w:val="00B322FE"/>
    <w:rsid w:val="00B3236E"/>
    <w:rsid w:val="00B32C90"/>
    <w:rsid w:val="00B32EFB"/>
    <w:rsid w:val="00B331B6"/>
    <w:rsid w:val="00B332B8"/>
    <w:rsid w:val="00B333F7"/>
    <w:rsid w:val="00B337EF"/>
    <w:rsid w:val="00B33873"/>
    <w:rsid w:val="00B33AEE"/>
    <w:rsid w:val="00B33CE1"/>
    <w:rsid w:val="00B33FE1"/>
    <w:rsid w:val="00B3427D"/>
    <w:rsid w:val="00B3434F"/>
    <w:rsid w:val="00B3438F"/>
    <w:rsid w:val="00B343DA"/>
    <w:rsid w:val="00B347BF"/>
    <w:rsid w:val="00B34897"/>
    <w:rsid w:val="00B34A11"/>
    <w:rsid w:val="00B34AFE"/>
    <w:rsid w:val="00B351C3"/>
    <w:rsid w:val="00B35353"/>
    <w:rsid w:val="00B3541A"/>
    <w:rsid w:val="00B357AE"/>
    <w:rsid w:val="00B35A5F"/>
    <w:rsid w:val="00B36733"/>
    <w:rsid w:val="00B36D07"/>
    <w:rsid w:val="00B36D3B"/>
    <w:rsid w:val="00B36E23"/>
    <w:rsid w:val="00B36E40"/>
    <w:rsid w:val="00B372EB"/>
    <w:rsid w:val="00B377C5"/>
    <w:rsid w:val="00B37A4B"/>
    <w:rsid w:val="00B37BFD"/>
    <w:rsid w:val="00B37D7B"/>
    <w:rsid w:val="00B37F6A"/>
    <w:rsid w:val="00B4044A"/>
    <w:rsid w:val="00B4067A"/>
    <w:rsid w:val="00B40B6B"/>
    <w:rsid w:val="00B40BB9"/>
    <w:rsid w:val="00B40FFA"/>
    <w:rsid w:val="00B411F9"/>
    <w:rsid w:val="00B41339"/>
    <w:rsid w:val="00B41A2A"/>
    <w:rsid w:val="00B41D48"/>
    <w:rsid w:val="00B41D88"/>
    <w:rsid w:val="00B41E1C"/>
    <w:rsid w:val="00B425A4"/>
    <w:rsid w:val="00B425CD"/>
    <w:rsid w:val="00B42893"/>
    <w:rsid w:val="00B4298B"/>
    <w:rsid w:val="00B42BB0"/>
    <w:rsid w:val="00B42E41"/>
    <w:rsid w:val="00B42E70"/>
    <w:rsid w:val="00B4306A"/>
    <w:rsid w:val="00B431DC"/>
    <w:rsid w:val="00B432B0"/>
    <w:rsid w:val="00B4377B"/>
    <w:rsid w:val="00B437A9"/>
    <w:rsid w:val="00B43B12"/>
    <w:rsid w:val="00B43CFC"/>
    <w:rsid w:val="00B43E05"/>
    <w:rsid w:val="00B440D6"/>
    <w:rsid w:val="00B44563"/>
    <w:rsid w:val="00B445CF"/>
    <w:rsid w:val="00B44665"/>
    <w:rsid w:val="00B44688"/>
    <w:rsid w:val="00B44864"/>
    <w:rsid w:val="00B44F0B"/>
    <w:rsid w:val="00B44FD2"/>
    <w:rsid w:val="00B450C7"/>
    <w:rsid w:val="00B45120"/>
    <w:rsid w:val="00B452A5"/>
    <w:rsid w:val="00B455E1"/>
    <w:rsid w:val="00B456EC"/>
    <w:rsid w:val="00B45747"/>
    <w:rsid w:val="00B45944"/>
    <w:rsid w:val="00B45B7B"/>
    <w:rsid w:val="00B45C31"/>
    <w:rsid w:val="00B45D25"/>
    <w:rsid w:val="00B45E53"/>
    <w:rsid w:val="00B45F13"/>
    <w:rsid w:val="00B45FC2"/>
    <w:rsid w:val="00B4607B"/>
    <w:rsid w:val="00B4626F"/>
    <w:rsid w:val="00B4648F"/>
    <w:rsid w:val="00B4652D"/>
    <w:rsid w:val="00B465FF"/>
    <w:rsid w:val="00B46700"/>
    <w:rsid w:val="00B4684C"/>
    <w:rsid w:val="00B469DB"/>
    <w:rsid w:val="00B46A23"/>
    <w:rsid w:val="00B46A62"/>
    <w:rsid w:val="00B46CED"/>
    <w:rsid w:val="00B47142"/>
    <w:rsid w:val="00B4722B"/>
    <w:rsid w:val="00B472BB"/>
    <w:rsid w:val="00B472F2"/>
    <w:rsid w:val="00B4745A"/>
    <w:rsid w:val="00B477A2"/>
    <w:rsid w:val="00B477B1"/>
    <w:rsid w:val="00B478A1"/>
    <w:rsid w:val="00B4792A"/>
    <w:rsid w:val="00B47940"/>
    <w:rsid w:val="00B47C4A"/>
    <w:rsid w:val="00B47CA3"/>
    <w:rsid w:val="00B47DE9"/>
    <w:rsid w:val="00B47E62"/>
    <w:rsid w:val="00B50047"/>
    <w:rsid w:val="00B50050"/>
    <w:rsid w:val="00B500F6"/>
    <w:rsid w:val="00B501FD"/>
    <w:rsid w:val="00B50317"/>
    <w:rsid w:val="00B5050B"/>
    <w:rsid w:val="00B505AA"/>
    <w:rsid w:val="00B507B8"/>
    <w:rsid w:val="00B50A43"/>
    <w:rsid w:val="00B50FB5"/>
    <w:rsid w:val="00B50FEE"/>
    <w:rsid w:val="00B5150F"/>
    <w:rsid w:val="00B5185A"/>
    <w:rsid w:val="00B5191C"/>
    <w:rsid w:val="00B5195B"/>
    <w:rsid w:val="00B51AAD"/>
    <w:rsid w:val="00B51AB4"/>
    <w:rsid w:val="00B51AC1"/>
    <w:rsid w:val="00B51B15"/>
    <w:rsid w:val="00B51C62"/>
    <w:rsid w:val="00B51D33"/>
    <w:rsid w:val="00B51D60"/>
    <w:rsid w:val="00B51E08"/>
    <w:rsid w:val="00B51E97"/>
    <w:rsid w:val="00B51ED3"/>
    <w:rsid w:val="00B51EE1"/>
    <w:rsid w:val="00B52123"/>
    <w:rsid w:val="00B524B3"/>
    <w:rsid w:val="00B52853"/>
    <w:rsid w:val="00B52ECE"/>
    <w:rsid w:val="00B53348"/>
    <w:rsid w:val="00B53418"/>
    <w:rsid w:val="00B538F8"/>
    <w:rsid w:val="00B53D98"/>
    <w:rsid w:val="00B53E09"/>
    <w:rsid w:val="00B53E40"/>
    <w:rsid w:val="00B540FF"/>
    <w:rsid w:val="00B54298"/>
    <w:rsid w:val="00B54512"/>
    <w:rsid w:val="00B54528"/>
    <w:rsid w:val="00B5471C"/>
    <w:rsid w:val="00B547B4"/>
    <w:rsid w:val="00B54A7F"/>
    <w:rsid w:val="00B54C83"/>
    <w:rsid w:val="00B55090"/>
    <w:rsid w:val="00B554E2"/>
    <w:rsid w:val="00B554ED"/>
    <w:rsid w:val="00B55539"/>
    <w:rsid w:val="00B555B8"/>
    <w:rsid w:val="00B555FC"/>
    <w:rsid w:val="00B558B1"/>
    <w:rsid w:val="00B55934"/>
    <w:rsid w:val="00B5598D"/>
    <w:rsid w:val="00B55A1F"/>
    <w:rsid w:val="00B55A4E"/>
    <w:rsid w:val="00B5607E"/>
    <w:rsid w:val="00B5615C"/>
    <w:rsid w:val="00B5645A"/>
    <w:rsid w:val="00B56873"/>
    <w:rsid w:val="00B56913"/>
    <w:rsid w:val="00B56A1D"/>
    <w:rsid w:val="00B56B86"/>
    <w:rsid w:val="00B56B9A"/>
    <w:rsid w:val="00B56D66"/>
    <w:rsid w:val="00B56D85"/>
    <w:rsid w:val="00B56F53"/>
    <w:rsid w:val="00B57071"/>
    <w:rsid w:val="00B570D1"/>
    <w:rsid w:val="00B57117"/>
    <w:rsid w:val="00B573C5"/>
    <w:rsid w:val="00B5748F"/>
    <w:rsid w:val="00B57502"/>
    <w:rsid w:val="00B575FE"/>
    <w:rsid w:val="00B57696"/>
    <w:rsid w:val="00B576F2"/>
    <w:rsid w:val="00B57967"/>
    <w:rsid w:val="00B57D04"/>
    <w:rsid w:val="00B57EAC"/>
    <w:rsid w:val="00B60069"/>
    <w:rsid w:val="00B60221"/>
    <w:rsid w:val="00B604BD"/>
    <w:rsid w:val="00B604C3"/>
    <w:rsid w:val="00B608B7"/>
    <w:rsid w:val="00B60943"/>
    <w:rsid w:val="00B60A24"/>
    <w:rsid w:val="00B60B06"/>
    <w:rsid w:val="00B60C4E"/>
    <w:rsid w:val="00B60E0B"/>
    <w:rsid w:val="00B60EE9"/>
    <w:rsid w:val="00B60EEF"/>
    <w:rsid w:val="00B610C1"/>
    <w:rsid w:val="00B610FF"/>
    <w:rsid w:val="00B61199"/>
    <w:rsid w:val="00B613A0"/>
    <w:rsid w:val="00B613EC"/>
    <w:rsid w:val="00B6162F"/>
    <w:rsid w:val="00B6193C"/>
    <w:rsid w:val="00B61995"/>
    <w:rsid w:val="00B61A19"/>
    <w:rsid w:val="00B61E57"/>
    <w:rsid w:val="00B624AA"/>
    <w:rsid w:val="00B62717"/>
    <w:rsid w:val="00B627FC"/>
    <w:rsid w:val="00B6286B"/>
    <w:rsid w:val="00B62A67"/>
    <w:rsid w:val="00B62BC0"/>
    <w:rsid w:val="00B63098"/>
    <w:rsid w:val="00B630E0"/>
    <w:rsid w:val="00B632DA"/>
    <w:rsid w:val="00B6342E"/>
    <w:rsid w:val="00B63522"/>
    <w:rsid w:val="00B63906"/>
    <w:rsid w:val="00B63FB8"/>
    <w:rsid w:val="00B63FF4"/>
    <w:rsid w:val="00B645B3"/>
    <w:rsid w:val="00B64647"/>
    <w:rsid w:val="00B64C0B"/>
    <w:rsid w:val="00B64E50"/>
    <w:rsid w:val="00B64F1F"/>
    <w:rsid w:val="00B64F3D"/>
    <w:rsid w:val="00B65032"/>
    <w:rsid w:val="00B653FA"/>
    <w:rsid w:val="00B655F7"/>
    <w:rsid w:val="00B65610"/>
    <w:rsid w:val="00B65970"/>
    <w:rsid w:val="00B659AF"/>
    <w:rsid w:val="00B65BEA"/>
    <w:rsid w:val="00B65C96"/>
    <w:rsid w:val="00B65F8D"/>
    <w:rsid w:val="00B65FFF"/>
    <w:rsid w:val="00B66141"/>
    <w:rsid w:val="00B666AF"/>
    <w:rsid w:val="00B667C8"/>
    <w:rsid w:val="00B66B79"/>
    <w:rsid w:val="00B66CE9"/>
    <w:rsid w:val="00B67010"/>
    <w:rsid w:val="00B670E5"/>
    <w:rsid w:val="00B67326"/>
    <w:rsid w:val="00B67537"/>
    <w:rsid w:val="00B67571"/>
    <w:rsid w:val="00B675CD"/>
    <w:rsid w:val="00B675F1"/>
    <w:rsid w:val="00B67615"/>
    <w:rsid w:val="00B677D8"/>
    <w:rsid w:val="00B678A2"/>
    <w:rsid w:val="00B67A6A"/>
    <w:rsid w:val="00B67B62"/>
    <w:rsid w:val="00B67BB4"/>
    <w:rsid w:val="00B67BCF"/>
    <w:rsid w:val="00B67DDB"/>
    <w:rsid w:val="00B70119"/>
    <w:rsid w:val="00B70419"/>
    <w:rsid w:val="00B70501"/>
    <w:rsid w:val="00B7058F"/>
    <w:rsid w:val="00B70A11"/>
    <w:rsid w:val="00B70B16"/>
    <w:rsid w:val="00B70CBB"/>
    <w:rsid w:val="00B70DEE"/>
    <w:rsid w:val="00B7105D"/>
    <w:rsid w:val="00B71313"/>
    <w:rsid w:val="00B71462"/>
    <w:rsid w:val="00B71A53"/>
    <w:rsid w:val="00B71A8B"/>
    <w:rsid w:val="00B71C0F"/>
    <w:rsid w:val="00B71C1F"/>
    <w:rsid w:val="00B71CBD"/>
    <w:rsid w:val="00B71E40"/>
    <w:rsid w:val="00B71E5D"/>
    <w:rsid w:val="00B71E87"/>
    <w:rsid w:val="00B72024"/>
    <w:rsid w:val="00B72156"/>
    <w:rsid w:val="00B72575"/>
    <w:rsid w:val="00B72717"/>
    <w:rsid w:val="00B7275E"/>
    <w:rsid w:val="00B73089"/>
    <w:rsid w:val="00B731A5"/>
    <w:rsid w:val="00B73602"/>
    <w:rsid w:val="00B736DD"/>
    <w:rsid w:val="00B73899"/>
    <w:rsid w:val="00B738CB"/>
    <w:rsid w:val="00B73EB2"/>
    <w:rsid w:val="00B7410B"/>
    <w:rsid w:val="00B7426D"/>
    <w:rsid w:val="00B74425"/>
    <w:rsid w:val="00B749A5"/>
    <w:rsid w:val="00B749FD"/>
    <w:rsid w:val="00B74A64"/>
    <w:rsid w:val="00B74A79"/>
    <w:rsid w:val="00B74BD9"/>
    <w:rsid w:val="00B74CBE"/>
    <w:rsid w:val="00B74DB9"/>
    <w:rsid w:val="00B74E35"/>
    <w:rsid w:val="00B752C6"/>
    <w:rsid w:val="00B75762"/>
    <w:rsid w:val="00B7585F"/>
    <w:rsid w:val="00B75CBB"/>
    <w:rsid w:val="00B76177"/>
    <w:rsid w:val="00B7657F"/>
    <w:rsid w:val="00B76C08"/>
    <w:rsid w:val="00B76DEE"/>
    <w:rsid w:val="00B76EF6"/>
    <w:rsid w:val="00B76F80"/>
    <w:rsid w:val="00B770A8"/>
    <w:rsid w:val="00B773BE"/>
    <w:rsid w:val="00B77913"/>
    <w:rsid w:val="00B77AE5"/>
    <w:rsid w:val="00B77B81"/>
    <w:rsid w:val="00B77B9B"/>
    <w:rsid w:val="00B77D0E"/>
    <w:rsid w:val="00B77DA6"/>
    <w:rsid w:val="00B80242"/>
    <w:rsid w:val="00B805C5"/>
    <w:rsid w:val="00B809B3"/>
    <w:rsid w:val="00B80B9B"/>
    <w:rsid w:val="00B80C1A"/>
    <w:rsid w:val="00B80E21"/>
    <w:rsid w:val="00B81303"/>
    <w:rsid w:val="00B8135E"/>
    <w:rsid w:val="00B81BA2"/>
    <w:rsid w:val="00B81E53"/>
    <w:rsid w:val="00B8223C"/>
    <w:rsid w:val="00B82276"/>
    <w:rsid w:val="00B826F5"/>
    <w:rsid w:val="00B83013"/>
    <w:rsid w:val="00B832D1"/>
    <w:rsid w:val="00B83560"/>
    <w:rsid w:val="00B83876"/>
    <w:rsid w:val="00B83BBF"/>
    <w:rsid w:val="00B83D64"/>
    <w:rsid w:val="00B83E71"/>
    <w:rsid w:val="00B8418B"/>
    <w:rsid w:val="00B84264"/>
    <w:rsid w:val="00B846D2"/>
    <w:rsid w:val="00B84ECF"/>
    <w:rsid w:val="00B8503E"/>
    <w:rsid w:val="00B853E8"/>
    <w:rsid w:val="00B85805"/>
    <w:rsid w:val="00B859D0"/>
    <w:rsid w:val="00B85C0B"/>
    <w:rsid w:val="00B85CF2"/>
    <w:rsid w:val="00B85D51"/>
    <w:rsid w:val="00B86514"/>
    <w:rsid w:val="00B86670"/>
    <w:rsid w:val="00B86CB1"/>
    <w:rsid w:val="00B86E38"/>
    <w:rsid w:val="00B86E6D"/>
    <w:rsid w:val="00B876A2"/>
    <w:rsid w:val="00B8782B"/>
    <w:rsid w:val="00B87C07"/>
    <w:rsid w:val="00B87F08"/>
    <w:rsid w:val="00B90295"/>
    <w:rsid w:val="00B90316"/>
    <w:rsid w:val="00B906CF"/>
    <w:rsid w:val="00B9075D"/>
    <w:rsid w:val="00B908B2"/>
    <w:rsid w:val="00B90ECD"/>
    <w:rsid w:val="00B91024"/>
    <w:rsid w:val="00B91098"/>
    <w:rsid w:val="00B91408"/>
    <w:rsid w:val="00B91541"/>
    <w:rsid w:val="00B91585"/>
    <w:rsid w:val="00B917CC"/>
    <w:rsid w:val="00B91AB2"/>
    <w:rsid w:val="00B91B39"/>
    <w:rsid w:val="00B91CD7"/>
    <w:rsid w:val="00B91D1A"/>
    <w:rsid w:val="00B9227C"/>
    <w:rsid w:val="00B92A84"/>
    <w:rsid w:val="00B92C3D"/>
    <w:rsid w:val="00B92C9D"/>
    <w:rsid w:val="00B92CB0"/>
    <w:rsid w:val="00B92D74"/>
    <w:rsid w:val="00B92E31"/>
    <w:rsid w:val="00B92FC3"/>
    <w:rsid w:val="00B93129"/>
    <w:rsid w:val="00B93220"/>
    <w:rsid w:val="00B9358F"/>
    <w:rsid w:val="00B935E4"/>
    <w:rsid w:val="00B93B7E"/>
    <w:rsid w:val="00B93CB1"/>
    <w:rsid w:val="00B93D6A"/>
    <w:rsid w:val="00B94162"/>
    <w:rsid w:val="00B94163"/>
    <w:rsid w:val="00B9416F"/>
    <w:rsid w:val="00B942D2"/>
    <w:rsid w:val="00B943B2"/>
    <w:rsid w:val="00B9451E"/>
    <w:rsid w:val="00B94866"/>
    <w:rsid w:val="00B94C44"/>
    <w:rsid w:val="00B95009"/>
    <w:rsid w:val="00B95037"/>
    <w:rsid w:val="00B95660"/>
    <w:rsid w:val="00B957DE"/>
    <w:rsid w:val="00B95837"/>
    <w:rsid w:val="00B95A6A"/>
    <w:rsid w:val="00B95A7A"/>
    <w:rsid w:val="00B95AF2"/>
    <w:rsid w:val="00B95E78"/>
    <w:rsid w:val="00B95EB6"/>
    <w:rsid w:val="00B96C47"/>
    <w:rsid w:val="00B96D32"/>
    <w:rsid w:val="00B96D89"/>
    <w:rsid w:val="00B96D98"/>
    <w:rsid w:val="00B96DDC"/>
    <w:rsid w:val="00B96ECE"/>
    <w:rsid w:val="00B96F26"/>
    <w:rsid w:val="00B96F9C"/>
    <w:rsid w:val="00B96FA8"/>
    <w:rsid w:val="00B970E7"/>
    <w:rsid w:val="00B97129"/>
    <w:rsid w:val="00B97456"/>
    <w:rsid w:val="00B97778"/>
    <w:rsid w:val="00B97B19"/>
    <w:rsid w:val="00B97E88"/>
    <w:rsid w:val="00B97EF1"/>
    <w:rsid w:val="00BA03B4"/>
    <w:rsid w:val="00BA03E2"/>
    <w:rsid w:val="00BA06E7"/>
    <w:rsid w:val="00BA07BD"/>
    <w:rsid w:val="00BA0825"/>
    <w:rsid w:val="00BA0BD4"/>
    <w:rsid w:val="00BA0C35"/>
    <w:rsid w:val="00BA1945"/>
    <w:rsid w:val="00BA1A1C"/>
    <w:rsid w:val="00BA22C7"/>
    <w:rsid w:val="00BA23A6"/>
    <w:rsid w:val="00BA23C6"/>
    <w:rsid w:val="00BA24A1"/>
    <w:rsid w:val="00BA2640"/>
    <w:rsid w:val="00BA28E1"/>
    <w:rsid w:val="00BA29C4"/>
    <w:rsid w:val="00BA2A3E"/>
    <w:rsid w:val="00BA2C02"/>
    <w:rsid w:val="00BA2DB8"/>
    <w:rsid w:val="00BA2EC0"/>
    <w:rsid w:val="00BA2F5A"/>
    <w:rsid w:val="00BA3031"/>
    <w:rsid w:val="00BA32C5"/>
    <w:rsid w:val="00BA350A"/>
    <w:rsid w:val="00BA354F"/>
    <w:rsid w:val="00BA39D6"/>
    <w:rsid w:val="00BA3D2D"/>
    <w:rsid w:val="00BA3D7A"/>
    <w:rsid w:val="00BA3DC5"/>
    <w:rsid w:val="00BA3EA7"/>
    <w:rsid w:val="00BA41F6"/>
    <w:rsid w:val="00BA4710"/>
    <w:rsid w:val="00BA4738"/>
    <w:rsid w:val="00BA4819"/>
    <w:rsid w:val="00BA483D"/>
    <w:rsid w:val="00BA496D"/>
    <w:rsid w:val="00BA4DCF"/>
    <w:rsid w:val="00BA4F89"/>
    <w:rsid w:val="00BA50BD"/>
    <w:rsid w:val="00BA5340"/>
    <w:rsid w:val="00BA53D4"/>
    <w:rsid w:val="00BA5914"/>
    <w:rsid w:val="00BA595A"/>
    <w:rsid w:val="00BA5965"/>
    <w:rsid w:val="00BA5988"/>
    <w:rsid w:val="00BA59FE"/>
    <w:rsid w:val="00BA5B15"/>
    <w:rsid w:val="00BA5BA9"/>
    <w:rsid w:val="00BA5C64"/>
    <w:rsid w:val="00BA5D5D"/>
    <w:rsid w:val="00BA6069"/>
    <w:rsid w:val="00BA6374"/>
    <w:rsid w:val="00BA6396"/>
    <w:rsid w:val="00BA67CA"/>
    <w:rsid w:val="00BA67F1"/>
    <w:rsid w:val="00BA69AD"/>
    <w:rsid w:val="00BA6A8F"/>
    <w:rsid w:val="00BA6D2C"/>
    <w:rsid w:val="00BA6DF0"/>
    <w:rsid w:val="00BA6E4F"/>
    <w:rsid w:val="00BA6ECE"/>
    <w:rsid w:val="00BA6F2E"/>
    <w:rsid w:val="00BA7067"/>
    <w:rsid w:val="00BA75E4"/>
    <w:rsid w:val="00BA76D5"/>
    <w:rsid w:val="00BA7813"/>
    <w:rsid w:val="00BA7A04"/>
    <w:rsid w:val="00BA7C6E"/>
    <w:rsid w:val="00BA7E3B"/>
    <w:rsid w:val="00BA7F48"/>
    <w:rsid w:val="00BA7F9B"/>
    <w:rsid w:val="00BB01A9"/>
    <w:rsid w:val="00BB0289"/>
    <w:rsid w:val="00BB0295"/>
    <w:rsid w:val="00BB0319"/>
    <w:rsid w:val="00BB0383"/>
    <w:rsid w:val="00BB04DF"/>
    <w:rsid w:val="00BB0638"/>
    <w:rsid w:val="00BB0982"/>
    <w:rsid w:val="00BB0983"/>
    <w:rsid w:val="00BB0B05"/>
    <w:rsid w:val="00BB0B25"/>
    <w:rsid w:val="00BB0BFF"/>
    <w:rsid w:val="00BB0C40"/>
    <w:rsid w:val="00BB0C80"/>
    <w:rsid w:val="00BB0CCD"/>
    <w:rsid w:val="00BB0D9B"/>
    <w:rsid w:val="00BB0F39"/>
    <w:rsid w:val="00BB102E"/>
    <w:rsid w:val="00BB10CD"/>
    <w:rsid w:val="00BB12E0"/>
    <w:rsid w:val="00BB14DF"/>
    <w:rsid w:val="00BB152E"/>
    <w:rsid w:val="00BB1672"/>
    <w:rsid w:val="00BB1A3F"/>
    <w:rsid w:val="00BB1BC7"/>
    <w:rsid w:val="00BB1CF5"/>
    <w:rsid w:val="00BB1D95"/>
    <w:rsid w:val="00BB1E17"/>
    <w:rsid w:val="00BB1E8E"/>
    <w:rsid w:val="00BB1F7C"/>
    <w:rsid w:val="00BB2162"/>
    <w:rsid w:val="00BB223D"/>
    <w:rsid w:val="00BB25C9"/>
    <w:rsid w:val="00BB25E1"/>
    <w:rsid w:val="00BB2766"/>
    <w:rsid w:val="00BB27A8"/>
    <w:rsid w:val="00BB2806"/>
    <w:rsid w:val="00BB2844"/>
    <w:rsid w:val="00BB2A4E"/>
    <w:rsid w:val="00BB2D9E"/>
    <w:rsid w:val="00BB2DE6"/>
    <w:rsid w:val="00BB2E71"/>
    <w:rsid w:val="00BB3129"/>
    <w:rsid w:val="00BB317F"/>
    <w:rsid w:val="00BB3223"/>
    <w:rsid w:val="00BB356B"/>
    <w:rsid w:val="00BB37CF"/>
    <w:rsid w:val="00BB380B"/>
    <w:rsid w:val="00BB3984"/>
    <w:rsid w:val="00BB3A75"/>
    <w:rsid w:val="00BB3BD6"/>
    <w:rsid w:val="00BB3F27"/>
    <w:rsid w:val="00BB3F68"/>
    <w:rsid w:val="00BB4761"/>
    <w:rsid w:val="00BB47CE"/>
    <w:rsid w:val="00BB4856"/>
    <w:rsid w:val="00BB48D9"/>
    <w:rsid w:val="00BB490A"/>
    <w:rsid w:val="00BB494E"/>
    <w:rsid w:val="00BB49B0"/>
    <w:rsid w:val="00BB4C86"/>
    <w:rsid w:val="00BB4CE7"/>
    <w:rsid w:val="00BB4D17"/>
    <w:rsid w:val="00BB4DEC"/>
    <w:rsid w:val="00BB4E43"/>
    <w:rsid w:val="00BB4F69"/>
    <w:rsid w:val="00BB5108"/>
    <w:rsid w:val="00BB56FA"/>
    <w:rsid w:val="00BB5836"/>
    <w:rsid w:val="00BB5B2F"/>
    <w:rsid w:val="00BB5C30"/>
    <w:rsid w:val="00BB608E"/>
    <w:rsid w:val="00BB60B9"/>
    <w:rsid w:val="00BB639A"/>
    <w:rsid w:val="00BB6438"/>
    <w:rsid w:val="00BB6770"/>
    <w:rsid w:val="00BB69B6"/>
    <w:rsid w:val="00BB6CD6"/>
    <w:rsid w:val="00BB7397"/>
    <w:rsid w:val="00BB74B7"/>
    <w:rsid w:val="00BB76A2"/>
    <w:rsid w:val="00BB7772"/>
    <w:rsid w:val="00BB7A08"/>
    <w:rsid w:val="00BB7DA5"/>
    <w:rsid w:val="00BC02B3"/>
    <w:rsid w:val="00BC04C4"/>
    <w:rsid w:val="00BC0797"/>
    <w:rsid w:val="00BC09B6"/>
    <w:rsid w:val="00BC1267"/>
    <w:rsid w:val="00BC1504"/>
    <w:rsid w:val="00BC16B4"/>
    <w:rsid w:val="00BC1742"/>
    <w:rsid w:val="00BC17C3"/>
    <w:rsid w:val="00BC1A2B"/>
    <w:rsid w:val="00BC1C84"/>
    <w:rsid w:val="00BC2825"/>
    <w:rsid w:val="00BC2A16"/>
    <w:rsid w:val="00BC2BC1"/>
    <w:rsid w:val="00BC2F2C"/>
    <w:rsid w:val="00BC2FC7"/>
    <w:rsid w:val="00BC30FB"/>
    <w:rsid w:val="00BC3268"/>
    <w:rsid w:val="00BC3309"/>
    <w:rsid w:val="00BC33F1"/>
    <w:rsid w:val="00BC34AB"/>
    <w:rsid w:val="00BC3544"/>
    <w:rsid w:val="00BC360F"/>
    <w:rsid w:val="00BC36E3"/>
    <w:rsid w:val="00BC38A4"/>
    <w:rsid w:val="00BC3CBF"/>
    <w:rsid w:val="00BC3D47"/>
    <w:rsid w:val="00BC3FF6"/>
    <w:rsid w:val="00BC41EE"/>
    <w:rsid w:val="00BC4646"/>
    <w:rsid w:val="00BC49C4"/>
    <w:rsid w:val="00BC49F0"/>
    <w:rsid w:val="00BC4AF1"/>
    <w:rsid w:val="00BC4D89"/>
    <w:rsid w:val="00BC505A"/>
    <w:rsid w:val="00BC50C2"/>
    <w:rsid w:val="00BC52F0"/>
    <w:rsid w:val="00BC52FE"/>
    <w:rsid w:val="00BC566B"/>
    <w:rsid w:val="00BC56C3"/>
    <w:rsid w:val="00BC5A1D"/>
    <w:rsid w:val="00BC5EF4"/>
    <w:rsid w:val="00BC6063"/>
    <w:rsid w:val="00BC6151"/>
    <w:rsid w:val="00BC618E"/>
    <w:rsid w:val="00BC63C2"/>
    <w:rsid w:val="00BC65D7"/>
    <w:rsid w:val="00BC6ADC"/>
    <w:rsid w:val="00BC6D5F"/>
    <w:rsid w:val="00BC6F21"/>
    <w:rsid w:val="00BC714E"/>
    <w:rsid w:val="00BC720E"/>
    <w:rsid w:val="00BC7238"/>
    <w:rsid w:val="00BC72D5"/>
    <w:rsid w:val="00BC738C"/>
    <w:rsid w:val="00BC73E1"/>
    <w:rsid w:val="00BC7494"/>
    <w:rsid w:val="00BC762C"/>
    <w:rsid w:val="00BC7963"/>
    <w:rsid w:val="00BC7BE3"/>
    <w:rsid w:val="00BC7F1D"/>
    <w:rsid w:val="00BD011B"/>
    <w:rsid w:val="00BD0327"/>
    <w:rsid w:val="00BD06B4"/>
    <w:rsid w:val="00BD078B"/>
    <w:rsid w:val="00BD0821"/>
    <w:rsid w:val="00BD0947"/>
    <w:rsid w:val="00BD0DFC"/>
    <w:rsid w:val="00BD11BE"/>
    <w:rsid w:val="00BD1363"/>
    <w:rsid w:val="00BD13F4"/>
    <w:rsid w:val="00BD18B0"/>
    <w:rsid w:val="00BD1A3E"/>
    <w:rsid w:val="00BD1F13"/>
    <w:rsid w:val="00BD2453"/>
    <w:rsid w:val="00BD2955"/>
    <w:rsid w:val="00BD311E"/>
    <w:rsid w:val="00BD381E"/>
    <w:rsid w:val="00BD3A73"/>
    <w:rsid w:val="00BD3B71"/>
    <w:rsid w:val="00BD4007"/>
    <w:rsid w:val="00BD436D"/>
    <w:rsid w:val="00BD4569"/>
    <w:rsid w:val="00BD46BA"/>
    <w:rsid w:val="00BD477D"/>
    <w:rsid w:val="00BD4C88"/>
    <w:rsid w:val="00BD4FE8"/>
    <w:rsid w:val="00BD5118"/>
    <w:rsid w:val="00BD537C"/>
    <w:rsid w:val="00BD53AA"/>
    <w:rsid w:val="00BD5462"/>
    <w:rsid w:val="00BD54EE"/>
    <w:rsid w:val="00BD5641"/>
    <w:rsid w:val="00BD56CF"/>
    <w:rsid w:val="00BD5C99"/>
    <w:rsid w:val="00BD5EFD"/>
    <w:rsid w:val="00BD646A"/>
    <w:rsid w:val="00BD6684"/>
    <w:rsid w:val="00BD6883"/>
    <w:rsid w:val="00BD6AE5"/>
    <w:rsid w:val="00BD6BBB"/>
    <w:rsid w:val="00BD6FFD"/>
    <w:rsid w:val="00BD7142"/>
    <w:rsid w:val="00BD71D5"/>
    <w:rsid w:val="00BD71F3"/>
    <w:rsid w:val="00BD76EC"/>
    <w:rsid w:val="00BD791F"/>
    <w:rsid w:val="00BD7A51"/>
    <w:rsid w:val="00BD7C59"/>
    <w:rsid w:val="00BD7F10"/>
    <w:rsid w:val="00BD7F38"/>
    <w:rsid w:val="00BE0900"/>
    <w:rsid w:val="00BE0E3B"/>
    <w:rsid w:val="00BE1009"/>
    <w:rsid w:val="00BE13BB"/>
    <w:rsid w:val="00BE1777"/>
    <w:rsid w:val="00BE1B60"/>
    <w:rsid w:val="00BE1E85"/>
    <w:rsid w:val="00BE1FEA"/>
    <w:rsid w:val="00BE21A7"/>
    <w:rsid w:val="00BE2350"/>
    <w:rsid w:val="00BE24C6"/>
    <w:rsid w:val="00BE2567"/>
    <w:rsid w:val="00BE25D7"/>
    <w:rsid w:val="00BE2DB9"/>
    <w:rsid w:val="00BE2E27"/>
    <w:rsid w:val="00BE2E94"/>
    <w:rsid w:val="00BE31EE"/>
    <w:rsid w:val="00BE337A"/>
    <w:rsid w:val="00BE3504"/>
    <w:rsid w:val="00BE3697"/>
    <w:rsid w:val="00BE3777"/>
    <w:rsid w:val="00BE39CC"/>
    <w:rsid w:val="00BE39D0"/>
    <w:rsid w:val="00BE3D54"/>
    <w:rsid w:val="00BE3D87"/>
    <w:rsid w:val="00BE3E4A"/>
    <w:rsid w:val="00BE3E9F"/>
    <w:rsid w:val="00BE4231"/>
    <w:rsid w:val="00BE4632"/>
    <w:rsid w:val="00BE49EC"/>
    <w:rsid w:val="00BE4F5D"/>
    <w:rsid w:val="00BE50D5"/>
    <w:rsid w:val="00BE539E"/>
    <w:rsid w:val="00BE545B"/>
    <w:rsid w:val="00BE552D"/>
    <w:rsid w:val="00BE5614"/>
    <w:rsid w:val="00BE56FA"/>
    <w:rsid w:val="00BE570A"/>
    <w:rsid w:val="00BE59C6"/>
    <w:rsid w:val="00BE5A51"/>
    <w:rsid w:val="00BE5B65"/>
    <w:rsid w:val="00BE5C1F"/>
    <w:rsid w:val="00BE5C28"/>
    <w:rsid w:val="00BE5D6C"/>
    <w:rsid w:val="00BE5DAF"/>
    <w:rsid w:val="00BE5EFB"/>
    <w:rsid w:val="00BE60C7"/>
    <w:rsid w:val="00BE6209"/>
    <w:rsid w:val="00BE6424"/>
    <w:rsid w:val="00BE6648"/>
    <w:rsid w:val="00BE6816"/>
    <w:rsid w:val="00BE69F8"/>
    <w:rsid w:val="00BE6B61"/>
    <w:rsid w:val="00BE6F77"/>
    <w:rsid w:val="00BE7088"/>
    <w:rsid w:val="00BE7275"/>
    <w:rsid w:val="00BE7302"/>
    <w:rsid w:val="00BE743F"/>
    <w:rsid w:val="00BE7729"/>
    <w:rsid w:val="00BE7742"/>
    <w:rsid w:val="00BE7983"/>
    <w:rsid w:val="00BE7E24"/>
    <w:rsid w:val="00BF022B"/>
    <w:rsid w:val="00BF041C"/>
    <w:rsid w:val="00BF050A"/>
    <w:rsid w:val="00BF0A96"/>
    <w:rsid w:val="00BF0B35"/>
    <w:rsid w:val="00BF0C3A"/>
    <w:rsid w:val="00BF0DD4"/>
    <w:rsid w:val="00BF1296"/>
    <w:rsid w:val="00BF1700"/>
    <w:rsid w:val="00BF17D5"/>
    <w:rsid w:val="00BF19AA"/>
    <w:rsid w:val="00BF1BAE"/>
    <w:rsid w:val="00BF1DB2"/>
    <w:rsid w:val="00BF1EA8"/>
    <w:rsid w:val="00BF1EE5"/>
    <w:rsid w:val="00BF1F7B"/>
    <w:rsid w:val="00BF215E"/>
    <w:rsid w:val="00BF26A4"/>
    <w:rsid w:val="00BF26CA"/>
    <w:rsid w:val="00BF295C"/>
    <w:rsid w:val="00BF2DCD"/>
    <w:rsid w:val="00BF2F25"/>
    <w:rsid w:val="00BF30CD"/>
    <w:rsid w:val="00BF37B1"/>
    <w:rsid w:val="00BF38EB"/>
    <w:rsid w:val="00BF3A51"/>
    <w:rsid w:val="00BF3DFB"/>
    <w:rsid w:val="00BF3E3B"/>
    <w:rsid w:val="00BF4287"/>
    <w:rsid w:val="00BF436A"/>
    <w:rsid w:val="00BF43CD"/>
    <w:rsid w:val="00BF4511"/>
    <w:rsid w:val="00BF4535"/>
    <w:rsid w:val="00BF45BA"/>
    <w:rsid w:val="00BF46A0"/>
    <w:rsid w:val="00BF4890"/>
    <w:rsid w:val="00BF48C0"/>
    <w:rsid w:val="00BF4BFE"/>
    <w:rsid w:val="00BF4C92"/>
    <w:rsid w:val="00BF4D4C"/>
    <w:rsid w:val="00BF5137"/>
    <w:rsid w:val="00BF5446"/>
    <w:rsid w:val="00BF5533"/>
    <w:rsid w:val="00BF575B"/>
    <w:rsid w:val="00BF5C5A"/>
    <w:rsid w:val="00BF5DD4"/>
    <w:rsid w:val="00BF60D1"/>
    <w:rsid w:val="00BF629F"/>
    <w:rsid w:val="00BF66D2"/>
    <w:rsid w:val="00BF6BD7"/>
    <w:rsid w:val="00BF6CB5"/>
    <w:rsid w:val="00BF6CE7"/>
    <w:rsid w:val="00BF6CF4"/>
    <w:rsid w:val="00BF6DBF"/>
    <w:rsid w:val="00BF6E3A"/>
    <w:rsid w:val="00BF6FD8"/>
    <w:rsid w:val="00BF705C"/>
    <w:rsid w:val="00BF7190"/>
    <w:rsid w:val="00BF76F2"/>
    <w:rsid w:val="00BF76F9"/>
    <w:rsid w:val="00C001A0"/>
    <w:rsid w:val="00C00EDB"/>
    <w:rsid w:val="00C01147"/>
    <w:rsid w:val="00C012D3"/>
    <w:rsid w:val="00C01309"/>
    <w:rsid w:val="00C01562"/>
    <w:rsid w:val="00C017E9"/>
    <w:rsid w:val="00C01AB5"/>
    <w:rsid w:val="00C01AC9"/>
    <w:rsid w:val="00C01FD3"/>
    <w:rsid w:val="00C0216D"/>
    <w:rsid w:val="00C02307"/>
    <w:rsid w:val="00C02499"/>
    <w:rsid w:val="00C02628"/>
    <w:rsid w:val="00C029BF"/>
    <w:rsid w:val="00C029E4"/>
    <w:rsid w:val="00C03340"/>
    <w:rsid w:val="00C034B7"/>
    <w:rsid w:val="00C035C9"/>
    <w:rsid w:val="00C035E1"/>
    <w:rsid w:val="00C037D6"/>
    <w:rsid w:val="00C03A45"/>
    <w:rsid w:val="00C03A69"/>
    <w:rsid w:val="00C03B56"/>
    <w:rsid w:val="00C03D20"/>
    <w:rsid w:val="00C03E23"/>
    <w:rsid w:val="00C03F8D"/>
    <w:rsid w:val="00C03FCA"/>
    <w:rsid w:val="00C0432D"/>
    <w:rsid w:val="00C04437"/>
    <w:rsid w:val="00C0454B"/>
    <w:rsid w:val="00C04961"/>
    <w:rsid w:val="00C04A62"/>
    <w:rsid w:val="00C052A4"/>
    <w:rsid w:val="00C05331"/>
    <w:rsid w:val="00C0537B"/>
    <w:rsid w:val="00C0537C"/>
    <w:rsid w:val="00C05676"/>
    <w:rsid w:val="00C05774"/>
    <w:rsid w:val="00C05CE9"/>
    <w:rsid w:val="00C06056"/>
    <w:rsid w:val="00C060D9"/>
    <w:rsid w:val="00C063FB"/>
    <w:rsid w:val="00C06667"/>
    <w:rsid w:val="00C067E6"/>
    <w:rsid w:val="00C06876"/>
    <w:rsid w:val="00C068FE"/>
    <w:rsid w:val="00C06A76"/>
    <w:rsid w:val="00C06CAB"/>
    <w:rsid w:val="00C06FD7"/>
    <w:rsid w:val="00C0707D"/>
    <w:rsid w:val="00C071CE"/>
    <w:rsid w:val="00C07322"/>
    <w:rsid w:val="00C07541"/>
    <w:rsid w:val="00C07892"/>
    <w:rsid w:val="00C079C7"/>
    <w:rsid w:val="00C079C9"/>
    <w:rsid w:val="00C07B23"/>
    <w:rsid w:val="00C07C90"/>
    <w:rsid w:val="00C07D1B"/>
    <w:rsid w:val="00C07DFE"/>
    <w:rsid w:val="00C07F7C"/>
    <w:rsid w:val="00C07FCA"/>
    <w:rsid w:val="00C09AA2"/>
    <w:rsid w:val="00C10070"/>
    <w:rsid w:val="00C101F1"/>
    <w:rsid w:val="00C102A4"/>
    <w:rsid w:val="00C103FF"/>
    <w:rsid w:val="00C109CD"/>
    <w:rsid w:val="00C10A0D"/>
    <w:rsid w:val="00C10C33"/>
    <w:rsid w:val="00C10D26"/>
    <w:rsid w:val="00C10FA3"/>
    <w:rsid w:val="00C110D3"/>
    <w:rsid w:val="00C111AD"/>
    <w:rsid w:val="00C11524"/>
    <w:rsid w:val="00C1158D"/>
    <w:rsid w:val="00C118E7"/>
    <w:rsid w:val="00C11B37"/>
    <w:rsid w:val="00C11BE3"/>
    <w:rsid w:val="00C11E1A"/>
    <w:rsid w:val="00C11EFD"/>
    <w:rsid w:val="00C1200A"/>
    <w:rsid w:val="00C123BB"/>
    <w:rsid w:val="00C12883"/>
    <w:rsid w:val="00C12C0F"/>
    <w:rsid w:val="00C12D35"/>
    <w:rsid w:val="00C12F23"/>
    <w:rsid w:val="00C13271"/>
    <w:rsid w:val="00C1332F"/>
    <w:rsid w:val="00C13699"/>
    <w:rsid w:val="00C1372F"/>
    <w:rsid w:val="00C137A7"/>
    <w:rsid w:val="00C137AA"/>
    <w:rsid w:val="00C13824"/>
    <w:rsid w:val="00C1383C"/>
    <w:rsid w:val="00C13942"/>
    <w:rsid w:val="00C13BAE"/>
    <w:rsid w:val="00C13DC1"/>
    <w:rsid w:val="00C13DF5"/>
    <w:rsid w:val="00C13EC7"/>
    <w:rsid w:val="00C13F08"/>
    <w:rsid w:val="00C13FAF"/>
    <w:rsid w:val="00C13FE6"/>
    <w:rsid w:val="00C14229"/>
    <w:rsid w:val="00C1434C"/>
    <w:rsid w:val="00C14367"/>
    <w:rsid w:val="00C14A2E"/>
    <w:rsid w:val="00C14ADA"/>
    <w:rsid w:val="00C156CE"/>
    <w:rsid w:val="00C15755"/>
    <w:rsid w:val="00C1575F"/>
    <w:rsid w:val="00C15783"/>
    <w:rsid w:val="00C15794"/>
    <w:rsid w:val="00C157FF"/>
    <w:rsid w:val="00C15B35"/>
    <w:rsid w:val="00C15D5E"/>
    <w:rsid w:val="00C15F32"/>
    <w:rsid w:val="00C15FB1"/>
    <w:rsid w:val="00C15FC9"/>
    <w:rsid w:val="00C16198"/>
    <w:rsid w:val="00C1621A"/>
    <w:rsid w:val="00C16234"/>
    <w:rsid w:val="00C162E3"/>
    <w:rsid w:val="00C16512"/>
    <w:rsid w:val="00C16643"/>
    <w:rsid w:val="00C16656"/>
    <w:rsid w:val="00C16770"/>
    <w:rsid w:val="00C16815"/>
    <w:rsid w:val="00C16C35"/>
    <w:rsid w:val="00C16F3F"/>
    <w:rsid w:val="00C16F58"/>
    <w:rsid w:val="00C16F62"/>
    <w:rsid w:val="00C172A0"/>
    <w:rsid w:val="00C17440"/>
    <w:rsid w:val="00C17533"/>
    <w:rsid w:val="00C1753C"/>
    <w:rsid w:val="00C17CEB"/>
    <w:rsid w:val="00C17EA6"/>
    <w:rsid w:val="00C200BF"/>
    <w:rsid w:val="00C201F8"/>
    <w:rsid w:val="00C202B4"/>
    <w:rsid w:val="00C2031B"/>
    <w:rsid w:val="00C20561"/>
    <w:rsid w:val="00C20885"/>
    <w:rsid w:val="00C20C55"/>
    <w:rsid w:val="00C20D6F"/>
    <w:rsid w:val="00C20E3D"/>
    <w:rsid w:val="00C21669"/>
    <w:rsid w:val="00C2179F"/>
    <w:rsid w:val="00C2184B"/>
    <w:rsid w:val="00C219F4"/>
    <w:rsid w:val="00C21CAE"/>
    <w:rsid w:val="00C2249B"/>
    <w:rsid w:val="00C22512"/>
    <w:rsid w:val="00C22533"/>
    <w:rsid w:val="00C225DB"/>
    <w:rsid w:val="00C22BA2"/>
    <w:rsid w:val="00C22BA5"/>
    <w:rsid w:val="00C22DF4"/>
    <w:rsid w:val="00C23154"/>
    <w:rsid w:val="00C2394B"/>
    <w:rsid w:val="00C23BBD"/>
    <w:rsid w:val="00C23F69"/>
    <w:rsid w:val="00C2400D"/>
    <w:rsid w:val="00C2439D"/>
    <w:rsid w:val="00C24428"/>
    <w:rsid w:val="00C24669"/>
    <w:rsid w:val="00C246C5"/>
    <w:rsid w:val="00C246C6"/>
    <w:rsid w:val="00C24720"/>
    <w:rsid w:val="00C24A8E"/>
    <w:rsid w:val="00C24D57"/>
    <w:rsid w:val="00C24D98"/>
    <w:rsid w:val="00C24FCE"/>
    <w:rsid w:val="00C25404"/>
    <w:rsid w:val="00C25AED"/>
    <w:rsid w:val="00C25CE2"/>
    <w:rsid w:val="00C25DCD"/>
    <w:rsid w:val="00C26217"/>
    <w:rsid w:val="00C2624F"/>
    <w:rsid w:val="00C26325"/>
    <w:rsid w:val="00C269C5"/>
    <w:rsid w:val="00C27150"/>
    <w:rsid w:val="00C2726D"/>
    <w:rsid w:val="00C2759D"/>
    <w:rsid w:val="00C275F9"/>
    <w:rsid w:val="00C2760F"/>
    <w:rsid w:val="00C278DC"/>
    <w:rsid w:val="00C278ED"/>
    <w:rsid w:val="00C27935"/>
    <w:rsid w:val="00C2793A"/>
    <w:rsid w:val="00C27963"/>
    <w:rsid w:val="00C27DBF"/>
    <w:rsid w:val="00C27F32"/>
    <w:rsid w:val="00C30131"/>
    <w:rsid w:val="00C30279"/>
    <w:rsid w:val="00C302EF"/>
    <w:rsid w:val="00C30378"/>
    <w:rsid w:val="00C30514"/>
    <w:rsid w:val="00C30519"/>
    <w:rsid w:val="00C30D70"/>
    <w:rsid w:val="00C30D76"/>
    <w:rsid w:val="00C30E26"/>
    <w:rsid w:val="00C30FD0"/>
    <w:rsid w:val="00C314C5"/>
    <w:rsid w:val="00C3160A"/>
    <w:rsid w:val="00C3174C"/>
    <w:rsid w:val="00C317E2"/>
    <w:rsid w:val="00C31999"/>
    <w:rsid w:val="00C31B41"/>
    <w:rsid w:val="00C31D43"/>
    <w:rsid w:val="00C31E1B"/>
    <w:rsid w:val="00C31E70"/>
    <w:rsid w:val="00C3201E"/>
    <w:rsid w:val="00C32180"/>
    <w:rsid w:val="00C322FA"/>
    <w:rsid w:val="00C329FF"/>
    <w:rsid w:val="00C32A17"/>
    <w:rsid w:val="00C32BCE"/>
    <w:rsid w:val="00C32D4F"/>
    <w:rsid w:val="00C33222"/>
    <w:rsid w:val="00C335B5"/>
    <w:rsid w:val="00C33897"/>
    <w:rsid w:val="00C33906"/>
    <w:rsid w:val="00C33AB2"/>
    <w:rsid w:val="00C33BC4"/>
    <w:rsid w:val="00C34452"/>
    <w:rsid w:val="00C344BE"/>
    <w:rsid w:val="00C345F6"/>
    <w:rsid w:val="00C346A9"/>
    <w:rsid w:val="00C3475A"/>
    <w:rsid w:val="00C348A4"/>
    <w:rsid w:val="00C34998"/>
    <w:rsid w:val="00C349DD"/>
    <w:rsid w:val="00C34C1B"/>
    <w:rsid w:val="00C34C6A"/>
    <w:rsid w:val="00C34E4E"/>
    <w:rsid w:val="00C35265"/>
    <w:rsid w:val="00C35298"/>
    <w:rsid w:val="00C357E2"/>
    <w:rsid w:val="00C35856"/>
    <w:rsid w:val="00C359BC"/>
    <w:rsid w:val="00C35BDE"/>
    <w:rsid w:val="00C35C30"/>
    <w:rsid w:val="00C35E5E"/>
    <w:rsid w:val="00C35F36"/>
    <w:rsid w:val="00C3606D"/>
    <w:rsid w:val="00C361F2"/>
    <w:rsid w:val="00C36432"/>
    <w:rsid w:val="00C36548"/>
    <w:rsid w:val="00C3683B"/>
    <w:rsid w:val="00C368D7"/>
    <w:rsid w:val="00C36E8F"/>
    <w:rsid w:val="00C37099"/>
    <w:rsid w:val="00C371CC"/>
    <w:rsid w:val="00C3762C"/>
    <w:rsid w:val="00C3788A"/>
    <w:rsid w:val="00C378EB"/>
    <w:rsid w:val="00C379BB"/>
    <w:rsid w:val="00C37BBA"/>
    <w:rsid w:val="00C40566"/>
    <w:rsid w:val="00C408EC"/>
    <w:rsid w:val="00C409F6"/>
    <w:rsid w:val="00C40CCA"/>
    <w:rsid w:val="00C40DF6"/>
    <w:rsid w:val="00C40EF5"/>
    <w:rsid w:val="00C40F87"/>
    <w:rsid w:val="00C4121D"/>
    <w:rsid w:val="00C416DB"/>
    <w:rsid w:val="00C41771"/>
    <w:rsid w:val="00C4179A"/>
    <w:rsid w:val="00C41B45"/>
    <w:rsid w:val="00C41D2F"/>
    <w:rsid w:val="00C41E4F"/>
    <w:rsid w:val="00C41E64"/>
    <w:rsid w:val="00C420CE"/>
    <w:rsid w:val="00C420D1"/>
    <w:rsid w:val="00C42114"/>
    <w:rsid w:val="00C421D3"/>
    <w:rsid w:val="00C42297"/>
    <w:rsid w:val="00C423AC"/>
    <w:rsid w:val="00C423EA"/>
    <w:rsid w:val="00C424A4"/>
    <w:rsid w:val="00C424EF"/>
    <w:rsid w:val="00C42583"/>
    <w:rsid w:val="00C427D2"/>
    <w:rsid w:val="00C429A2"/>
    <w:rsid w:val="00C42D07"/>
    <w:rsid w:val="00C42EA7"/>
    <w:rsid w:val="00C432F2"/>
    <w:rsid w:val="00C4344E"/>
    <w:rsid w:val="00C434DE"/>
    <w:rsid w:val="00C435CE"/>
    <w:rsid w:val="00C43659"/>
    <w:rsid w:val="00C439E3"/>
    <w:rsid w:val="00C43B87"/>
    <w:rsid w:val="00C43FF0"/>
    <w:rsid w:val="00C4430B"/>
    <w:rsid w:val="00C44506"/>
    <w:rsid w:val="00C44537"/>
    <w:rsid w:val="00C44643"/>
    <w:rsid w:val="00C44D74"/>
    <w:rsid w:val="00C44D83"/>
    <w:rsid w:val="00C44DEC"/>
    <w:rsid w:val="00C4508C"/>
    <w:rsid w:val="00C45201"/>
    <w:rsid w:val="00C4530B"/>
    <w:rsid w:val="00C4571C"/>
    <w:rsid w:val="00C45B14"/>
    <w:rsid w:val="00C45D84"/>
    <w:rsid w:val="00C46115"/>
    <w:rsid w:val="00C4613C"/>
    <w:rsid w:val="00C4619D"/>
    <w:rsid w:val="00C4630E"/>
    <w:rsid w:val="00C46703"/>
    <w:rsid w:val="00C46A17"/>
    <w:rsid w:val="00C46BF7"/>
    <w:rsid w:val="00C476D3"/>
    <w:rsid w:val="00C4780A"/>
    <w:rsid w:val="00C47B0A"/>
    <w:rsid w:val="00C47ECF"/>
    <w:rsid w:val="00C5008B"/>
    <w:rsid w:val="00C501A1"/>
    <w:rsid w:val="00C50987"/>
    <w:rsid w:val="00C511E9"/>
    <w:rsid w:val="00C5167E"/>
    <w:rsid w:val="00C51BD3"/>
    <w:rsid w:val="00C51D7D"/>
    <w:rsid w:val="00C51FA5"/>
    <w:rsid w:val="00C5202D"/>
    <w:rsid w:val="00C52948"/>
    <w:rsid w:val="00C52B25"/>
    <w:rsid w:val="00C52B6C"/>
    <w:rsid w:val="00C52BBC"/>
    <w:rsid w:val="00C5304F"/>
    <w:rsid w:val="00C531FC"/>
    <w:rsid w:val="00C538CB"/>
    <w:rsid w:val="00C53AB1"/>
    <w:rsid w:val="00C5443F"/>
    <w:rsid w:val="00C54990"/>
    <w:rsid w:val="00C54B08"/>
    <w:rsid w:val="00C54D86"/>
    <w:rsid w:val="00C54E13"/>
    <w:rsid w:val="00C54EF1"/>
    <w:rsid w:val="00C553D5"/>
    <w:rsid w:val="00C55872"/>
    <w:rsid w:val="00C55AF2"/>
    <w:rsid w:val="00C55CDE"/>
    <w:rsid w:val="00C5641C"/>
    <w:rsid w:val="00C5647C"/>
    <w:rsid w:val="00C567D6"/>
    <w:rsid w:val="00C56851"/>
    <w:rsid w:val="00C5695B"/>
    <w:rsid w:val="00C56D4D"/>
    <w:rsid w:val="00C56E2F"/>
    <w:rsid w:val="00C56F46"/>
    <w:rsid w:val="00C57166"/>
    <w:rsid w:val="00C571A7"/>
    <w:rsid w:val="00C573CC"/>
    <w:rsid w:val="00C57456"/>
    <w:rsid w:val="00C57B56"/>
    <w:rsid w:val="00C57B65"/>
    <w:rsid w:val="00C57D4D"/>
    <w:rsid w:val="00C57EC7"/>
    <w:rsid w:val="00C57F80"/>
    <w:rsid w:val="00C60158"/>
    <w:rsid w:val="00C6015C"/>
    <w:rsid w:val="00C6026B"/>
    <w:rsid w:val="00C602A4"/>
    <w:rsid w:val="00C6088A"/>
    <w:rsid w:val="00C60D98"/>
    <w:rsid w:val="00C60E64"/>
    <w:rsid w:val="00C60FA6"/>
    <w:rsid w:val="00C61056"/>
    <w:rsid w:val="00C612AB"/>
    <w:rsid w:val="00C6158E"/>
    <w:rsid w:val="00C619B4"/>
    <w:rsid w:val="00C61B9C"/>
    <w:rsid w:val="00C61BF6"/>
    <w:rsid w:val="00C61CCC"/>
    <w:rsid w:val="00C61DCB"/>
    <w:rsid w:val="00C61E49"/>
    <w:rsid w:val="00C61E4E"/>
    <w:rsid w:val="00C61FFB"/>
    <w:rsid w:val="00C62554"/>
    <w:rsid w:val="00C62D5B"/>
    <w:rsid w:val="00C63024"/>
    <w:rsid w:val="00C6304A"/>
    <w:rsid w:val="00C63124"/>
    <w:rsid w:val="00C63297"/>
    <w:rsid w:val="00C6344B"/>
    <w:rsid w:val="00C634B9"/>
    <w:rsid w:val="00C6355F"/>
    <w:rsid w:val="00C6361A"/>
    <w:rsid w:val="00C63723"/>
    <w:rsid w:val="00C63A86"/>
    <w:rsid w:val="00C63A9B"/>
    <w:rsid w:val="00C63B32"/>
    <w:rsid w:val="00C641DA"/>
    <w:rsid w:val="00C64265"/>
    <w:rsid w:val="00C643E7"/>
    <w:rsid w:val="00C64647"/>
    <w:rsid w:val="00C64692"/>
    <w:rsid w:val="00C648BE"/>
    <w:rsid w:val="00C64B03"/>
    <w:rsid w:val="00C64FC1"/>
    <w:rsid w:val="00C651D1"/>
    <w:rsid w:val="00C651E3"/>
    <w:rsid w:val="00C651E5"/>
    <w:rsid w:val="00C652B5"/>
    <w:rsid w:val="00C65381"/>
    <w:rsid w:val="00C654FD"/>
    <w:rsid w:val="00C658DD"/>
    <w:rsid w:val="00C659CF"/>
    <w:rsid w:val="00C65AEB"/>
    <w:rsid w:val="00C664A0"/>
    <w:rsid w:val="00C66773"/>
    <w:rsid w:val="00C66886"/>
    <w:rsid w:val="00C6695C"/>
    <w:rsid w:val="00C669F7"/>
    <w:rsid w:val="00C66A4F"/>
    <w:rsid w:val="00C66BC0"/>
    <w:rsid w:val="00C66CDA"/>
    <w:rsid w:val="00C66D8E"/>
    <w:rsid w:val="00C66DB0"/>
    <w:rsid w:val="00C66EE0"/>
    <w:rsid w:val="00C66F1E"/>
    <w:rsid w:val="00C67345"/>
    <w:rsid w:val="00C67514"/>
    <w:rsid w:val="00C6760D"/>
    <w:rsid w:val="00C679D8"/>
    <w:rsid w:val="00C7004B"/>
    <w:rsid w:val="00C7008B"/>
    <w:rsid w:val="00C7015E"/>
    <w:rsid w:val="00C70171"/>
    <w:rsid w:val="00C701BF"/>
    <w:rsid w:val="00C70320"/>
    <w:rsid w:val="00C70380"/>
    <w:rsid w:val="00C705DD"/>
    <w:rsid w:val="00C709D5"/>
    <w:rsid w:val="00C70A3B"/>
    <w:rsid w:val="00C70BCC"/>
    <w:rsid w:val="00C70BDE"/>
    <w:rsid w:val="00C70C6E"/>
    <w:rsid w:val="00C70D6E"/>
    <w:rsid w:val="00C70DBE"/>
    <w:rsid w:val="00C70F3D"/>
    <w:rsid w:val="00C7105A"/>
    <w:rsid w:val="00C712FF"/>
    <w:rsid w:val="00C71650"/>
    <w:rsid w:val="00C716E0"/>
    <w:rsid w:val="00C717FD"/>
    <w:rsid w:val="00C71F71"/>
    <w:rsid w:val="00C71F9B"/>
    <w:rsid w:val="00C72001"/>
    <w:rsid w:val="00C72576"/>
    <w:rsid w:val="00C72AFE"/>
    <w:rsid w:val="00C72CEF"/>
    <w:rsid w:val="00C73395"/>
    <w:rsid w:val="00C7339E"/>
    <w:rsid w:val="00C7380B"/>
    <w:rsid w:val="00C73D0F"/>
    <w:rsid w:val="00C73D76"/>
    <w:rsid w:val="00C73F12"/>
    <w:rsid w:val="00C745FE"/>
    <w:rsid w:val="00C747F3"/>
    <w:rsid w:val="00C7487D"/>
    <w:rsid w:val="00C74ACD"/>
    <w:rsid w:val="00C74D86"/>
    <w:rsid w:val="00C7503D"/>
    <w:rsid w:val="00C751A8"/>
    <w:rsid w:val="00C75347"/>
    <w:rsid w:val="00C7536C"/>
    <w:rsid w:val="00C75474"/>
    <w:rsid w:val="00C75593"/>
    <w:rsid w:val="00C755BA"/>
    <w:rsid w:val="00C75D8A"/>
    <w:rsid w:val="00C75E2A"/>
    <w:rsid w:val="00C75E3B"/>
    <w:rsid w:val="00C75EED"/>
    <w:rsid w:val="00C760C6"/>
    <w:rsid w:val="00C76271"/>
    <w:rsid w:val="00C76D2F"/>
    <w:rsid w:val="00C76F62"/>
    <w:rsid w:val="00C77064"/>
    <w:rsid w:val="00C7774D"/>
    <w:rsid w:val="00C778E9"/>
    <w:rsid w:val="00C779D6"/>
    <w:rsid w:val="00C77A40"/>
    <w:rsid w:val="00C77BC2"/>
    <w:rsid w:val="00C77FD7"/>
    <w:rsid w:val="00C800C0"/>
    <w:rsid w:val="00C800E9"/>
    <w:rsid w:val="00C80324"/>
    <w:rsid w:val="00C80430"/>
    <w:rsid w:val="00C807EB"/>
    <w:rsid w:val="00C80963"/>
    <w:rsid w:val="00C80CD2"/>
    <w:rsid w:val="00C80D8E"/>
    <w:rsid w:val="00C80F91"/>
    <w:rsid w:val="00C8171E"/>
    <w:rsid w:val="00C8178C"/>
    <w:rsid w:val="00C818C8"/>
    <w:rsid w:val="00C81A4A"/>
    <w:rsid w:val="00C81D82"/>
    <w:rsid w:val="00C81FD4"/>
    <w:rsid w:val="00C8207A"/>
    <w:rsid w:val="00C82145"/>
    <w:rsid w:val="00C82166"/>
    <w:rsid w:val="00C8223E"/>
    <w:rsid w:val="00C8248E"/>
    <w:rsid w:val="00C82746"/>
    <w:rsid w:val="00C8291D"/>
    <w:rsid w:val="00C82A75"/>
    <w:rsid w:val="00C82AAE"/>
    <w:rsid w:val="00C82B30"/>
    <w:rsid w:val="00C82B59"/>
    <w:rsid w:val="00C82E27"/>
    <w:rsid w:val="00C83200"/>
    <w:rsid w:val="00C83237"/>
    <w:rsid w:val="00C832AC"/>
    <w:rsid w:val="00C8359A"/>
    <w:rsid w:val="00C835D9"/>
    <w:rsid w:val="00C835EC"/>
    <w:rsid w:val="00C83BEC"/>
    <w:rsid w:val="00C83FB0"/>
    <w:rsid w:val="00C84106"/>
    <w:rsid w:val="00C84129"/>
    <w:rsid w:val="00C841B4"/>
    <w:rsid w:val="00C8446F"/>
    <w:rsid w:val="00C847B7"/>
    <w:rsid w:val="00C84D78"/>
    <w:rsid w:val="00C84E8E"/>
    <w:rsid w:val="00C84E9F"/>
    <w:rsid w:val="00C84EB8"/>
    <w:rsid w:val="00C8540C"/>
    <w:rsid w:val="00C85448"/>
    <w:rsid w:val="00C856F0"/>
    <w:rsid w:val="00C85988"/>
    <w:rsid w:val="00C85C7C"/>
    <w:rsid w:val="00C85DB4"/>
    <w:rsid w:val="00C869C2"/>
    <w:rsid w:val="00C86BF0"/>
    <w:rsid w:val="00C86CE9"/>
    <w:rsid w:val="00C86D67"/>
    <w:rsid w:val="00C86EC7"/>
    <w:rsid w:val="00C87099"/>
    <w:rsid w:val="00C872CC"/>
    <w:rsid w:val="00C875E0"/>
    <w:rsid w:val="00C87637"/>
    <w:rsid w:val="00C8780E"/>
    <w:rsid w:val="00C87984"/>
    <w:rsid w:val="00C879EA"/>
    <w:rsid w:val="00C87CFD"/>
    <w:rsid w:val="00C9000D"/>
    <w:rsid w:val="00C90040"/>
    <w:rsid w:val="00C90279"/>
    <w:rsid w:val="00C9039C"/>
    <w:rsid w:val="00C9061B"/>
    <w:rsid w:val="00C907FA"/>
    <w:rsid w:val="00C90872"/>
    <w:rsid w:val="00C90CB0"/>
    <w:rsid w:val="00C91028"/>
    <w:rsid w:val="00C91253"/>
    <w:rsid w:val="00C912D7"/>
    <w:rsid w:val="00C9136F"/>
    <w:rsid w:val="00C914EF"/>
    <w:rsid w:val="00C9177F"/>
    <w:rsid w:val="00C9182A"/>
    <w:rsid w:val="00C9189C"/>
    <w:rsid w:val="00C919BC"/>
    <w:rsid w:val="00C91AAE"/>
    <w:rsid w:val="00C91BB3"/>
    <w:rsid w:val="00C91CD3"/>
    <w:rsid w:val="00C91D2B"/>
    <w:rsid w:val="00C92075"/>
    <w:rsid w:val="00C92089"/>
    <w:rsid w:val="00C92135"/>
    <w:rsid w:val="00C92453"/>
    <w:rsid w:val="00C92846"/>
    <w:rsid w:val="00C92A12"/>
    <w:rsid w:val="00C92C0C"/>
    <w:rsid w:val="00C931B8"/>
    <w:rsid w:val="00C93539"/>
    <w:rsid w:val="00C93564"/>
    <w:rsid w:val="00C935DA"/>
    <w:rsid w:val="00C93840"/>
    <w:rsid w:val="00C93857"/>
    <w:rsid w:val="00C938A0"/>
    <w:rsid w:val="00C938EA"/>
    <w:rsid w:val="00C93C13"/>
    <w:rsid w:val="00C93D6D"/>
    <w:rsid w:val="00C93EBF"/>
    <w:rsid w:val="00C9408F"/>
    <w:rsid w:val="00C9413B"/>
    <w:rsid w:val="00C9456A"/>
    <w:rsid w:val="00C946E6"/>
    <w:rsid w:val="00C94734"/>
    <w:rsid w:val="00C94AFA"/>
    <w:rsid w:val="00C94F49"/>
    <w:rsid w:val="00C94F95"/>
    <w:rsid w:val="00C9530E"/>
    <w:rsid w:val="00C954D9"/>
    <w:rsid w:val="00C9558C"/>
    <w:rsid w:val="00C95724"/>
    <w:rsid w:val="00C9590E"/>
    <w:rsid w:val="00C95C35"/>
    <w:rsid w:val="00C95C70"/>
    <w:rsid w:val="00C95CCD"/>
    <w:rsid w:val="00C95CFC"/>
    <w:rsid w:val="00C95DB0"/>
    <w:rsid w:val="00C95E78"/>
    <w:rsid w:val="00C960FB"/>
    <w:rsid w:val="00C96315"/>
    <w:rsid w:val="00C9644D"/>
    <w:rsid w:val="00C966C4"/>
    <w:rsid w:val="00C96874"/>
    <w:rsid w:val="00C968C6"/>
    <w:rsid w:val="00C96A3F"/>
    <w:rsid w:val="00C96C54"/>
    <w:rsid w:val="00C96CFD"/>
    <w:rsid w:val="00C96D42"/>
    <w:rsid w:val="00C96DE7"/>
    <w:rsid w:val="00C96E88"/>
    <w:rsid w:val="00C970CD"/>
    <w:rsid w:val="00C97219"/>
    <w:rsid w:val="00C97227"/>
    <w:rsid w:val="00C9774A"/>
    <w:rsid w:val="00C9774F"/>
    <w:rsid w:val="00C97909"/>
    <w:rsid w:val="00C97B30"/>
    <w:rsid w:val="00C97DE6"/>
    <w:rsid w:val="00CA0015"/>
    <w:rsid w:val="00CA01C2"/>
    <w:rsid w:val="00CA06AD"/>
    <w:rsid w:val="00CA08EC"/>
    <w:rsid w:val="00CA0DC1"/>
    <w:rsid w:val="00CA1280"/>
    <w:rsid w:val="00CA13CA"/>
    <w:rsid w:val="00CA15D4"/>
    <w:rsid w:val="00CA1740"/>
    <w:rsid w:val="00CA1A0D"/>
    <w:rsid w:val="00CA1A15"/>
    <w:rsid w:val="00CA1A45"/>
    <w:rsid w:val="00CA1E1B"/>
    <w:rsid w:val="00CA1F31"/>
    <w:rsid w:val="00CA2326"/>
    <w:rsid w:val="00CA2467"/>
    <w:rsid w:val="00CA275E"/>
    <w:rsid w:val="00CA2936"/>
    <w:rsid w:val="00CA2A48"/>
    <w:rsid w:val="00CA2B88"/>
    <w:rsid w:val="00CA2FBD"/>
    <w:rsid w:val="00CA3037"/>
    <w:rsid w:val="00CA327A"/>
    <w:rsid w:val="00CA35F5"/>
    <w:rsid w:val="00CA3658"/>
    <w:rsid w:val="00CA373F"/>
    <w:rsid w:val="00CA3A22"/>
    <w:rsid w:val="00CA3A97"/>
    <w:rsid w:val="00CA3B12"/>
    <w:rsid w:val="00CA3B1C"/>
    <w:rsid w:val="00CA3B6B"/>
    <w:rsid w:val="00CA3CC4"/>
    <w:rsid w:val="00CA3F76"/>
    <w:rsid w:val="00CA425C"/>
    <w:rsid w:val="00CA42CA"/>
    <w:rsid w:val="00CA44EA"/>
    <w:rsid w:val="00CA469A"/>
    <w:rsid w:val="00CA49D0"/>
    <w:rsid w:val="00CA4D2B"/>
    <w:rsid w:val="00CA4DA9"/>
    <w:rsid w:val="00CA5044"/>
    <w:rsid w:val="00CA50A9"/>
    <w:rsid w:val="00CA5191"/>
    <w:rsid w:val="00CA52EE"/>
    <w:rsid w:val="00CA531C"/>
    <w:rsid w:val="00CA5336"/>
    <w:rsid w:val="00CA5CA2"/>
    <w:rsid w:val="00CA5D7F"/>
    <w:rsid w:val="00CA6159"/>
    <w:rsid w:val="00CA617E"/>
    <w:rsid w:val="00CA61B3"/>
    <w:rsid w:val="00CA62CF"/>
    <w:rsid w:val="00CA637A"/>
    <w:rsid w:val="00CA6938"/>
    <w:rsid w:val="00CA6ABC"/>
    <w:rsid w:val="00CA6ADB"/>
    <w:rsid w:val="00CA6E1F"/>
    <w:rsid w:val="00CA6E28"/>
    <w:rsid w:val="00CA6ED4"/>
    <w:rsid w:val="00CA6EDD"/>
    <w:rsid w:val="00CA72A3"/>
    <w:rsid w:val="00CA751C"/>
    <w:rsid w:val="00CA7592"/>
    <w:rsid w:val="00CA7593"/>
    <w:rsid w:val="00CA7D3E"/>
    <w:rsid w:val="00CB0178"/>
    <w:rsid w:val="00CB0B82"/>
    <w:rsid w:val="00CB0B9E"/>
    <w:rsid w:val="00CB0CD0"/>
    <w:rsid w:val="00CB10D7"/>
    <w:rsid w:val="00CB12F1"/>
    <w:rsid w:val="00CB1327"/>
    <w:rsid w:val="00CB13DE"/>
    <w:rsid w:val="00CB16D7"/>
    <w:rsid w:val="00CB1706"/>
    <w:rsid w:val="00CB184A"/>
    <w:rsid w:val="00CB1B41"/>
    <w:rsid w:val="00CB2405"/>
    <w:rsid w:val="00CB2A95"/>
    <w:rsid w:val="00CB2C37"/>
    <w:rsid w:val="00CB318A"/>
    <w:rsid w:val="00CB31F1"/>
    <w:rsid w:val="00CB3253"/>
    <w:rsid w:val="00CB3280"/>
    <w:rsid w:val="00CB330C"/>
    <w:rsid w:val="00CB3465"/>
    <w:rsid w:val="00CB367F"/>
    <w:rsid w:val="00CB3A06"/>
    <w:rsid w:val="00CB3BE7"/>
    <w:rsid w:val="00CB3C67"/>
    <w:rsid w:val="00CB3CAE"/>
    <w:rsid w:val="00CB40D8"/>
    <w:rsid w:val="00CB4167"/>
    <w:rsid w:val="00CB4326"/>
    <w:rsid w:val="00CB44E3"/>
    <w:rsid w:val="00CB45E4"/>
    <w:rsid w:val="00CB4826"/>
    <w:rsid w:val="00CB49E6"/>
    <w:rsid w:val="00CB4A3E"/>
    <w:rsid w:val="00CB52DF"/>
    <w:rsid w:val="00CB543A"/>
    <w:rsid w:val="00CB54C3"/>
    <w:rsid w:val="00CB5674"/>
    <w:rsid w:val="00CB596B"/>
    <w:rsid w:val="00CB5983"/>
    <w:rsid w:val="00CB5F3E"/>
    <w:rsid w:val="00CB5F51"/>
    <w:rsid w:val="00CB624F"/>
    <w:rsid w:val="00CB626A"/>
    <w:rsid w:val="00CB659E"/>
    <w:rsid w:val="00CB667B"/>
    <w:rsid w:val="00CB6D77"/>
    <w:rsid w:val="00CB6F19"/>
    <w:rsid w:val="00CB6F59"/>
    <w:rsid w:val="00CB6F75"/>
    <w:rsid w:val="00CB77D3"/>
    <w:rsid w:val="00CB7913"/>
    <w:rsid w:val="00CB7963"/>
    <w:rsid w:val="00CB79AD"/>
    <w:rsid w:val="00CB7DF4"/>
    <w:rsid w:val="00CC0530"/>
    <w:rsid w:val="00CC0546"/>
    <w:rsid w:val="00CC0970"/>
    <w:rsid w:val="00CC0A1D"/>
    <w:rsid w:val="00CC0A20"/>
    <w:rsid w:val="00CC0B1B"/>
    <w:rsid w:val="00CC0CFD"/>
    <w:rsid w:val="00CC0D97"/>
    <w:rsid w:val="00CC0EA2"/>
    <w:rsid w:val="00CC159B"/>
    <w:rsid w:val="00CC174A"/>
    <w:rsid w:val="00CC1996"/>
    <w:rsid w:val="00CC1A86"/>
    <w:rsid w:val="00CC1F36"/>
    <w:rsid w:val="00CC202E"/>
    <w:rsid w:val="00CC2234"/>
    <w:rsid w:val="00CC223A"/>
    <w:rsid w:val="00CC2817"/>
    <w:rsid w:val="00CC292B"/>
    <w:rsid w:val="00CC2C96"/>
    <w:rsid w:val="00CC2DB4"/>
    <w:rsid w:val="00CC314F"/>
    <w:rsid w:val="00CC3290"/>
    <w:rsid w:val="00CC332E"/>
    <w:rsid w:val="00CC33D7"/>
    <w:rsid w:val="00CC3B0C"/>
    <w:rsid w:val="00CC3F15"/>
    <w:rsid w:val="00CC3FA9"/>
    <w:rsid w:val="00CC4037"/>
    <w:rsid w:val="00CC42D0"/>
    <w:rsid w:val="00CC4646"/>
    <w:rsid w:val="00CC4696"/>
    <w:rsid w:val="00CC4A08"/>
    <w:rsid w:val="00CC4B82"/>
    <w:rsid w:val="00CC4F65"/>
    <w:rsid w:val="00CC4F71"/>
    <w:rsid w:val="00CC51A2"/>
    <w:rsid w:val="00CC54F9"/>
    <w:rsid w:val="00CC560E"/>
    <w:rsid w:val="00CC58AF"/>
    <w:rsid w:val="00CC58D9"/>
    <w:rsid w:val="00CC596D"/>
    <w:rsid w:val="00CC5E76"/>
    <w:rsid w:val="00CC6227"/>
    <w:rsid w:val="00CC631A"/>
    <w:rsid w:val="00CC66C0"/>
    <w:rsid w:val="00CC6824"/>
    <w:rsid w:val="00CC6DD3"/>
    <w:rsid w:val="00CC71B7"/>
    <w:rsid w:val="00CC72B6"/>
    <w:rsid w:val="00CC7366"/>
    <w:rsid w:val="00CC76AE"/>
    <w:rsid w:val="00CC79DD"/>
    <w:rsid w:val="00CC7C89"/>
    <w:rsid w:val="00CC7DB0"/>
    <w:rsid w:val="00CD0082"/>
    <w:rsid w:val="00CD027F"/>
    <w:rsid w:val="00CD06D9"/>
    <w:rsid w:val="00CD085D"/>
    <w:rsid w:val="00CD0AF0"/>
    <w:rsid w:val="00CD0B1B"/>
    <w:rsid w:val="00CD0B5F"/>
    <w:rsid w:val="00CD0FBD"/>
    <w:rsid w:val="00CD0FE2"/>
    <w:rsid w:val="00CD10C2"/>
    <w:rsid w:val="00CD11B1"/>
    <w:rsid w:val="00CD12C6"/>
    <w:rsid w:val="00CD14D9"/>
    <w:rsid w:val="00CD1C31"/>
    <w:rsid w:val="00CD1C7E"/>
    <w:rsid w:val="00CD20D5"/>
    <w:rsid w:val="00CD2120"/>
    <w:rsid w:val="00CD2372"/>
    <w:rsid w:val="00CD2409"/>
    <w:rsid w:val="00CD2C22"/>
    <w:rsid w:val="00CD2F65"/>
    <w:rsid w:val="00CD321A"/>
    <w:rsid w:val="00CD3A9A"/>
    <w:rsid w:val="00CD402A"/>
    <w:rsid w:val="00CD46BE"/>
    <w:rsid w:val="00CD4790"/>
    <w:rsid w:val="00CD4996"/>
    <w:rsid w:val="00CD4D74"/>
    <w:rsid w:val="00CD4E85"/>
    <w:rsid w:val="00CD4FEB"/>
    <w:rsid w:val="00CD500E"/>
    <w:rsid w:val="00CD5139"/>
    <w:rsid w:val="00CD5228"/>
    <w:rsid w:val="00CD534B"/>
    <w:rsid w:val="00CD54B3"/>
    <w:rsid w:val="00CD5535"/>
    <w:rsid w:val="00CD558F"/>
    <w:rsid w:val="00CD55DB"/>
    <w:rsid w:val="00CD5655"/>
    <w:rsid w:val="00CD5889"/>
    <w:rsid w:val="00CD5975"/>
    <w:rsid w:val="00CD5AB3"/>
    <w:rsid w:val="00CD5D23"/>
    <w:rsid w:val="00CD5E0D"/>
    <w:rsid w:val="00CD5EB8"/>
    <w:rsid w:val="00CD61FA"/>
    <w:rsid w:val="00CD6284"/>
    <w:rsid w:val="00CD6647"/>
    <w:rsid w:val="00CD6670"/>
    <w:rsid w:val="00CD67C3"/>
    <w:rsid w:val="00CD6BC1"/>
    <w:rsid w:val="00CD7368"/>
    <w:rsid w:val="00CD797E"/>
    <w:rsid w:val="00CD7B86"/>
    <w:rsid w:val="00CD7E2D"/>
    <w:rsid w:val="00CE0315"/>
    <w:rsid w:val="00CE04DA"/>
    <w:rsid w:val="00CE0812"/>
    <w:rsid w:val="00CE08B8"/>
    <w:rsid w:val="00CE09F1"/>
    <w:rsid w:val="00CE13F8"/>
    <w:rsid w:val="00CE1500"/>
    <w:rsid w:val="00CE170D"/>
    <w:rsid w:val="00CE187D"/>
    <w:rsid w:val="00CE1954"/>
    <w:rsid w:val="00CE196F"/>
    <w:rsid w:val="00CE19EE"/>
    <w:rsid w:val="00CE1C6D"/>
    <w:rsid w:val="00CE1D1F"/>
    <w:rsid w:val="00CE1E0F"/>
    <w:rsid w:val="00CE1F5C"/>
    <w:rsid w:val="00CE2050"/>
    <w:rsid w:val="00CE228F"/>
    <w:rsid w:val="00CE25FA"/>
    <w:rsid w:val="00CE2736"/>
    <w:rsid w:val="00CE2B31"/>
    <w:rsid w:val="00CE2D80"/>
    <w:rsid w:val="00CE2F83"/>
    <w:rsid w:val="00CE355A"/>
    <w:rsid w:val="00CE36E7"/>
    <w:rsid w:val="00CE380E"/>
    <w:rsid w:val="00CE38B0"/>
    <w:rsid w:val="00CE3A18"/>
    <w:rsid w:val="00CE3DED"/>
    <w:rsid w:val="00CE3DFF"/>
    <w:rsid w:val="00CE3FB1"/>
    <w:rsid w:val="00CE4048"/>
    <w:rsid w:val="00CE4163"/>
    <w:rsid w:val="00CE41FA"/>
    <w:rsid w:val="00CE42E4"/>
    <w:rsid w:val="00CE49A3"/>
    <w:rsid w:val="00CE4A62"/>
    <w:rsid w:val="00CE4D5C"/>
    <w:rsid w:val="00CE4F10"/>
    <w:rsid w:val="00CE5272"/>
    <w:rsid w:val="00CE5604"/>
    <w:rsid w:val="00CE5744"/>
    <w:rsid w:val="00CE5831"/>
    <w:rsid w:val="00CE5937"/>
    <w:rsid w:val="00CE5AE8"/>
    <w:rsid w:val="00CE5FE8"/>
    <w:rsid w:val="00CE67DC"/>
    <w:rsid w:val="00CE6836"/>
    <w:rsid w:val="00CE698F"/>
    <w:rsid w:val="00CE6B9D"/>
    <w:rsid w:val="00CE6C71"/>
    <w:rsid w:val="00CE6CDD"/>
    <w:rsid w:val="00CE6D3D"/>
    <w:rsid w:val="00CE6E92"/>
    <w:rsid w:val="00CE72DA"/>
    <w:rsid w:val="00CE743B"/>
    <w:rsid w:val="00CE74BA"/>
    <w:rsid w:val="00CE76BC"/>
    <w:rsid w:val="00CE770D"/>
    <w:rsid w:val="00CE7936"/>
    <w:rsid w:val="00CE7A7B"/>
    <w:rsid w:val="00CE7B83"/>
    <w:rsid w:val="00CE7CA1"/>
    <w:rsid w:val="00CE7EB4"/>
    <w:rsid w:val="00CE7F2A"/>
    <w:rsid w:val="00CF0146"/>
    <w:rsid w:val="00CF0306"/>
    <w:rsid w:val="00CF042D"/>
    <w:rsid w:val="00CF04CA"/>
    <w:rsid w:val="00CF0850"/>
    <w:rsid w:val="00CF0ADA"/>
    <w:rsid w:val="00CF0E42"/>
    <w:rsid w:val="00CF1095"/>
    <w:rsid w:val="00CF184D"/>
    <w:rsid w:val="00CF1A23"/>
    <w:rsid w:val="00CF1E80"/>
    <w:rsid w:val="00CF20A7"/>
    <w:rsid w:val="00CF20AB"/>
    <w:rsid w:val="00CF217F"/>
    <w:rsid w:val="00CF22B1"/>
    <w:rsid w:val="00CF2421"/>
    <w:rsid w:val="00CF242B"/>
    <w:rsid w:val="00CF286F"/>
    <w:rsid w:val="00CF2892"/>
    <w:rsid w:val="00CF292F"/>
    <w:rsid w:val="00CF376F"/>
    <w:rsid w:val="00CF387A"/>
    <w:rsid w:val="00CF3981"/>
    <w:rsid w:val="00CF3D88"/>
    <w:rsid w:val="00CF3FAB"/>
    <w:rsid w:val="00CF3FE9"/>
    <w:rsid w:val="00CF4238"/>
    <w:rsid w:val="00CF4634"/>
    <w:rsid w:val="00CF469C"/>
    <w:rsid w:val="00CF46A1"/>
    <w:rsid w:val="00CF4956"/>
    <w:rsid w:val="00CF4AAE"/>
    <w:rsid w:val="00CF4C0C"/>
    <w:rsid w:val="00CF5163"/>
    <w:rsid w:val="00CF5230"/>
    <w:rsid w:val="00CF5244"/>
    <w:rsid w:val="00CF5281"/>
    <w:rsid w:val="00CF533E"/>
    <w:rsid w:val="00CF54F3"/>
    <w:rsid w:val="00CF59B4"/>
    <w:rsid w:val="00CF5A0D"/>
    <w:rsid w:val="00CF5B9F"/>
    <w:rsid w:val="00CF5CE8"/>
    <w:rsid w:val="00CF5EF6"/>
    <w:rsid w:val="00CF62D1"/>
    <w:rsid w:val="00CF62DD"/>
    <w:rsid w:val="00CF65D2"/>
    <w:rsid w:val="00CF6619"/>
    <w:rsid w:val="00CF67DC"/>
    <w:rsid w:val="00CF689F"/>
    <w:rsid w:val="00CF6C0F"/>
    <w:rsid w:val="00CF70F6"/>
    <w:rsid w:val="00CF71D3"/>
    <w:rsid w:val="00CF72EA"/>
    <w:rsid w:val="00CF7332"/>
    <w:rsid w:val="00CF7543"/>
    <w:rsid w:val="00CF7851"/>
    <w:rsid w:val="00CF79C4"/>
    <w:rsid w:val="00CF7C70"/>
    <w:rsid w:val="00CF7CB7"/>
    <w:rsid w:val="00CF7DCF"/>
    <w:rsid w:val="00CF7E7D"/>
    <w:rsid w:val="00D0023C"/>
    <w:rsid w:val="00D002C3"/>
    <w:rsid w:val="00D00330"/>
    <w:rsid w:val="00D003C9"/>
    <w:rsid w:val="00D0059F"/>
    <w:rsid w:val="00D008BE"/>
    <w:rsid w:val="00D00A1C"/>
    <w:rsid w:val="00D00A76"/>
    <w:rsid w:val="00D00B42"/>
    <w:rsid w:val="00D01092"/>
    <w:rsid w:val="00D0133F"/>
    <w:rsid w:val="00D0143F"/>
    <w:rsid w:val="00D0145C"/>
    <w:rsid w:val="00D01483"/>
    <w:rsid w:val="00D01651"/>
    <w:rsid w:val="00D01EFB"/>
    <w:rsid w:val="00D022DB"/>
    <w:rsid w:val="00D02546"/>
    <w:rsid w:val="00D02561"/>
    <w:rsid w:val="00D02624"/>
    <w:rsid w:val="00D0273D"/>
    <w:rsid w:val="00D02760"/>
    <w:rsid w:val="00D027A0"/>
    <w:rsid w:val="00D028BF"/>
    <w:rsid w:val="00D02960"/>
    <w:rsid w:val="00D02A99"/>
    <w:rsid w:val="00D03016"/>
    <w:rsid w:val="00D030C7"/>
    <w:rsid w:val="00D03368"/>
    <w:rsid w:val="00D038D4"/>
    <w:rsid w:val="00D03923"/>
    <w:rsid w:val="00D0393C"/>
    <w:rsid w:val="00D03BB2"/>
    <w:rsid w:val="00D03C4D"/>
    <w:rsid w:val="00D03D98"/>
    <w:rsid w:val="00D04289"/>
    <w:rsid w:val="00D0433E"/>
    <w:rsid w:val="00D044EF"/>
    <w:rsid w:val="00D0453A"/>
    <w:rsid w:val="00D0456F"/>
    <w:rsid w:val="00D04693"/>
    <w:rsid w:val="00D04711"/>
    <w:rsid w:val="00D04F12"/>
    <w:rsid w:val="00D05108"/>
    <w:rsid w:val="00D05128"/>
    <w:rsid w:val="00D05213"/>
    <w:rsid w:val="00D05309"/>
    <w:rsid w:val="00D05528"/>
    <w:rsid w:val="00D05593"/>
    <w:rsid w:val="00D055AC"/>
    <w:rsid w:val="00D05682"/>
    <w:rsid w:val="00D0583D"/>
    <w:rsid w:val="00D058AC"/>
    <w:rsid w:val="00D05AE1"/>
    <w:rsid w:val="00D0602A"/>
    <w:rsid w:val="00D06405"/>
    <w:rsid w:val="00D06736"/>
    <w:rsid w:val="00D06A1C"/>
    <w:rsid w:val="00D06CCB"/>
    <w:rsid w:val="00D06CD7"/>
    <w:rsid w:val="00D06CEB"/>
    <w:rsid w:val="00D06E15"/>
    <w:rsid w:val="00D071F7"/>
    <w:rsid w:val="00D075E5"/>
    <w:rsid w:val="00D076C5"/>
    <w:rsid w:val="00D077FB"/>
    <w:rsid w:val="00D07831"/>
    <w:rsid w:val="00D078E0"/>
    <w:rsid w:val="00D07B22"/>
    <w:rsid w:val="00D1025F"/>
    <w:rsid w:val="00D10322"/>
    <w:rsid w:val="00D109F7"/>
    <w:rsid w:val="00D10B5F"/>
    <w:rsid w:val="00D10D59"/>
    <w:rsid w:val="00D10F9C"/>
    <w:rsid w:val="00D116F5"/>
    <w:rsid w:val="00D1191F"/>
    <w:rsid w:val="00D11CFF"/>
    <w:rsid w:val="00D124D7"/>
    <w:rsid w:val="00D124E9"/>
    <w:rsid w:val="00D126EB"/>
    <w:rsid w:val="00D1280A"/>
    <w:rsid w:val="00D12C18"/>
    <w:rsid w:val="00D12C80"/>
    <w:rsid w:val="00D13236"/>
    <w:rsid w:val="00D13565"/>
    <w:rsid w:val="00D13647"/>
    <w:rsid w:val="00D1364E"/>
    <w:rsid w:val="00D13890"/>
    <w:rsid w:val="00D13990"/>
    <w:rsid w:val="00D13A89"/>
    <w:rsid w:val="00D13B22"/>
    <w:rsid w:val="00D13C86"/>
    <w:rsid w:val="00D1417F"/>
    <w:rsid w:val="00D1420C"/>
    <w:rsid w:val="00D14417"/>
    <w:rsid w:val="00D14511"/>
    <w:rsid w:val="00D14641"/>
    <w:rsid w:val="00D14A21"/>
    <w:rsid w:val="00D14A5D"/>
    <w:rsid w:val="00D150F1"/>
    <w:rsid w:val="00D151E7"/>
    <w:rsid w:val="00D154AB"/>
    <w:rsid w:val="00D155A1"/>
    <w:rsid w:val="00D158C8"/>
    <w:rsid w:val="00D15A8E"/>
    <w:rsid w:val="00D15BB4"/>
    <w:rsid w:val="00D1623F"/>
    <w:rsid w:val="00D1645D"/>
    <w:rsid w:val="00D164F1"/>
    <w:rsid w:val="00D167A4"/>
    <w:rsid w:val="00D1684B"/>
    <w:rsid w:val="00D16AF6"/>
    <w:rsid w:val="00D16C3C"/>
    <w:rsid w:val="00D16CAD"/>
    <w:rsid w:val="00D16DA9"/>
    <w:rsid w:val="00D17021"/>
    <w:rsid w:val="00D17489"/>
    <w:rsid w:val="00D1777A"/>
    <w:rsid w:val="00D1787B"/>
    <w:rsid w:val="00D17917"/>
    <w:rsid w:val="00D17A20"/>
    <w:rsid w:val="00D17A71"/>
    <w:rsid w:val="00D17DAD"/>
    <w:rsid w:val="00D17EEC"/>
    <w:rsid w:val="00D20051"/>
    <w:rsid w:val="00D202D4"/>
    <w:rsid w:val="00D203A7"/>
    <w:rsid w:val="00D2066B"/>
    <w:rsid w:val="00D2086B"/>
    <w:rsid w:val="00D209A4"/>
    <w:rsid w:val="00D209D3"/>
    <w:rsid w:val="00D20B54"/>
    <w:rsid w:val="00D20DD8"/>
    <w:rsid w:val="00D20E12"/>
    <w:rsid w:val="00D2131D"/>
    <w:rsid w:val="00D2156B"/>
    <w:rsid w:val="00D217E2"/>
    <w:rsid w:val="00D21D13"/>
    <w:rsid w:val="00D21E18"/>
    <w:rsid w:val="00D2202C"/>
    <w:rsid w:val="00D2204A"/>
    <w:rsid w:val="00D220A9"/>
    <w:rsid w:val="00D22735"/>
    <w:rsid w:val="00D22833"/>
    <w:rsid w:val="00D22965"/>
    <w:rsid w:val="00D22DBB"/>
    <w:rsid w:val="00D22F50"/>
    <w:rsid w:val="00D22F7A"/>
    <w:rsid w:val="00D232FD"/>
    <w:rsid w:val="00D23319"/>
    <w:rsid w:val="00D23538"/>
    <w:rsid w:val="00D23683"/>
    <w:rsid w:val="00D23B79"/>
    <w:rsid w:val="00D23C3C"/>
    <w:rsid w:val="00D23D76"/>
    <w:rsid w:val="00D23FFB"/>
    <w:rsid w:val="00D24459"/>
    <w:rsid w:val="00D2448F"/>
    <w:rsid w:val="00D24569"/>
    <w:rsid w:val="00D2483E"/>
    <w:rsid w:val="00D24C59"/>
    <w:rsid w:val="00D250C2"/>
    <w:rsid w:val="00D255B3"/>
    <w:rsid w:val="00D25634"/>
    <w:rsid w:val="00D2578D"/>
    <w:rsid w:val="00D25831"/>
    <w:rsid w:val="00D25B19"/>
    <w:rsid w:val="00D25B64"/>
    <w:rsid w:val="00D25ED1"/>
    <w:rsid w:val="00D265F6"/>
    <w:rsid w:val="00D266E8"/>
    <w:rsid w:val="00D26890"/>
    <w:rsid w:val="00D26B1F"/>
    <w:rsid w:val="00D26C3A"/>
    <w:rsid w:val="00D26D9F"/>
    <w:rsid w:val="00D26DA2"/>
    <w:rsid w:val="00D26E54"/>
    <w:rsid w:val="00D26F68"/>
    <w:rsid w:val="00D26FA9"/>
    <w:rsid w:val="00D27131"/>
    <w:rsid w:val="00D2734D"/>
    <w:rsid w:val="00D27425"/>
    <w:rsid w:val="00D276A5"/>
    <w:rsid w:val="00D276E9"/>
    <w:rsid w:val="00D27711"/>
    <w:rsid w:val="00D27752"/>
    <w:rsid w:val="00D27851"/>
    <w:rsid w:val="00D27BC8"/>
    <w:rsid w:val="00D30467"/>
    <w:rsid w:val="00D3047C"/>
    <w:rsid w:val="00D304A1"/>
    <w:rsid w:val="00D30505"/>
    <w:rsid w:val="00D30710"/>
    <w:rsid w:val="00D307A2"/>
    <w:rsid w:val="00D308FD"/>
    <w:rsid w:val="00D30C42"/>
    <w:rsid w:val="00D30D7C"/>
    <w:rsid w:val="00D30E3B"/>
    <w:rsid w:val="00D310A0"/>
    <w:rsid w:val="00D313AF"/>
    <w:rsid w:val="00D3162A"/>
    <w:rsid w:val="00D3169A"/>
    <w:rsid w:val="00D31740"/>
    <w:rsid w:val="00D31A14"/>
    <w:rsid w:val="00D322A7"/>
    <w:rsid w:val="00D326A8"/>
    <w:rsid w:val="00D326FB"/>
    <w:rsid w:val="00D327ED"/>
    <w:rsid w:val="00D32A28"/>
    <w:rsid w:val="00D32B5F"/>
    <w:rsid w:val="00D32D84"/>
    <w:rsid w:val="00D32ECC"/>
    <w:rsid w:val="00D33053"/>
    <w:rsid w:val="00D333F2"/>
    <w:rsid w:val="00D335F1"/>
    <w:rsid w:val="00D3365B"/>
    <w:rsid w:val="00D337A5"/>
    <w:rsid w:val="00D338AF"/>
    <w:rsid w:val="00D33928"/>
    <w:rsid w:val="00D33BEE"/>
    <w:rsid w:val="00D33D30"/>
    <w:rsid w:val="00D33EB3"/>
    <w:rsid w:val="00D34303"/>
    <w:rsid w:val="00D3449A"/>
    <w:rsid w:val="00D346C2"/>
    <w:rsid w:val="00D34714"/>
    <w:rsid w:val="00D34AAE"/>
    <w:rsid w:val="00D34BD4"/>
    <w:rsid w:val="00D34D07"/>
    <w:rsid w:val="00D34EEA"/>
    <w:rsid w:val="00D3523D"/>
    <w:rsid w:val="00D35340"/>
    <w:rsid w:val="00D3545E"/>
    <w:rsid w:val="00D3566F"/>
    <w:rsid w:val="00D35687"/>
    <w:rsid w:val="00D3588F"/>
    <w:rsid w:val="00D35A68"/>
    <w:rsid w:val="00D35BFD"/>
    <w:rsid w:val="00D35C75"/>
    <w:rsid w:val="00D35DCC"/>
    <w:rsid w:val="00D366E2"/>
    <w:rsid w:val="00D36960"/>
    <w:rsid w:val="00D36C3B"/>
    <w:rsid w:val="00D36FE2"/>
    <w:rsid w:val="00D37131"/>
    <w:rsid w:val="00D3744A"/>
    <w:rsid w:val="00D37667"/>
    <w:rsid w:val="00D37F9E"/>
    <w:rsid w:val="00D37FB8"/>
    <w:rsid w:val="00D4007C"/>
    <w:rsid w:val="00D40175"/>
    <w:rsid w:val="00D4024C"/>
    <w:rsid w:val="00D40256"/>
    <w:rsid w:val="00D40445"/>
    <w:rsid w:val="00D40603"/>
    <w:rsid w:val="00D40729"/>
    <w:rsid w:val="00D4099A"/>
    <w:rsid w:val="00D40CE0"/>
    <w:rsid w:val="00D40DD2"/>
    <w:rsid w:val="00D41019"/>
    <w:rsid w:val="00D41032"/>
    <w:rsid w:val="00D4103E"/>
    <w:rsid w:val="00D414C0"/>
    <w:rsid w:val="00D4151F"/>
    <w:rsid w:val="00D4162A"/>
    <w:rsid w:val="00D41BEC"/>
    <w:rsid w:val="00D41C18"/>
    <w:rsid w:val="00D41DE9"/>
    <w:rsid w:val="00D41EC9"/>
    <w:rsid w:val="00D42541"/>
    <w:rsid w:val="00D4262A"/>
    <w:rsid w:val="00D426F8"/>
    <w:rsid w:val="00D429F3"/>
    <w:rsid w:val="00D42AB2"/>
    <w:rsid w:val="00D4353B"/>
    <w:rsid w:val="00D43615"/>
    <w:rsid w:val="00D43616"/>
    <w:rsid w:val="00D43895"/>
    <w:rsid w:val="00D43B75"/>
    <w:rsid w:val="00D43C43"/>
    <w:rsid w:val="00D43CE1"/>
    <w:rsid w:val="00D43DD0"/>
    <w:rsid w:val="00D43F99"/>
    <w:rsid w:val="00D4436E"/>
    <w:rsid w:val="00D44408"/>
    <w:rsid w:val="00D444FA"/>
    <w:rsid w:val="00D44643"/>
    <w:rsid w:val="00D44675"/>
    <w:rsid w:val="00D44AAE"/>
    <w:rsid w:val="00D44B99"/>
    <w:rsid w:val="00D44DDB"/>
    <w:rsid w:val="00D44EEF"/>
    <w:rsid w:val="00D45222"/>
    <w:rsid w:val="00D454F0"/>
    <w:rsid w:val="00D45520"/>
    <w:rsid w:val="00D45593"/>
    <w:rsid w:val="00D459C1"/>
    <w:rsid w:val="00D45A63"/>
    <w:rsid w:val="00D45DF6"/>
    <w:rsid w:val="00D45F1C"/>
    <w:rsid w:val="00D460C5"/>
    <w:rsid w:val="00D461A8"/>
    <w:rsid w:val="00D463F8"/>
    <w:rsid w:val="00D46C66"/>
    <w:rsid w:val="00D46C95"/>
    <w:rsid w:val="00D46C9D"/>
    <w:rsid w:val="00D46CDB"/>
    <w:rsid w:val="00D470A7"/>
    <w:rsid w:val="00D4734A"/>
    <w:rsid w:val="00D47356"/>
    <w:rsid w:val="00D47541"/>
    <w:rsid w:val="00D476B8"/>
    <w:rsid w:val="00D4779F"/>
    <w:rsid w:val="00D479CC"/>
    <w:rsid w:val="00D47A8E"/>
    <w:rsid w:val="00D47AE2"/>
    <w:rsid w:val="00D47D0D"/>
    <w:rsid w:val="00D47D50"/>
    <w:rsid w:val="00D47F41"/>
    <w:rsid w:val="00D5029E"/>
    <w:rsid w:val="00D50539"/>
    <w:rsid w:val="00D5054E"/>
    <w:rsid w:val="00D50795"/>
    <w:rsid w:val="00D507DC"/>
    <w:rsid w:val="00D50888"/>
    <w:rsid w:val="00D5089D"/>
    <w:rsid w:val="00D509C4"/>
    <w:rsid w:val="00D50AB7"/>
    <w:rsid w:val="00D50C02"/>
    <w:rsid w:val="00D50F03"/>
    <w:rsid w:val="00D51005"/>
    <w:rsid w:val="00D515CB"/>
    <w:rsid w:val="00D51B1A"/>
    <w:rsid w:val="00D51BC3"/>
    <w:rsid w:val="00D51D8A"/>
    <w:rsid w:val="00D51F2D"/>
    <w:rsid w:val="00D52029"/>
    <w:rsid w:val="00D52153"/>
    <w:rsid w:val="00D52384"/>
    <w:rsid w:val="00D524B9"/>
    <w:rsid w:val="00D52504"/>
    <w:rsid w:val="00D52583"/>
    <w:rsid w:val="00D529B2"/>
    <w:rsid w:val="00D52A4C"/>
    <w:rsid w:val="00D52DEC"/>
    <w:rsid w:val="00D52E05"/>
    <w:rsid w:val="00D53246"/>
    <w:rsid w:val="00D533FA"/>
    <w:rsid w:val="00D5349C"/>
    <w:rsid w:val="00D536E1"/>
    <w:rsid w:val="00D536E6"/>
    <w:rsid w:val="00D5372D"/>
    <w:rsid w:val="00D537C4"/>
    <w:rsid w:val="00D5396B"/>
    <w:rsid w:val="00D53BC9"/>
    <w:rsid w:val="00D53D35"/>
    <w:rsid w:val="00D53DEE"/>
    <w:rsid w:val="00D53F22"/>
    <w:rsid w:val="00D544A1"/>
    <w:rsid w:val="00D5459E"/>
    <w:rsid w:val="00D546F3"/>
    <w:rsid w:val="00D549C3"/>
    <w:rsid w:val="00D54A27"/>
    <w:rsid w:val="00D54F0A"/>
    <w:rsid w:val="00D5510F"/>
    <w:rsid w:val="00D5546D"/>
    <w:rsid w:val="00D557BD"/>
    <w:rsid w:val="00D5599F"/>
    <w:rsid w:val="00D55E0E"/>
    <w:rsid w:val="00D55E12"/>
    <w:rsid w:val="00D55E48"/>
    <w:rsid w:val="00D55EB1"/>
    <w:rsid w:val="00D560BF"/>
    <w:rsid w:val="00D560F8"/>
    <w:rsid w:val="00D56285"/>
    <w:rsid w:val="00D566BA"/>
    <w:rsid w:val="00D56890"/>
    <w:rsid w:val="00D56B71"/>
    <w:rsid w:val="00D570CD"/>
    <w:rsid w:val="00D57313"/>
    <w:rsid w:val="00D5746D"/>
    <w:rsid w:val="00D57471"/>
    <w:rsid w:val="00D574DB"/>
    <w:rsid w:val="00D57551"/>
    <w:rsid w:val="00D576FE"/>
    <w:rsid w:val="00D57732"/>
    <w:rsid w:val="00D577B0"/>
    <w:rsid w:val="00D578C9"/>
    <w:rsid w:val="00D57A7E"/>
    <w:rsid w:val="00D57E3C"/>
    <w:rsid w:val="00D57E7A"/>
    <w:rsid w:val="00D60137"/>
    <w:rsid w:val="00D60477"/>
    <w:rsid w:val="00D606C1"/>
    <w:rsid w:val="00D60B7B"/>
    <w:rsid w:val="00D60BA6"/>
    <w:rsid w:val="00D60D1A"/>
    <w:rsid w:val="00D60E04"/>
    <w:rsid w:val="00D61207"/>
    <w:rsid w:val="00D612DE"/>
    <w:rsid w:val="00D614F3"/>
    <w:rsid w:val="00D615A6"/>
    <w:rsid w:val="00D615B2"/>
    <w:rsid w:val="00D617A5"/>
    <w:rsid w:val="00D61854"/>
    <w:rsid w:val="00D6188C"/>
    <w:rsid w:val="00D61909"/>
    <w:rsid w:val="00D61B0C"/>
    <w:rsid w:val="00D61BAF"/>
    <w:rsid w:val="00D61C35"/>
    <w:rsid w:val="00D61FFD"/>
    <w:rsid w:val="00D6213A"/>
    <w:rsid w:val="00D622BA"/>
    <w:rsid w:val="00D62419"/>
    <w:rsid w:val="00D628E9"/>
    <w:rsid w:val="00D62EC9"/>
    <w:rsid w:val="00D62F4F"/>
    <w:rsid w:val="00D63187"/>
    <w:rsid w:val="00D6345E"/>
    <w:rsid w:val="00D634BA"/>
    <w:rsid w:val="00D63547"/>
    <w:rsid w:val="00D6371F"/>
    <w:rsid w:val="00D6384D"/>
    <w:rsid w:val="00D638B0"/>
    <w:rsid w:val="00D63BEA"/>
    <w:rsid w:val="00D64236"/>
    <w:rsid w:val="00D64313"/>
    <w:rsid w:val="00D643E4"/>
    <w:rsid w:val="00D644C0"/>
    <w:rsid w:val="00D64540"/>
    <w:rsid w:val="00D647F5"/>
    <w:rsid w:val="00D648C7"/>
    <w:rsid w:val="00D64B49"/>
    <w:rsid w:val="00D64BA2"/>
    <w:rsid w:val="00D650F0"/>
    <w:rsid w:val="00D65117"/>
    <w:rsid w:val="00D6576A"/>
    <w:rsid w:val="00D6584C"/>
    <w:rsid w:val="00D65CB8"/>
    <w:rsid w:val="00D66001"/>
    <w:rsid w:val="00D662B1"/>
    <w:rsid w:val="00D662B3"/>
    <w:rsid w:val="00D6668B"/>
    <w:rsid w:val="00D66935"/>
    <w:rsid w:val="00D66D61"/>
    <w:rsid w:val="00D66E4F"/>
    <w:rsid w:val="00D66F39"/>
    <w:rsid w:val="00D672D9"/>
    <w:rsid w:val="00D67A02"/>
    <w:rsid w:val="00D67C52"/>
    <w:rsid w:val="00D7022E"/>
    <w:rsid w:val="00D7026C"/>
    <w:rsid w:val="00D702D8"/>
    <w:rsid w:val="00D7086B"/>
    <w:rsid w:val="00D70ADF"/>
    <w:rsid w:val="00D70FBA"/>
    <w:rsid w:val="00D71263"/>
    <w:rsid w:val="00D71789"/>
    <w:rsid w:val="00D71B8F"/>
    <w:rsid w:val="00D71CD0"/>
    <w:rsid w:val="00D71E41"/>
    <w:rsid w:val="00D72806"/>
    <w:rsid w:val="00D7295C"/>
    <w:rsid w:val="00D730EE"/>
    <w:rsid w:val="00D732AD"/>
    <w:rsid w:val="00D7351D"/>
    <w:rsid w:val="00D7363A"/>
    <w:rsid w:val="00D738C8"/>
    <w:rsid w:val="00D73980"/>
    <w:rsid w:val="00D73A06"/>
    <w:rsid w:val="00D73BDF"/>
    <w:rsid w:val="00D73D1C"/>
    <w:rsid w:val="00D73F1D"/>
    <w:rsid w:val="00D740D9"/>
    <w:rsid w:val="00D741AD"/>
    <w:rsid w:val="00D7420C"/>
    <w:rsid w:val="00D7423D"/>
    <w:rsid w:val="00D742FE"/>
    <w:rsid w:val="00D749A2"/>
    <w:rsid w:val="00D74ACD"/>
    <w:rsid w:val="00D74C44"/>
    <w:rsid w:val="00D74CE6"/>
    <w:rsid w:val="00D74FB6"/>
    <w:rsid w:val="00D75131"/>
    <w:rsid w:val="00D753B9"/>
    <w:rsid w:val="00D7548C"/>
    <w:rsid w:val="00D759F6"/>
    <w:rsid w:val="00D75C1B"/>
    <w:rsid w:val="00D75EB3"/>
    <w:rsid w:val="00D75F40"/>
    <w:rsid w:val="00D76002"/>
    <w:rsid w:val="00D7634D"/>
    <w:rsid w:val="00D767A5"/>
    <w:rsid w:val="00D769BE"/>
    <w:rsid w:val="00D769C9"/>
    <w:rsid w:val="00D769E1"/>
    <w:rsid w:val="00D769FB"/>
    <w:rsid w:val="00D76A54"/>
    <w:rsid w:val="00D76B16"/>
    <w:rsid w:val="00D76F72"/>
    <w:rsid w:val="00D770BA"/>
    <w:rsid w:val="00D77259"/>
    <w:rsid w:val="00D775E7"/>
    <w:rsid w:val="00D778F1"/>
    <w:rsid w:val="00D779C6"/>
    <w:rsid w:val="00D77A37"/>
    <w:rsid w:val="00D77BAD"/>
    <w:rsid w:val="00D77E4F"/>
    <w:rsid w:val="00D802B8"/>
    <w:rsid w:val="00D802C2"/>
    <w:rsid w:val="00D802DF"/>
    <w:rsid w:val="00D8032F"/>
    <w:rsid w:val="00D80362"/>
    <w:rsid w:val="00D806A7"/>
    <w:rsid w:val="00D80791"/>
    <w:rsid w:val="00D80C1B"/>
    <w:rsid w:val="00D80CEB"/>
    <w:rsid w:val="00D80E75"/>
    <w:rsid w:val="00D80F6E"/>
    <w:rsid w:val="00D80FD1"/>
    <w:rsid w:val="00D811E3"/>
    <w:rsid w:val="00D813F5"/>
    <w:rsid w:val="00D814E4"/>
    <w:rsid w:val="00D81C25"/>
    <w:rsid w:val="00D81CA1"/>
    <w:rsid w:val="00D81D1B"/>
    <w:rsid w:val="00D81E22"/>
    <w:rsid w:val="00D81EA5"/>
    <w:rsid w:val="00D81EC1"/>
    <w:rsid w:val="00D81FB2"/>
    <w:rsid w:val="00D8205F"/>
    <w:rsid w:val="00D82231"/>
    <w:rsid w:val="00D822BA"/>
    <w:rsid w:val="00D82428"/>
    <w:rsid w:val="00D8247D"/>
    <w:rsid w:val="00D827BB"/>
    <w:rsid w:val="00D82D12"/>
    <w:rsid w:val="00D82D8B"/>
    <w:rsid w:val="00D8310D"/>
    <w:rsid w:val="00D83166"/>
    <w:rsid w:val="00D83317"/>
    <w:rsid w:val="00D83860"/>
    <w:rsid w:val="00D8397B"/>
    <w:rsid w:val="00D839CD"/>
    <w:rsid w:val="00D83A5F"/>
    <w:rsid w:val="00D83A9A"/>
    <w:rsid w:val="00D83C89"/>
    <w:rsid w:val="00D83CBA"/>
    <w:rsid w:val="00D83DD9"/>
    <w:rsid w:val="00D83E0D"/>
    <w:rsid w:val="00D83FCE"/>
    <w:rsid w:val="00D84234"/>
    <w:rsid w:val="00D8429B"/>
    <w:rsid w:val="00D8439D"/>
    <w:rsid w:val="00D8454C"/>
    <w:rsid w:val="00D8479F"/>
    <w:rsid w:val="00D84B5E"/>
    <w:rsid w:val="00D84C3D"/>
    <w:rsid w:val="00D84D00"/>
    <w:rsid w:val="00D84DD8"/>
    <w:rsid w:val="00D84DDF"/>
    <w:rsid w:val="00D84DE1"/>
    <w:rsid w:val="00D85673"/>
    <w:rsid w:val="00D856D1"/>
    <w:rsid w:val="00D85705"/>
    <w:rsid w:val="00D85837"/>
    <w:rsid w:val="00D85D3B"/>
    <w:rsid w:val="00D85F0D"/>
    <w:rsid w:val="00D86230"/>
    <w:rsid w:val="00D8627B"/>
    <w:rsid w:val="00D86641"/>
    <w:rsid w:val="00D86812"/>
    <w:rsid w:val="00D86856"/>
    <w:rsid w:val="00D86891"/>
    <w:rsid w:val="00D869F9"/>
    <w:rsid w:val="00D86F23"/>
    <w:rsid w:val="00D86F26"/>
    <w:rsid w:val="00D870BE"/>
    <w:rsid w:val="00D87270"/>
    <w:rsid w:val="00D8747A"/>
    <w:rsid w:val="00D87519"/>
    <w:rsid w:val="00D87A97"/>
    <w:rsid w:val="00D87B9E"/>
    <w:rsid w:val="00D87CB4"/>
    <w:rsid w:val="00D87D97"/>
    <w:rsid w:val="00D87DAD"/>
    <w:rsid w:val="00D87EA6"/>
    <w:rsid w:val="00D901E1"/>
    <w:rsid w:val="00D90310"/>
    <w:rsid w:val="00D9039D"/>
    <w:rsid w:val="00D905AD"/>
    <w:rsid w:val="00D90873"/>
    <w:rsid w:val="00D90A65"/>
    <w:rsid w:val="00D90D4A"/>
    <w:rsid w:val="00D90DBD"/>
    <w:rsid w:val="00D910D6"/>
    <w:rsid w:val="00D91301"/>
    <w:rsid w:val="00D91307"/>
    <w:rsid w:val="00D9152A"/>
    <w:rsid w:val="00D9154B"/>
    <w:rsid w:val="00D916B9"/>
    <w:rsid w:val="00D916FA"/>
    <w:rsid w:val="00D91841"/>
    <w:rsid w:val="00D91D6A"/>
    <w:rsid w:val="00D91E35"/>
    <w:rsid w:val="00D9219F"/>
    <w:rsid w:val="00D92211"/>
    <w:rsid w:val="00D92310"/>
    <w:rsid w:val="00D92448"/>
    <w:rsid w:val="00D92468"/>
    <w:rsid w:val="00D92618"/>
    <w:rsid w:val="00D927AD"/>
    <w:rsid w:val="00D92A14"/>
    <w:rsid w:val="00D92A77"/>
    <w:rsid w:val="00D93027"/>
    <w:rsid w:val="00D931C6"/>
    <w:rsid w:val="00D9345A"/>
    <w:rsid w:val="00D935F8"/>
    <w:rsid w:val="00D9380C"/>
    <w:rsid w:val="00D93A03"/>
    <w:rsid w:val="00D93CC1"/>
    <w:rsid w:val="00D93DA1"/>
    <w:rsid w:val="00D93E30"/>
    <w:rsid w:val="00D93EE7"/>
    <w:rsid w:val="00D94024"/>
    <w:rsid w:val="00D94259"/>
    <w:rsid w:val="00D94489"/>
    <w:rsid w:val="00D9454B"/>
    <w:rsid w:val="00D94586"/>
    <w:rsid w:val="00D94D19"/>
    <w:rsid w:val="00D94F8A"/>
    <w:rsid w:val="00D953CA"/>
    <w:rsid w:val="00D95512"/>
    <w:rsid w:val="00D95F2B"/>
    <w:rsid w:val="00D961E0"/>
    <w:rsid w:val="00D9647E"/>
    <w:rsid w:val="00D9658E"/>
    <w:rsid w:val="00D9661D"/>
    <w:rsid w:val="00D9672F"/>
    <w:rsid w:val="00D96883"/>
    <w:rsid w:val="00D968C3"/>
    <w:rsid w:val="00D9698B"/>
    <w:rsid w:val="00D969C4"/>
    <w:rsid w:val="00D96D0C"/>
    <w:rsid w:val="00D973D1"/>
    <w:rsid w:val="00D97429"/>
    <w:rsid w:val="00D97480"/>
    <w:rsid w:val="00D976BF"/>
    <w:rsid w:val="00D97889"/>
    <w:rsid w:val="00D97A64"/>
    <w:rsid w:val="00DA012D"/>
    <w:rsid w:val="00DA06EC"/>
    <w:rsid w:val="00DA0891"/>
    <w:rsid w:val="00DA0A08"/>
    <w:rsid w:val="00DA0A3D"/>
    <w:rsid w:val="00DA0BCE"/>
    <w:rsid w:val="00DA0E1D"/>
    <w:rsid w:val="00DA1029"/>
    <w:rsid w:val="00DA13A1"/>
    <w:rsid w:val="00DA15D4"/>
    <w:rsid w:val="00DA162F"/>
    <w:rsid w:val="00DA17C2"/>
    <w:rsid w:val="00DA18BB"/>
    <w:rsid w:val="00DA19AB"/>
    <w:rsid w:val="00DA1CCD"/>
    <w:rsid w:val="00DA1F05"/>
    <w:rsid w:val="00DA1FB0"/>
    <w:rsid w:val="00DA217F"/>
    <w:rsid w:val="00DA225D"/>
    <w:rsid w:val="00DA23A7"/>
    <w:rsid w:val="00DA299C"/>
    <w:rsid w:val="00DA2A33"/>
    <w:rsid w:val="00DA2AC9"/>
    <w:rsid w:val="00DA2D49"/>
    <w:rsid w:val="00DA3402"/>
    <w:rsid w:val="00DA35B7"/>
    <w:rsid w:val="00DA3670"/>
    <w:rsid w:val="00DA3905"/>
    <w:rsid w:val="00DA3BC5"/>
    <w:rsid w:val="00DA3E4B"/>
    <w:rsid w:val="00DA3F12"/>
    <w:rsid w:val="00DA41FA"/>
    <w:rsid w:val="00DA42D9"/>
    <w:rsid w:val="00DA4388"/>
    <w:rsid w:val="00DA476B"/>
    <w:rsid w:val="00DA47D3"/>
    <w:rsid w:val="00DA4C5E"/>
    <w:rsid w:val="00DA4D1C"/>
    <w:rsid w:val="00DA4DAB"/>
    <w:rsid w:val="00DA5169"/>
    <w:rsid w:val="00DA5241"/>
    <w:rsid w:val="00DA5785"/>
    <w:rsid w:val="00DA5857"/>
    <w:rsid w:val="00DA589F"/>
    <w:rsid w:val="00DA5FFD"/>
    <w:rsid w:val="00DA67F5"/>
    <w:rsid w:val="00DA6A08"/>
    <w:rsid w:val="00DA6A77"/>
    <w:rsid w:val="00DA6ACB"/>
    <w:rsid w:val="00DA6C4A"/>
    <w:rsid w:val="00DA6C4E"/>
    <w:rsid w:val="00DA6DBA"/>
    <w:rsid w:val="00DA7029"/>
    <w:rsid w:val="00DA7129"/>
    <w:rsid w:val="00DA74A2"/>
    <w:rsid w:val="00DA757B"/>
    <w:rsid w:val="00DA775D"/>
    <w:rsid w:val="00DA7961"/>
    <w:rsid w:val="00DA7B13"/>
    <w:rsid w:val="00DA7B3B"/>
    <w:rsid w:val="00DA7FF4"/>
    <w:rsid w:val="00DB010F"/>
    <w:rsid w:val="00DB029C"/>
    <w:rsid w:val="00DB0393"/>
    <w:rsid w:val="00DB040C"/>
    <w:rsid w:val="00DB0602"/>
    <w:rsid w:val="00DB0705"/>
    <w:rsid w:val="00DB08E2"/>
    <w:rsid w:val="00DB09EA"/>
    <w:rsid w:val="00DB0A0E"/>
    <w:rsid w:val="00DB0B3B"/>
    <w:rsid w:val="00DB0D94"/>
    <w:rsid w:val="00DB12F8"/>
    <w:rsid w:val="00DB18F6"/>
    <w:rsid w:val="00DB1AED"/>
    <w:rsid w:val="00DB1B4D"/>
    <w:rsid w:val="00DB1E03"/>
    <w:rsid w:val="00DB2368"/>
    <w:rsid w:val="00DB290B"/>
    <w:rsid w:val="00DB2977"/>
    <w:rsid w:val="00DB2B03"/>
    <w:rsid w:val="00DB2D2F"/>
    <w:rsid w:val="00DB2EF5"/>
    <w:rsid w:val="00DB2F91"/>
    <w:rsid w:val="00DB308E"/>
    <w:rsid w:val="00DB3094"/>
    <w:rsid w:val="00DB31E4"/>
    <w:rsid w:val="00DB324E"/>
    <w:rsid w:val="00DB3256"/>
    <w:rsid w:val="00DB35B3"/>
    <w:rsid w:val="00DB3761"/>
    <w:rsid w:val="00DB3790"/>
    <w:rsid w:val="00DB3CF0"/>
    <w:rsid w:val="00DB3D57"/>
    <w:rsid w:val="00DB3F8A"/>
    <w:rsid w:val="00DB3FC4"/>
    <w:rsid w:val="00DB4317"/>
    <w:rsid w:val="00DB4345"/>
    <w:rsid w:val="00DB444A"/>
    <w:rsid w:val="00DB46B6"/>
    <w:rsid w:val="00DB48AC"/>
    <w:rsid w:val="00DB492D"/>
    <w:rsid w:val="00DB4931"/>
    <w:rsid w:val="00DB4AB0"/>
    <w:rsid w:val="00DB4AD1"/>
    <w:rsid w:val="00DB4D7C"/>
    <w:rsid w:val="00DB518A"/>
    <w:rsid w:val="00DB5656"/>
    <w:rsid w:val="00DB578D"/>
    <w:rsid w:val="00DB583F"/>
    <w:rsid w:val="00DB58C2"/>
    <w:rsid w:val="00DB5A67"/>
    <w:rsid w:val="00DB5BDD"/>
    <w:rsid w:val="00DB5F18"/>
    <w:rsid w:val="00DB62A0"/>
    <w:rsid w:val="00DB62EC"/>
    <w:rsid w:val="00DB66D3"/>
    <w:rsid w:val="00DB67BD"/>
    <w:rsid w:val="00DB680A"/>
    <w:rsid w:val="00DB6863"/>
    <w:rsid w:val="00DB68AB"/>
    <w:rsid w:val="00DB6A8B"/>
    <w:rsid w:val="00DB6E9E"/>
    <w:rsid w:val="00DB6EB9"/>
    <w:rsid w:val="00DB6F8E"/>
    <w:rsid w:val="00DB7198"/>
    <w:rsid w:val="00DB72F8"/>
    <w:rsid w:val="00DB72FC"/>
    <w:rsid w:val="00DB752A"/>
    <w:rsid w:val="00DB75E2"/>
    <w:rsid w:val="00DB7CFB"/>
    <w:rsid w:val="00DB7F04"/>
    <w:rsid w:val="00DC0123"/>
    <w:rsid w:val="00DC028E"/>
    <w:rsid w:val="00DC02D9"/>
    <w:rsid w:val="00DC052D"/>
    <w:rsid w:val="00DC05FE"/>
    <w:rsid w:val="00DC0858"/>
    <w:rsid w:val="00DC0868"/>
    <w:rsid w:val="00DC08F9"/>
    <w:rsid w:val="00DC0A8A"/>
    <w:rsid w:val="00DC0C29"/>
    <w:rsid w:val="00DC0C4E"/>
    <w:rsid w:val="00DC0CD9"/>
    <w:rsid w:val="00DC0EA5"/>
    <w:rsid w:val="00DC0F67"/>
    <w:rsid w:val="00DC1103"/>
    <w:rsid w:val="00DC1BA1"/>
    <w:rsid w:val="00DC1D4D"/>
    <w:rsid w:val="00DC1D6E"/>
    <w:rsid w:val="00DC1DB9"/>
    <w:rsid w:val="00DC2198"/>
    <w:rsid w:val="00DC228A"/>
    <w:rsid w:val="00DC230D"/>
    <w:rsid w:val="00DC236E"/>
    <w:rsid w:val="00DC259E"/>
    <w:rsid w:val="00DC2606"/>
    <w:rsid w:val="00DC26B0"/>
    <w:rsid w:val="00DC28D8"/>
    <w:rsid w:val="00DC2A41"/>
    <w:rsid w:val="00DC2B7E"/>
    <w:rsid w:val="00DC3049"/>
    <w:rsid w:val="00DC30F7"/>
    <w:rsid w:val="00DC392F"/>
    <w:rsid w:val="00DC3995"/>
    <w:rsid w:val="00DC3C03"/>
    <w:rsid w:val="00DC45D1"/>
    <w:rsid w:val="00DC4A3E"/>
    <w:rsid w:val="00DC4B51"/>
    <w:rsid w:val="00DC4F0C"/>
    <w:rsid w:val="00DC4F9C"/>
    <w:rsid w:val="00DC536F"/>
    <w:rsid w:val="00DC5B4D"/>
    <w:rsid w:val="00DC5B59"/>
    <w:rsid w:val="00DC5FAC"/>
    <w:rsid w:val="00DC623B"/>
    <w:rsid w:val="00DC62B7"/>
    <w:rsid w:val="00DC697E"/>
    <w:rsid w:val="00DC6F88"/>
    <w:rsid w:val="00DC733B"/>
    <w:rsid w:val="00DC74F5"/>
    <w:rsid w:val="00DC7515"/>
    <w:rsid w:val="00DC757B"/>
    <w:rsid w:val="00DC7949"/>
    <w:rsid w:val="00DC7D80"/>
    <w:rsid w:val="00DC7E3C"/>
    <w:rsid w:val="00DD01A0"/>
    <w:rsid w:val="00DD0664"/>
    <w:rsid w:val="00DD079E"/>
    <w:rsid w:val="00DD086B"/>
    <w:rsid w:val="00DD097C"/>
    <w:rsid w:val="00DD099D"/>
    <w:rsid w:val="00DD0A21"/>
    <w:rsid w:val="00DD0F4A"/>
    <w:rsid w:val="00DD130C"/>
    <w:rsid w:val="00DD1328"/>
    <w:rsid w:val="00DD151A"/>
    <w:rsid w:val="00DD16F4"/>
    <w:rsid w:val="00DD1B02"/>
    <w:rsid w:val="00DD20F3"/>
    <w:rsid w:val="00DD2142"/>
    <w:rsid w:val="00DD22C4"/>
    <w:rsid w:val="00DD2313"/>
    <w:rsid w:val="00DD23BA"/>
    <w:rsid w:val="00DD29B5"/>
    <w:rsid w:val="00DD2C02"/>
    <w:rsid w:val="00DD2C96"/>
    <w:rsid w:val="00DD2DEC"/>
    <w:rsid w:val="00DD2E4D"/>
    <w:rsid w:val="00DD2E7B"/>
    <w:rsid w:val="00DD2F4F"/>
    <w:rsid w:val="00DD300D"/>
    <w:rsid w:val="00DD324F"/>
    <w:rsid w:val="00DD3310"/>
    <w:rsid w:val="00DD356E"/>
    <w:rsid w:val="00DD3897"/>
    <w:rsid w:val="00DD3E7B"/>
    <w:rsid w:val="00DD3F82"/>
    <w:rsid w:val="00DD4387"/>
    <w:rsid w:val="00DD43C5"/>
    <w:rsid w:val="00DD4535"/>
    <w:rsid w:val="00DD4632"/>
    <w:rsid w:val="00DD4C49"/>
    <w:rsid w:val="00DD4D69"/>
    <w:rsid w:val="00DD4D85"/>
    <w:rsid w:val="00DD5052"/>
    <w:rsid w:val="00DD5196"/>
    <w:rsid w:val="00DD58F8"/>
    <w:rsid w:val="00DD5D6D"/>
    <w:rsid w:val="00DD60B7"/>
    <w:rsid w:val="00DD6371"/>
    <w:rsid w:val="00DD6472"/>
    <w:rsid w:val="00DD6575"/>
    <w:rsid w:val="00DD66A3"/>
    <w:rsid w:val="00DD66FF"/>
    <w:rsid w:val="00DD6760"/>
    <w:rsid w:val="00DD6875"/>
    <w:rsid w:val="00DD68E7"/>
    <w:rsid w:val="00DD6BDF"/>
    <w:rsid w:val="00DD6BF9"/>
    <w:rsid w:val="00DD6E2B"/>
    <w:rsid w:val="00DD7042"/>
    <w:rsid w:val="00DD70C6"/>
    <w:rsid w:val="00DD7559"/>
    <w:rsid w:val="00DD7835"/>
    <w:rsid w:val="00DD79DC"/>
    <w:rsid w:val="00DD7BB3"/>
    <w:rsid w:val="00DD7DD7"/>
    <w:rsid w:val="00DD7F78"/>
    <w:rsid w:val="00DE0219"/>
    <w:rsid w:val="00DE0605"/>
    <w:rsid w:val="00DE094A"/>
    <w:rsid w:val="00DE09F5"/>
    <w:rsid w:val="00DE0CFF"/>
    <w:rsid w:val="00DE0E3D"/>
    <w:rsid w:val="00DE0F3F"/>
    <w:rsid w:val="00DE0FDE"/>
    <w:rsid w:val="00DE1567"/>
    <w:rsid w:val="00DE17A7"/>
    <w:rsid w:val="00DE198E"/>
    <w:rsid w:val="00DE19CF"/>
    <w:rsid w:val="00DE1A29"/>
    <w:rsid w:val="00DE1BC3"/>
    <w:rsid w:val="00DE1C49"/>
    <w:rsid w:val="00DE1E8D"/>
    <w:rsid w:val="00DE1F97"/>
    <w:rsid w:val="00DE2097"/>
    <w:rsid w:val="00DE213B"/>
    <w:rsid w:val="00DE21E1"/>
    <w:rsid w:val="00DE28E0"/>
    <w:rsid w:val="00DE2A56"/>
    <w:rsid w:val="00DE3625"/>
    <w:rsid w:val="00DE37D2"/>
    <w:rsid w:val="00DE3D70"/>
    <w:rsid w:val="00DE4135"/>
    <w:rsid w:val="00DE4332"/>
    <w:rsid w:val="00DE43AC"/>
    <w:rsid w:val="00DE4577"/>
    <w:rsid w:val="00DE495A"/>
    <w:rsid w:val="00DE4B9A"/>
    <w:rsid w:val="00DE4C1F"/>
    <w:rsid w:val="00DE4E75"/>
    <w:rsid w:val="00DE4FA0"/>
    <w:rsid w:val="00DE50C0"/>
    <w:rsid w:val="00DE53B4"/>
    <w:rsid w:val="00DE54CB"/>
    <w:rsid w:val="00DE5582"/>
    <w:rsid w:val="00DE55C5"/>
    <w:rsid w:val="00DE56B2"/>
    <w:rsid w:val="00DE578D"/>
    <w:rsid w:val="00DE5911"/>
    <w:rsid w:val="00DE5BAA"/>
    <w:rsid w:val="00DE5CB5"/>
    <w:rsid w:val="00DE5E63"/>
    <w:rsid w:val="00DE6425"/>
    <w:rsid w:val="00DE64B1"/>
    <w:rsid w:val="00DE65BE"/>
    <w:rsid w:val="00DE6868"/>
    <w:rsid w:val="00DE6B66"/>
    <w:rsid w:val="00DE6CAA"/>
    <w:rsid w:val="00DE70B3"/>
    <w:rsid w:val="00DE72F7"/>
    <w:rsid w:val="00DE77F2"/>
    <w:rsid w:val="00DE78C1"/>
    <w:rsid w:val="00DE7B72"/>
    <w:rsid w:val="00DE7C7A"/>
    <w:rsid w:val="00DF010B"/>
    <w:rsid w:val="00DF018D"/>
    <w:rsid w:val="00DF0726"/>
    <w:rsid w:val="00DF07C3"/>
    <w:rsid w:val="00DF0902"/>
    <w:rsid w:val="00DF0922"/>
    <w:rsid w:val="00DF124F"/>
    <w:rsid w:val="00DF143A"/>
    <w:rsid w:val="00DF14D1"/>
    <w:rsid w:val="00DF1737"/>
    <w:rsid w:val="00DF177B"/>
    <w:rsid w:val="00DF193E"/>
    <w:rsid w:val="00DF19D3"/>
    <w:rsid w:val="00DF1B7C"/>
    <w:rsid w:val="00DF1BE5"/>
    <w:rsid w:val="00DF2062"/>
    <w:rsid w:val="00DF257F"/>
    <w:rsid w:val="00DF2687"/>
    <w:rsid w:val="00DF2791"/>
    <w:rsid w:val="00DF2AA7"/>
    <w:rsid w:val="00DF2AB0"/>
    <w:rsid w:val="00DF2B00"/>
    <w:rsid w:val="00DF2B62"/>
    <w:rsid w:val="00DF2B8B"/>
    <w:rsid w:val="00DF2BE3"/>
    <w:rsid w:val="00DF2D74"/>
    <w:rsid w:val="00DF2E69"/>
    <w:rsid w:val="00DF2E9B"/>
    <w:rsid w:val="00DF300E"/>
    <w:rsid w:val="00DF355F"/>
    <w:rsid w:val="00DF38C1"/>
    <w:rsid w:val="00DF3B5E"/>
    <w:rsid w:val="00DF3BC7"/>
    <w:rsid w:val="00DF3EBC"/>
    <w:rsid w:val="00DF4058"/>
    <w:rsid w:val="00DF406F"/>
    <w:rsid w:val="00DF42AA"/>
    <w:rsid w:val="00DF4346"/>
    <w:rsid w:val="00DF44A2"/>
    <w:rsid w:val="00DF4A4F"/>
    <w:rsid w:val="00DF4C75"/>
    <w:rsid w:val="00DF500C"/>
    <w:rsid w:val="00DF505C"/>
    <w:rsid w:val="00DF5145"/>
    <w:rsid w:val="00DF52F8"/>
    <w:rsid w:val="00DF554F"/>
    <w:rsid w:val="00DF5743"/>
    <w:rsid w:val="00DF57A9"/>
    <w:rsid w:val="00DF5874"/>
    <w:rsid w:val="00DF5DEB"/>
    <w:rsid w:val="00DF60CE"/>
    <w:rsid w:val="00DF637B"/>
    <w:rsid w:val="00DF6B2D"/>
    <w:rsid w:val="00DF6DC3"/>
    <w:rsid w:val="00DF6DE5"/>
    <w:rsid w:val="00DF6EDC"/>
    <w:rsid w:val="00DF6FE1"/>
    <w:rsid w:val="00DF7020"/>
    <w:rsid w:val="00DF71F5"/>
    <w:rsid w:val="00DF73A2"/>
    <w:rsid w:val="00DF7667"/>
    <w:rsid w:val="00DF76AE"/>
    <w:rsid w:val="00DF78DD"/>
    <w:rsid w:val="00DF7B00"/>
    <w:rsid w:val="00DF7B90"/>
    <w:rsid w:val="00DF7C7F"/>
    <w:rsid w:val="00DF7DB6"/>
    <w:rsid w:val="00DF7F21"/>
    <w:rsid w:val="00E000BD"/>
    <w:rsid w:val="00E00157"/>
    <w:rsid w:val="00E00233"/>
    <w:rsid w:val="00E00361"/>
    <w:rsid w:val="00E0037A"/>
    <w:rsid w:val="00E003CD"/>
    <w:rsid w:val="00E003EF"/>
    <w:rsid w:val="00E0055C"/>
    <w:rsid w:val="00E00872"/>
    <w:rsid w:val="00E00879"/>
    <w:rsid w:val="00E00A44"/>
    <w:rsid w:val="00E00A4F"/>
    <w:rsid w:val="00E00A63"/>
    <w:rsid w:val="00E00DA1"/>
    <w:rsid w:val="00E00DC2"/>
    <w:rsid w:val="00E01226"/>
    <w:rsid w:val="00E0132E"/>
    <w:rsid w:val="00E0174B"/>
    <w:rsid w:val="00E01769"/>
    <w:rsid w:val="00E01A70"/>
    <w:rsid w:val="00E0241B"/>
    <w:rsid w:val="00E024DF"/>
    <w:rsid w:val="00E024ED"/>
    <w:rsid w:val="00E02599"/>
    <w:rsid w:val="00E02D31"/>
    <w:rsid w:val="00E02E9D"/>
    <w:rsid w:val="00E03515"/>
    <w:rsid w:val="00E03884"/>
    <w:rsid w:val="00E03A50"/>
    <w:rsid w:val="00E03D00"/>
    <w:rsid w:val="00E03E85"/>
    <w:rsid w:val="00E03E92"/>
    <w:rsid w:val="00E0405A"/>
    <w:rsid w:val="00E0408B"/>
    <w:rsid w:val="00E04254"/>
    <w:rsid w:val="00E04336"/>
    <w:rsid w:val="00E0488D"/>
    <w:rsid w:val="00E04944"/>
    <w:rsid w:val="00E04A39"/>
    <w:rsid w:val="00E04B14"/>
    <w:rsid w:val="00E04CC4"/>
    <w:rsid w:val="00E04D19"/>
    <w:rsid w:val="00E04D37"/>
    <w:rsid w:val="00E04DF9"/>
    <w:rsid w:val="00E054EF"/>
    <w:rsid w:val="00E054FB"/>
    <w:rsid w:val="00E0556E"/>
    <w:rsid w:val="00E05783"/>
    <w:rsid w:val="00E057F3"/>
    <w:rsid w:val="00E0580D"/>
    <w:rsid w:val="00E059D7"/>
    <w:rsid w:val="00E05E66"/>
    <w:rsid w:val="00E06311"/>
    <w:rsid w:val="00E064DC"/>
    <w:rsid w:val="00E0658B"/>
    <w:rsid w:val="00E06730"/>
    <w:rsid w:val="00E06990"/>
    <w:rsid w:val="00E06C42"/>
    <w:rsid w:val="00E06DEC"/>
    <w:rsid w:val="00E06FBD"/>
    <w:rsid w:val="00E07179"/>
    <w:rsid w:val="00E071EA"/>
    <w:rsid w:val="00E0735B"/>
    <w:rsid w:val="00E07431"/>
    <w:rsid w:val="00E07891"/>
    <w:rsid w:val="00E07B1E"/>
    <w:rsid w:val="00E07B78"/>
    <w:rsid w:val="00E07DF7"/>
    <w:rsid w:val="00E07F96"/>
    <w:rsid w:val="00E1007F"/>
    <w:rsid w:val="00E10170"/>
    <w:rsid w:val="00E10212"/>
    <w:rsid w:val="00E10450"/>
    <w:rsid w:val="00E10553"/>
    <w:rsid w:val="00E10643"/>
    <w:rsid w:val="00E1071C"/>
    <w:rsid w:val="00E10A6C"/>
    <w:rsid w:val="00E10B23"/>
    <w:rsid w:val="00E10BEB"/>
    <w:rsid w:val="00E10F47"/>
    <w:rsid w:val="00E10FE2"/>
    <w:rsid w:val="00E11204"/>
    <w:rsid w:val="00E1125C"/>
    <w:rsid w:val="00E11289"/>
    <w:rsid w:val="00E113B8"/>
    <w:rsid w:val="00E11576"/>
    <w:rsid w:val="00E11594"/>
    <w:rsid w:val="00E118DF"/>
    <w:rsid w:val="00E11F40"/>
    <w:rsid w:val="00E12123"/>
    <w:rsid w:val="00E12273"/>
    <w:rsid w:val="00E124FC"/>
    <w:rsid w:val="00E12657"/>
    <w:rsid w:val="00E127AF"/>
    <w:rsid w:val="00E12880"/>
    <w:rsid w:val="00E12889"/>
    <w:rsid w:val="00E128BF"/>
    <w:rsid w:val="00E12D5A"/>
    <w:rsid w:val="00E12E1D"/>
    <w:rsid w:val="00E13096"/>
    <w:rsid w:val="00E13151"/>
    <w:rsid w:val="00E131CD"/>
    <w:rsid w:val="00E132F3"/>
    <w:rsid w:val="00E13693"/>
    <w:rsid w:val="00E139AE"/>
    <w:rsid w:val="00E13C5B"/>
    <w:rsid w:val="00E13DED"/>
    <w:rsid w:val="00E13F3A"/>
    <w:rsid w:val="00E14017"/>
    <w:rsid w:val="00E14115"/>
    <w:rsid w:val="00E14564"/>
    <w:rsid w:val="00E145A8"/>
    <w:rsid w:val="00E1476F"/>
    <w:rsid w:val="00E148AE"/>
    <w:rsid w:val="00E14C86"/>
    <w:rsid w:val="00E15479"/>
    <w:rsid w:val="00E1564F"/>
    <w:rsid w:val="00E156B5"/>
    <w:rsid w:val="00E1581E"/>
    <w:rsid w:val="00E15A69"/>
    <w:rsid w:val="00E15B43"/>
    <w:rsid w:val="00E15B5F"/>
    <w:rsid w:val="00E15BF5"/>
    <w:rsid w:val="00E15CD4"/>
    <w:rsid w:val="00E15DE1"/>
    <w:rsid w:val="00E16030"/>
    <w:rsid w:val="00E160C2"/>
    <w:rsid w:val="00E16237"/>
    <w:rsid w:val="00E16364"/>
    <w:rsid w:val="00E16759"/>
    <w:rsid w:val="00E171AD"/>
    <w:rsid w:val="00E1728B"/>
    <w:rsid w:val="00E1739D"/>
    <w:rsid w:val="00E17AAB"/>
    <w:rsid w:val="00E17AE9"/>
    <w:rsid w:val="00E17E7A"/>
    <w:rsid w:val="00E17F9D"/>
    <w:rsid w:val="00E2010A"/>
    <w:rsid w:val="00E2013D"/>
    <w:rsid w:val="00E202EB"/>
    <w:rsid w:val="00E203E4"/>
    <w:rsid w:val="00E209A5"/>
    <w:rsid w:val="00E20A80"/>
    <w:rsid w:val="00E20AFF"/>
    <w:rsid w:val="00E20C44"/>
    <w:rsid w:val="00E21133"/>
    <w:rsid w:val="00E212F8"/>
    <w:rsid w:val="00E21777"/>
    <w:rsid w:val="00E2192C"/>
    <w:rsid w:val="00E21CA5"/>
    <w:rsid w:val="00E21FE7"/>
    <w:rsid w:val="00E22176"/>
    <w:rsid w:val="00E222BC"/>
    <w:rsid w:val="00E2245A"/>
    <w:rsid w:val="00E2247A"/>
    <w:rsid w:val="00E225DA"/>
    <w:rsid w:val="00E227AC"/>
    <w:rsid w:val="00E228AA"/>
    <w:rsid w:val="00E22AA5"/>
    <w:rsid w:val="00E22B4C"/>
    <w:rsid w:val="00E22E67"/>
    <w:rsid w:val="00E22EE6"/>
    <w:rsid w:val="00E23119"/>
    <w:rsid w:val="00E2378F"/>
    <w:rsid w:val="00E23DA9"/>
    <w:rsid w:val="00E23DF4"/>
    <w:rsid w:val="00E23F4D"/>
    <w:rsid w:val="00E240B9"/>
    <w:rsid w:val="00E24235"/>
    <w:rsid w:val="00E244D5"/>
    <w:rsid w:val="00E245FE"/>
    <w:rsid w:val="00E24610"/>
    <w:rsid w:val="00E2499C"/>
    <w:rsid w:val="00E24EC8"/>
    <w:rsid w:val="00E25050"/>
    <w:rsid w:val="00E2511B"/>
    <w:rsid w:val="00E2523F"/>
    <w:rsid w:val="00E25338"/>
    <w:rsid w:val="00E253C1"/>
    <w:rsid w:val="00E253C3"/>
    <w:rsid w:val="00E255C3"/>
    <w:rsid w:val="00E256EB"/>
    <w:rsid w:val="00E258ED"/>
    <w:rsid w:val="00E25A27"/>
    <w:rsid w:val="00E260E7"/>
    <w:rsid w:val="00E26B36"/>
    <w:rsid w:val="00E26CC7"/>
    <w:rsid w:val="00E26E1C"/>
    <w:rsid w:val="00E26FD7"/>
    <w:rsid w:val="00E2714F"/>
    <w:rsid w:val="00E27228"/>
    <w:rsid w:val="00E2723C"/>
    <w:rsid w:val="00E27481"/>
    <w:rsid w:val="00E2751D"/>
    <w:rsid w:val="00E27BC4"/>
    <w:rsid w:val="00E27CEA"/>
    <w:rsid w:val="00E27DE2"/>
    <w:rsid w:val="00E27DF7"/>
    <w:rsid w:val="00E300B0"/>
    <w:rsid w:val="00E30191"/>
    <w:rsid w:val="00E30262"/>
    <w:rsid w:val="00E3033E"/>
    <w:rsid w:val="00E304DC"/>
    <w:rsid w:val="00E306C1"/>
    <w:rsid w:val="00E306E2"/>
    <w:rsid w:val="00E307C1"/>
    <w:rsid w:val="00E30B19"/>
    <w:rsid w:val="00E30B60"/>
    <w:rsid w:val="00E30C31"/>
    <w:rsid w:val="00E30CA7"/>
    <w:rsid w:val="00E30DBA"/>
    <w:rsid w:val="00E31080"/>
    <w:rsid w:val="00E314D6"/>
    <w:rsid w:val="00E31571"/>
    <w:rsid w:val="00E316CE"/>
    <w:rsid w:val="00E316FD"/>
    <w:rsid w:val="00E31880"/>
    <w:rsid w:val="00E3192C"/>
    <w:rsid w:val="00E31BC8"/>
    <w:rsid w:val="00E31C58"/>
    <w:rsid w:val="00E31E45"/>
    <w:rsid w:val="00E31F86"/>
    <w:rsid w:val="00E32187"/>
    <w:rsid w:val="00E32411"/>
    <w:rsid w:val="00E327A0"/>
    <w:rsid w:val="00E32C10"/>
    <w:rsid w:val="00E32C91"/>
    <w:rsid w:val="00E32E95"/>
    <w:rsid w:val="00E33207"/>
    <w:rsid w:val="00E3326C"/>
    <w:rsid w:val="00E3340A"/>
    <w:rsid w:val="00E33554"/>
    <w:rsid w:val="00E33772"/>
    <w:rsid w:val="00E33FAF"/>
    <w:rsid w:val="00E33FE8"/>
    <w:rsid w:val="00E3433D"/>
    <w:rsid w:val="00E34410"/>
    <w:rsid w:val="00E344EB"/>
    <w:rsid w:val="00E3463A"/>
    <w:rsid w:val="00E34946"/>
    <w:rsid w:val="00E34C56"/>
    <w:rsid w:val="00E34DCE"/>
    <w:rsid w:val="00E352FE"/>
    <w:rsid w:val="00E35542"/>
    <w:rsid w:val="00E3560C"/>
    <w:rsid w:val="00E35711"/>
    <w:rsid w:val="00E35C46"/>
    <w:rsid w:val="00E35E2A"/>
    <w:rsid w:val="00E35E5B"/>
    <w:rsid w:val="00E35FAC"/>
    <w:rsid w:val="00E361A0"/>
    <w:rsid w:val="00E36336"/>
    <w:rsid w:val="00E363B9"/>
    <w:rsid w:val="00E36494"/>
    <w:rsid w:val="00E36676"/>
    <w:rsid w:val="00E36780"/>
    <w:rsid w:val="00E36BC5"/>
    <w:rsid w:val="00E36E6D"/>
    <w:rsid w:val="00E374F8"/>
    <w:rsid w:val="00E37905"/>
    <w:rsid w:val="00E37D94"/>
    <w:rsid w:val="00E37E18"/>
    <w:rsid w:val="00E37F1B"/>
    <w:rsid w:val="00E400F6"/>
    <w:rsid w:val="00E401E0"/>
    <w:rsid w:val="00E40547"/>
    <w:rsid w:val="00E4077C"/>
    <w:rsid w:val="00E4098C"/>
    <w:rsid w:val="00E40D1C"/>
    <w:rsid w:val="00E40D6B"/>
    <w:rsid w:val="00E4107C"/>
    <w:rsid w:val="00E41175"/>
    <w:rsid w:val="00E4147B"/>
    <w:rsid w:val="00E416BB"/>
    <w:rsid w:val="00E41CF4"/>
    <w:rsid w:val="00E4205C"/>
    <w:rsid w:val="00E421BC"/>
    <w:rsid w:val="00E42306"/>
    <w:rsid w:val="00E42577"/>
    <w:rsid w:val="00E42650"/>
    <w:rsid w:val="00E428E8"/>
    <w:rsid w:val="00E42919"/>
    <w:rsid w:val="00E42968"/>
    <w:rsid w:val="00E42A8A"/>
    <w:rsid w:val="00E42BDE"/>
    <w:rsid w:val="00E42CE6"/>
    <w:rsid w:val="00E42FE3"/>
    <w:rsid w:val="00E4320A"/>
    <w:rsid w:val="00E432F2"/>
    <w:rsid w:val="00E4332E"/>
    <w:rsid w:val="00E43E9C"/>
    <w:rsid w:val="00E4407F"/>
    <w:rsid w:val="00E44401"/>
    <w:rsid w:val="00E4470A"/>
    <w:rsid w:val="00E44757"/>
    <w:rsid w:val="00E44A3E"/>
    <w:rsid w:val="00E44D78"/>
    <w:rsid w:val="00E44EBE"/>
    <w:rsid w:val="00E44F6F"/>
    <w:rsid w:val="00E4516B"/>
    <w:rsid w:val="00E453FA"/>
    <w:rsid w:val="00E4577C"/>
    <w:rsid w:val="00E458E8"/>
    <w:rsid w:val="00E45957"/>
    <w:rsid w:val="00E45AAC"/>
    <w:rsid w:val="00E45F1B"/>
    <w:rsid w:val="00E4608E"/>
    <w:rsid w:val="00E46C5E"/>
    <w:rsid w:val="00E46CCD"/>
    <w:rsid w:val="00E46E5E"/>
    <w:rsid w:val="00E470D9"/>
    <w:rsid w:val="00E4742B"/>
    <w:rsid w:val="00E477DF"/>
    <w:rsid w:val="00E479B3"/>
    <w:rsid w:val="00E5043F"/>
    <w:rsid w:val="00E50690"/>
    <w:rsid w:val="00E50829"/>
    <w:rsid w:val="00E508F1"/>
    <w:rsid w:val="00E510F3"/>
    <w:rsid w:val="00E51131"/>
    <w:rsid w:val="00E512EF"/>
    <w:rsid w:val="00E51550"/>
    <w:rsid w:val="00E516A1"/>
    <w:rsid w:val="00E516DF"/>
    <w:rsid w:val="00E51862"/>
    <w:rsid w:val="00E51925"/>
    <w:rsid w:val="00E51E06"/>
    <w:rsid w:val="00E5207E"/>
    <w:rsid w:val="00E52140"/>
    <w:rsid w:val="00E521EA"/>
    <w:rsid w:val="00E524A2"/>
    <w:rsid w:val="00E529EF"/>
    <w:rsid w:val="00E52A2A"/>
    <w:rsid w:val="00E52B14"/>
    <w:rsid w:val="00E52B22"/>
    <w:rsid w:val="00E52B59"/>
    <w:rsid w:val="00E52B9F"/>
    <w:rsid w:val="00E52C9D"/>
    <w:rsid w:val="00E52DD5"/>
    <w:rsid w:val="00E52E16"/>
    <w:rsid w:val="00E52EE4"/>
    <w:rsid w:val="00E5310B"/>
    <w:rsid w:val="00E53167"/>
    <w:rsid w:val="00E533FB"/>
    <w:rsid w:val="00E535FC"/>
    <w:rsid w:val="00E53AD9"/>
    <w:rsid w:val="00E53B28"/>
    <w:rsid w:val="00E53B3E"/>
    <w:rsid w:val="00E53CC2"/>
    <w:rsid w:val="00E53CE6"/>
    <w:rsid w:val="00E540FF"/>
    <w:rsid w:val="00E5414A"/>
    <w:rsid w:val="00E54544"/>
    <w:rsid w:val="00E54667"/>
    <w:rsid w:val="00E54897"/>
    <w:rsid w:val="00E549C3"/>
    <w:rsid w:val="00E549D3"/>
    <w:rsid w:val="00E54AC9"/>
    <w:rsid w:val="00E54BE0"/>
    <w:rsid w:val="00E54C27"/>
    <w:rsid w:val="00E54C83"/>
    <w:rsid w:val="00E54DC4"/>
    <w:rsid w:val="00E55041"/>
    <w:rsid w:val="00E553AE"/>
    <w:rsid w:val="00E554E3"/>
    <w:rsid w:val="00E5556C"/>
    <w:rsid w:val="00E555AE"/>
    <w:rsid w:val="00E555DD"/>
    <w:rsid w:val="00E558C9"/>
    <w:rsid w:val="00E55B6A"/>
    <w:rsid w:val="00E55B74"/>
    <w:rsid w:val="00E55BA4"/>
    <w:rsid w:val="00E55C2B"/>
    <w:rsid w:val="00E560EB"/>
    <w:rsid w:val="00E56441"/>
    <w:rsid w:val="00E5649A"/>
    <w:rsid w:val="00E5649C"/>
    <w:rsid w:val="00E5667C"/>
    <w:rsid w:val="00E568E4"/>
    <w:rsid w:val="00E569F6"/>
    <w:rsid w:val="00E56BEE"/>
    <w:rsid w:val="00E56C6B"/>
    <w:rsid w:val="00E5728B"/>
    <w:rsid w:val="00E57501"/>
    <w:rsid w:val="00E5780E"/>
    <w:rsid w:val="00E57B33"/>
    <w:rsid w:val="00E57B6D"/>
    <w:rsid w:val="00E57E43"/>
    <w:rsid w:val="00E6077B"/>
    <w:rsid w:val="00E60783"/>
    <w:rsid w:val="00E6083B"/>
    <w:rsid w:val="00E60916"/>
    <w:rsid w:val="00E60A29"/>
    <w:rsid w:val="00E60A5C"/>
    <w:rsid w:val="00E60AFD"/>
    <w:rsid w:val="00E60C05"/>
    <w:rsid w:val="00E60C12"/>
    <w:rsid w:val="00E60F37"/>
    <w:rsid w:val="00E60F38"/>
    <w:rsid w:val="00E611FE"/>
    <w:rsid w:val="00E618C5"/>
    <w:rsid w:val="00E61A77"/>
    <w:rsid w:val="00E61B91"/>
    <w:rsid w:val="00E61D0F"/>
    <w:rsid w:val="00E61FFC"/>
    <w:rsid w:val="00E6205D"/>
    <w:rsid w:val="00E624E5"/>
    <w:rsid w:val="00E62755"/>
    <w:rsid w:val="00E62830"/>
    <w:rsid w:val="00E62992"/>
    <w:rsid w:val="00E629F5"/>
    <w:rsid w:val="00E62C6A"/>
    <w:rsid w:val="00E62CEF"/>
    <w:rsid w:val="00E62D9F"/>
    <w:rsid w:val="00E62FF8"/>
    <w:rsid w:val="00E6311F"/>
    <w:rsid w:val="00E63170"/>
    <w:rsid w:val="00E6353E"/>
    <w:rsid w:val="00E63727"/>
    <w:rsid w:val="00E63932"/>
    <w:rsid w:val="00E63BDF"/>
    <w:rsid w:val="00E63DEF"/>
    <w:rsid w:val="00E63EE4"/>
    <w:rsid w:val="00E63F46"/>
    <w:rsid w:val="00E6419B"/>
    <w:rsid w:val="00E64341"/>
    <w:rsid w:val="00E6450A"/>
    <w:rsid w:val="00E64626"/>
    <w:rsid w:val="00E64708"/>
    <w:rsid w:val="00E64888"/>
    <w:rsid w:val="00E64ADB"/>
    <w:rsid w:val="00E64B46"/>
    <w:rsid w:val="00E64F4C"/>
    <w:rsid w:val="00E64FCA"/>
    <w:rsid w:val="00E65475"/>
    <w:rsid w:val="00E654FD"/>
    <w:rsid w:val="00E65794"/>
    <w:rsid w:val="00E65ACC"/>
    <w:rsid w:val="00E65C98"/>
    <w:rsid w:val="00E65EBF"/>
    <w:rsid w:val="00E65EE1"/>
    <w:rsid w:val="00E65F2D"/>
    <w:rsid w:val="00E6603D"/>
    <w:rsid w:val="00E661BD"/>
    <w:rsid w:val="00E6644D"/>
    <w:rsid w:val="00E66768"/>
    <w:rsid w:val="00E6684F"/>
    <w:rsid w:val="00E668AF"/>
    <w:rsid w:val="00E66B22"/>
    <w:rsid w:val="00E6717F"/>
    <w:rsid w:val="00E671A5"/>
    <w:rsid w:val="00E67614"/>
    <w:rsid w:val="00E677DD"/>
    <w:rsid w:val="00E679F6"/>
    <w:rsid w:val="00E67AF5"/>
    <w:rsid w:val="00E67D21"/>
    <w:rsid w:val="00E701B9"/>
    <w:rsid w:val="00E70A4B"/>
    <w:rsid w:val="00E70B97"/>
    <w:rsid w:val="00E70C96"/>
    <w:rsid w:val="00E710B8"/>
    <w:rsid w:val="00E71124"/>
    <w:rsid w:val="00E7116B"/>
    <w:rsid w:val="00E71205"/>
    <w:rsid w:val="00E71948"/>
    <w:rsid w:val="00E719B6"/>
    <w:rsid w:val="00E71AB9"/>
    <w:rsid w:val="00E71CE8"/>
    <w:rsid w:val="00E71DDE"/>
    <w:rsid w:val="00E71DF8"/>
    <w:rsid w:val="00E7202C"/>
    <w:rsid w:val="00E7204F"/>
    <w:rsid w:val="00E7219D"/>
    <w:rsid w:val="00E722A8"/>
    <w:rsid w:val="00E72A04"/>
    <w:rsid w:val="00E72E38"/>
    <w:rsid w:val="00E730F7"/>
    <w:rsid w:val="00E732A8"/>
    <w:rsid w:val="00E73310"/>
    <w:rsid w:val="00E73470"/>
    <w:rsid w:val="00E7351B"/>
    <w:rsid w:val="00E735C1"/>
    <w:rsid w:val="00E73773"/>
    <w:rsid w:val="00E73FF4"/>
    <w:rsid w:val="00E74174"/>
    <w:rsid w:val="00E74184"/>
    <w:rsid w:val="00E74A28"/>
    <w:rsid w:val="00E74DD6"/>
    <w:rsid w:val="00E7510B"/>
    <w:rsid w:val="00E753FF"/>
    <w:rsid w:val="00E75442"/>
    <w:rsid w:val="00E755F4"/>
    <w:rsid w:val="00E75651"/>
    <w:rsid w:val="00E757EB"/>
    <w:rsid w:val="00E7587E"/>
    <w:rsid w:val="00E75CC3"/>
    <w:rsid w:val="00E75D16"/>
    <w:rsid w:val="00E7625B"/>
    <w:rsid w:val="00E763A0"/>
    <w:rsid w:val="00E768D5"/>
    <w:rsid w:val="00E76A85"/>
    <w:rsid w:val="00E76BD6"/>
    <w:rsid w:val="00E76C80"/>
    <w:rsid w:val="00E76E1D"/>
    <w:rsid w:val="00E772A6"/>
    <w:rsid w:val="00E77383"/>
    <w:rsid w:val="00E77596"/>
    <w:rsid w:val="00E77741"/>
    <w:rsid w:val="00E7774D"/>
    <w:rsid w:val="00E77D85"/>
    <w:rsid w:val="00E77DB6"/>
    <w:rsid w:val="00E77F16"/>
    <w:rsid w:val="00E800CC"/>
    <w:rsid w:val="00E800F3"/>
    <w:rsid w:val="00E802F3"/>
    <w:rsid w:val="00E80308"/>
    <w:rsid w:val="00E80367"/>
    <w:rsid w:val="00E803C5"/>
    <w:rsid w:val="00E8050C"/>
    <w:rsid w:val="00E80787"/>
    <w:rsid w:val="00E809EF"/>
    <w:rsid w:val="00E81450"/>
    <w:rsid w:val="00E815A7"/>
    <w:rsid w:val="00E81A2D"/>
    <w:rsid w:val="00E81B6A"/>
    <w:rsid w:val="00E81F17"/>
    <w:rsid w:val="00E82027"/>
    <w:rsid w:val="00E82635"/>
    <w:rsid w:val="00E829C7"/>
    <w:rsid w:val="00E82D8A"/>
    <w:rsid w:val="00E82F0C"/>
    <w:rsid w:val="00E82F61"/>
    <w:rsid w:val="00E8300E"/>
    <w:rsid w:val="00E83243"/>
    <w:rsid w:val="00E83272"/>
    <w:rsid w:val="00E833F1"/>
    <w:rsid w:val="00E8387B"/>
    <w:rsid w:val="00E83FAB"/>
    <w:rsid w:val="00E84048"/>
    <w:rsid w:val="00E846F9"/>
    <w:rsid w:val="00E84BB6"/>
    <w:rsid w:val="00E84C28"/>
    <w:rsid w:val="00E851C7"/>
    <w:rsid w:val="00E8535C"/>
    <w:rsid w:val="00E853FF"/>
    <w:rsid w:val="00E8560F"/>
    <w:rsid w:val="00E85A4E"/>
    <w:rsid w:val="00E85E55"/>
    <w:rsid w:val="00E8662D"/>
    <w:rsid w:val="00E867E1"/>
    <w:rsid w:val="00E86D93"/>
    <w:rsid w:val="00E86E29"/>
    <w:rsid w:val="00E87238"/>
    <w:rsid w:val="00E8728D"/>
    <w:rsid w:val="00E8729D"/>
    <w:rsid w:val="00E87394"/>
    <w:rsid w:val="00E874A5"/>
    <w:rsid w:val="00E87756"/>
    <w:rsid w:val="00E90130"/>
    <w:rsid w:val="00E902CC"/>
    <w:rsid w:val="00E9053E"/>
    <w:rsid w:val="00E9074A"/>
    <w:rsid w:val="00E9098F"/>
    <w:rsid w:val="00E90CA0"/>
    <w:rsid w:val="00E90D35"/>
    <w:rsid w:val="00E90F7E"/>
    <w:rsid w:val="00E90FFD"/>
    <w:rsid w:val="00E9102F"/>
    <w:rsid w:val="00E910BF"/>
    <w:rsid w:val="00E910DD"/>
    <w:rsid w:val="00E91286"/>
    <w:rsid w:val="00E9135F"/>
    <w:rsid w:val="00E91393"/>
    <w:rsid w:val="00E913CD"/>
    <w:rsid w:val="00E91418"/>
    <w:rsid w:val="00E91522"/>
    <w:rsid w:val="00E9282A"/>
    <w:rsid w:val="00E92ACE"/>
    <w:rsid w:val="00E92AF1"/>
    <w:rsid w:val="00E93295"/>
    <w:rsid w:val="00E935F5"/>
    <w:rsid w:val="00E93709"/>
    <w:rsid w:val="00E937C5"/>
    <w:rsid w:val="00E93966"/>
    <w:rsid w:val="00E93B64"/>
    <w:rsid w:val="00E93BCD"/>
    <w:rsid w:val="00E93C0A"/>
    <w:rsid w:val="00E93E0F"/>
    <w:rsid w:val="00E940F8"/>
    <w:rsid w:val="00E9423D"/>
    <w:rsid w:val="00E94B12"/>
    <w:rsid w:val="00E94C7E"/>
    <w:rsid w:val="00E94CDE"/>
    <w:rsid w:val="00E94DD0"/>
    <w:rsid w:val="00E9532C"/>
    <w:rsid w:val="00E954A3"/>
    <w:rsid w:val="00E9577E"/>
    <w:rsid w:val="00E95EC6"/>
    <w:rsid w:val="00E960F7"/>
    <w:rsid w:val="00E9614B"/>
    <w:rsid w:val="00E9632B"/>
    <w:rsid w:val="00E963E3"/>
    <w:rsid w:val="00E964D1"/>
    <w:rsid w:val="00E9655B"/>
    <w:rsid w:val="00E96BF8"/>
    <w:rsid w:val="00E96C64"/>
    <w:rsid w:val="00E96E75"/>
    <w:rsid w:val="00E96E9F"/>
    <w:rsid w:val="00E97008"/>
    <w:rsid w:val="00E9723B"/>
    <w:rsid w:val="00E974C2"/>
    <w:rsid w:val="00E97797"/>
    <w:rsid w:val="00E978CE"/>
    <w:rsid w:val="00E97DBC"/>
    <w:rsid w:val="00E97DFD"/>
    <w:rsid w:val="00E97E2D"/>
    <w:rsid w:val="00E97EB5"/>
    <w:rsid w:val="00EA028A"/>
    <w:rsid w:val="00EA02A1"/>
    <w:rsid w:val="00EA05A1"/>
    <w:rsid w:val="00EA0ACC"/>
    <w:rsid w:val="00EA0C83"/>
    <w:rsid w:val="00EA0DCC"/>
    <w:rsid w:val="00EA0F44"/>
    <w:rsid w:val="00EA138C"/>
    <w:rsid w:val="00EA149A"/>
    <w:rsid w:val="00EA192B"/>
    <w:rsid w:val="00EA1C44"/>
    <w:rsid w:val="00EA2031"/>
    <w:rsid w:val="00EA2D57"/>
    <w:rsid w:val="00EA2E49"/>
    <w:rsid w:val="00EA32C2"/>
    <w:rsid w:val="00EA33B7"/>
    <w:rsid w:val="00EA3700"/>
    <w:rsid w:val="00EA3C1E"/>
    <w:rsid w:val="00EA3EB1"/>
    <w:rsid w:val="00EA3FD2"/>
    <w:rsid w:val="00EA3FE0"/>
    <w:rsid w:val="00EA4385"/>
    <w:rsid w:val="00EA43AD"/>
    <w:rsid w:val="00EA449E"/>
    <w:rsid w:val="00EA48AA"/>
    <w:rsid w:val="00EA4A2C"/>
    <w:rsid w:val="00EA4BF8"/>
    <w:rsid w:val="00EA5051"/>
    <w:rsid w:val="00EA512A"/>
    <w:rsid w:val="00EA59D9"/>
    <w:rsid w:val="00EA5BB3"/>
    <w:rsid w:val="00EA5F31"/>
    <w:rsid w:val="00EA5F88"/>
    <w:rsid w:val="00EA6354"/>
    <w:rsid w:val="00EA6498"/>
    <w:rsid w:val="00EA6507"/>
    <w:rsid w:val="00EA6ACD"/>
    <w:rsid w:val="00EA6AF8"/>
    <w:rsid w:val="00EA6BC5"/>
    <w:rsid w:val="00EA6CFF"/>
    <w:rsid w:val="00EA6E5B"/>
    <w:rsid w:val="00EA6EBD"/>
    <w:rsid w:val="00EA6F48"/>
    <w:rsid w:val="00EA713D"/>
    <w:rsid w:val="00EA71FB"/>
    <w:rsid w:val="00EA7224"/>
    <w:rsid w:val="00EA728F"/>
    <w:rsid w:val="00EA7440"/>
    <w:rsid w:val="00EA76A4"/>
    <w:rsid w:val="00EA779A"/>
    <w:rsid w:val="00EA7865"/>
    <w:rsid w:val="00EA7AB8"/>
    <w:rsid w:val="00EA7D34"/>
    <w:rsid w:val="00EA7D79"/>
    <w:rsid w:val="00EB01C1"/>
    <w:rsid w:val="00EB05FE"/>
    <w:rsid w:val="00EB09AC"/>
    <w:rsid w:val="00EB0BAD"/>
    <w:rsid w:val="00EB195D"/>
    <w:rsid w:val="00EB1B5A"/>
    <w:rsid w:val="00EB1F9C"/>
    <w:rsid w:val="00EB23CE"/>
    <w:rsid w:val="00EB26D0"/>
    <w:rsid w:val="00EB2BEC"/>
    <w:rsid w:val="00EB306D"/>
    <w:rsid w:val="00EB31B1"/>
    <w:rsid w:val="00EB3255"/>
    <w:rsid w:val="00EB381D"/>
    <w:rsid w:val="00EB3C4A"/>
    <w:rsid w:val="00EB3C7E"/>
    <w:rsid w:val="00EB3CA8"/>
    <w:rsid w:val="00EB3E48"/>
    <w:rsid w:val="00EB411D"/>
    <w:rsid w:val="00EB4126"/>
    <w:rsid w:val="00EB412F"/>
    <w:rsid w:val="00EB41E0"/>
    <w:rsid w:val="00EB444B"/>
    <w:rsid w:val="00EB4A25"/>
    <w:rsid w:val="00EB4FBB"/>
    <w:rsid w:val="00EB5803"/>
    <w:rsid w:val="00EB5877"/>
    <w:rsid w:val="00EB5B84"/>
    <w:rsid w:val="00EB5CC8"/>
    <w:rsid w:val="00EB5D99"/>
    <w:rsid w:val="00EB61D8"/>
    <w:rsid w:val="00EB6472"/>
    <w:rsid w:val="00EB6657"/>
    <w:rsid w:val="00EB66F5"/>
    <w:rsid w:val="00EB68EA"/>
    <w:rsid w:val="00EB6C77"/>
    <w:rsid w:val="00EB6E3F"/>
    <w:rsid w:val="00EB7084"/>
    <w:rsid w:val="00EB7093"/>
    <w:rsid w:val="00EB7122"/>
    <w:rsid w:val="00EB734F"/>
    <w:rsid w:val="00EB7395"/>
    <w:rsid w:val="00EB73D9"/>
    <w:rsid w:val="00EB75B0"/>
    <w:rsid w:val="00EB769A"/>
    <w:rsid w:val="00EB77C7"/>
    <w:rsid w:val="00EB795A"/>
    <w:rsid w:val="00EB7CBB"/>
    <w:rsid w:val="00EB7E8C"/>
    <w:rsid w:val="00EC026D"/>
    <w:rsid w:val="00EC03D0"/>
    <w:rsid w:val="00EC03DA"/>
    <w:rsid w:val="00EC044B"/>
    <w:rsid w:val="00EC06CF"/>
    <w:rsid w:val="00EC0A60"/>
    <w:rsid w:val="00EC0A98"/>
    <w:rsid w:val="00EC0AAC"/>
    <w:rsid w:val="00EC0C00"/>
    <w:rsid w:val="00EC0CB2"/>
    <w:rsid w:val="00EC0E21"/>
    <w:rsid w:val="00EC0E74"/>
    <w:rsid w:val="00EC0EDC"/>
    <w:rsid w:val="00EC0F7A"/>
    <w:rsid w:val="00EC10C5"/>
    <w:rsid w:val="00EC10FC"/>
    <w:rsid w:val="00EC12E1"/>
    <w:rsid w:val="00EC1308"/>
    <w:rsid w:val="00EC1673"/>
    <w:rsid w:val="00EC169C"/>
    <w:rsid w:val="00EC17D5"/>
    <w:rsid w:val="00EC20F6"/>
    <w:rsid w:val="00EC252A"/>
    <w:rsid w:val="00EC268C"/>
    <w:rsid w:val="00EC2984"/>
    <w:rsid w:val="00EC2A47"/>
    <w:rsid w:val="00EC2C42"/>
    <w:rsid w:val="00EC2EE9"/>
    <w:rsid w:val="00EC2EED"/>
    <w:rsid w:val="00EC3012"/>
    <w:rsid w:val="00EC3281"/>
    <w:rsid w:val="00EC3512"/>
    <w:rsid w:val="00EC3538"/>
    <w:rsid w:val="00EC3690"/>
    <w:rsid w:val="00EC3796"/>
    <w:rsid w:val="00EC3DD3"/>
    <w:rsid w:val="00EC4B0C"/>
    <w:rsid w:val="00EC4C70"/>
    <w:rsid w:val="00EC4F6C"/>
    <w:rsid w:val="00EC5113"/>
    <w:rsid w:val="00EC53CD"/>
    <w:rsid w:val="00EC5411"/>
    <w:rsid w:val="00EC5500"/>
    <w:rsid w:val="00EC558A"/>
    <w:rsid w:val="00EC575A"/>
    <w:rsid w:val="00EC5809"/>
    <w:rsid w:val="00EC5A03"/>
    <w:rsid w:val="00EC5A69"/>
    <w:rsid w:val="00EC5B79"/>
    <w:rsid w:val="00EC5C1A"/>
    <w:rsid w:val="00EC6A1C"/>
    <w:rsid w:val="00EC6C48"/>
    <w:rsid w:val="00EC6F4C"/>
    <w:rsid w:val="00EC7313"/>
    <w:rsid w:val="00EC75E3"/>
    <w:rsid w:val="00EC76AF"/>
    <w:rsid w:val="00EC7837"/>
    <w:rsid w:val="00EC7E3A"/>
    <w:rsid w:val="00ED007D"/>
    <w:rsid w:val="00ED00A3"/>
    <w:rsid w:val="00ED0A4B"/>
    <w:rsid w:val="00ED103C"/>
    <w:rsid w:val="00ED1180"/>
    <w:rsid w:val="00ED14C0"/>
    <w:rsid w:val="00ED16F0"/>
    <w:rsid w:val="00ED1799"/>
    <w:rsid w:val="00ED19C5"/>
    <w:rsid w:val="00ED1C51"/>
    <w:rsid w:val="00ED21B0"/>
    <w:rsid w:val="00ED2267"/>
    <w:rsid w:val="00ED23DA"/>
    <w:rsid w:val="00ED2576"/>
    <w:rsid w:val="00ED2938"/>
    <w:rsid w:val="00ED2951"/>
    <w:rsid w:val="00ED2A29"/>
    <w:rsid w:val="00ED2AB1"/>
    <w:rsid w:val="00ED2D40"/>
    <w:rsid w:val="00ED2DFD"/>
    <w:rsid w:val="00ED313D"/>
    <w:rsid w:val="00ED3269"/>
    <w:rsid w:val="00ED32CA"/>
    <w:rsid w:val="00ED36CF"/>
    <w:rsid w:val="00ED3879"/>
    <w:rsid w:val="00ED39C2"/>
    <w:rsid w:val="00ED3B73"/>
    <w:rsid w:val="00ED3E0F"/>
    <w:rsid w:val="00ED3E4B"/>
    <w:rsid w:val="00ED3F91"/>
    <w:rsid w:val="00ED41DD"/>
    <w:rsid w:val="00ED45C6"/>
    <w:rsid w:val="00ED484B"/>
    <w:rsid w:val="00ED48BD"/>
    <w:rsid w:val="00ED4AC9"/>
    <w:rsid w:val="00ED4DF0"/>
    <w:rsid w:val="00ED5241"/>
    <w:rsid w:val="00ED52AB"/>
    <w:rsid w:val="00ED52CA"/>
    <w:rsid w:val="00ED567D"/>
    <w:rsid w:val="00ED5748"/>
    <w:rsid w:val="00ED58EC"/>
    <w:rsid w:val="00ED6428"/>
    <w:rsid w:val="00ED691B"/>
    <w:rsid w:val="00ED69F8"/>
    <w:rsid w:val="00ED6DEC"/>
    <w:rsid w:val="00ED700E"/>
    <w:rsid w:val="00ED7059"/>
    <w:rsid w:val="00ED71DE"/>
    <w:rsid w:val="00ED72E9"/>
    <w:rsid w:val="00ED755C"/>
    <w:rsid w:val="00ED76DE"/>
    <w:rsid w:val="00EE0046"/>
    <w:rsid w:val="00EE00D8"/>
    <w:rsid w:val="00EE09BF"/>
    <w:rsid w:val="00EE0ABA"/>
    <w:rsid w:val="00EE0CE8"/>
    <w:rsid w:val="00EE0F19"/>
    <w:rsid w:val="00EE0F1E"/>
    <w:rsid w:val="00EE1025"/>
    <w:rsid w:val="00EE1103"/>
    <w:rsid w:val="00EE18DF"/>
    <w:rsid w:val="00EE19D1"/>
    <w:rsid w:val="00EE19FE"/>
    <w:rsid w:val="00EE1E73"/>
    <w:rsid w:val="00EE1F23"/>
    <w:rsid w:val="00EE217E"/>
    <w:rsid w:val="00EE238C"/>
    <w:rsid w:val="00EE259E"/>
    <w:rsid w:val="00EE26A3"/>
    <w:rsid w:val="00EE2DE6"/>
    <w:rsid w:val="00EE2EA0"/>
    <w:rsid w:val="00EE2EBD"/>
    <w:rsid w:val="00EE39B8"/>
    <w:rsid w:val="00EE3FEE"/>
    <w:rsid w:val="00EE43FA"/>
    <w:rsid w:val="00EE45A1"/>
    <w:rsid w:val="00EE4D26"/>
    <w:rsid w:val="00EE4DF1"/>
    <w:rsid w:val="00EE52C6"/>
    <w:rsid w:val="00EE539E"/>
    <w:rsid w:val="00EE5450"/>
    <w:rsid w:val="00EE55FC"/>
    <w:rsid w:val="00EE57D9"/>
    <w:rsid w:val="00EE580D"/>
    <w:rsid w:val="00EE596D"/>
    <w:rsid w:val="00EE59DE"/>
    <w:rsid w:val="00EE5C63"/>
    <w:rsid w:val="00EE5CB5"/>
    <w:rsid w:val="00EE5CDD"/>
    <w:rsid w:val="00EE6495"/>
    <w:rsid w:val="00EE6726"/>
    <w:rsid w:val="00EE673A"/>
    <w:rsid w:val="00EE6B81"/>
    <w:rsid w:val="00EE6DE4"/>
    <w:rsid w:val="00EE6F15"/>
    <w:rsid w:val="00EE7582"/>
    <w:rsid w:val="00EE764F"/>
    <w:rsid w:val="00EE76B1"/>
    <w:rsid w:val="00EE7AA4"/>
    <w:rsid w:val="00EE7C43"/>
    <w:rsid w:val="00EE7DB1"/>
    <w:rsid w:val="00EE7E6B"/>
    <w:rsid w:val="00EE7EF3"/>
    <w:rsid w:val="00EE7F0E"/>
    <w:rsid w:val="00EE7F48"/>
    <w:rsid w:val="00EF0007"/>
    <w:rsid w:val="00EF008D"/>
    <w:rsid w:val="00EF02E0"/>
    <w:rsid w:val="00EF0482"/>
    <w:rsid w:val="00EF04BB"/>
    <w:rsid w:val="00EF0501"/>
    <w:rsid w:val="00EF056E"/>
    <w:rsid w:val="00EF0851"/>
    <w:rsid w:val="00EF08EB"/>
    <w:rsid w:val="00EF0B98"/>
    <w:rsid w:val="00EF0BC7"/>
    <w:rsid w:val="00EF1309"/>
    <w:rsid w:val="00EF1356"/>
    <w:rsid w:val="00EF1601"/>
    <w:rsid w:val="00EF1874"/>
    <w:rsid w:val="00EF19F6"/>
    <w:rsid w:val="00EF1A66"/>
    <w:rsid w:val="00EF1C2F"/>
    <w:rsid w:val="00EF2143"/>
    <w:rsid w:val="00EF2528"/>
    <w:rsid w:val="00EF274B"/>
    <w:rsid w:val="00EF2754"/>
    <w:rsid w:val="00EF275D"/>
    <w:rsid w:val="00EF2828"/>
    <w:rsid w:val="00EF29AE"/>
    <w:rsid w:val="00EF2C25"/>
    <w:rsid w:val="00EF317D"/>
    <w:rsid w:val="00EF3198"/>
    <w:rsid w:val="00EF31B4"/>
    <w:rsid w:val="00EF33F4"/>
    <w:rsid w:val="00EF36FB"/>
    <w:rsid w:val="00EF3886"/>
    <w:rsid w:val="00EF39FB"/>
    <w:rsid w:val="00EF3B16"/>
    <w:rsid w:val="00EF3B3A"/>
    <w:rsid w:val="00EF3BC6"/>
    <w:rsid w:val="00EF3E9A"/>
    <w:rsid w:val="00EF3EC7"/>
    <w:rsid w:val="00EF3F1A"/>
    <w:rsid w:val="00EF403B"/>
    <w:rsid w:val="00EF4362"/>
    <w:rsid w:val="00EF4686"/>
    <w:rsid w:val="00EF46FA"/>
    <w:rsid w:val="00EF47C8"/>
    <w:rsid w:val="00EF48C0"/>
    <w:rsid w:val="00EF4B6C"/>
    <w:rsid w:val="00EF4C2B"/>
    <w:rsid w:val="00EF4E17"/>
    <w:rsid w:val="00EF5002"/>
    <w:rsid w:val="00EF5009"/>
    <w:rsid w:val="00EF5357"/>
    <w:rsid w:val="00EF5521"/>
    <w:rsid w:val="00EF55D0"/>
    <w:rsid w:val="00EF5707"/>
    <w:rsid w:val="00EF57E9"/>
    <w:rsid w:val="00EF596D"/>
    <w:rsid w:val="00EF61F5"/>
    <w:rsid w:val="00EF6244"/>
    <w:rsid w:val="00EF65EA"/>
    <w:rsid w:val="00EF6624"/>
    <w:rsid w:val="00EF66AD"/>
    <w:rsid w:val="00EF6825"/>
    <w:rsid w:val="00EF69FC"/>
    <w:rsid w:val="00EF6D44"/>
    <w:rsid w:val="00EF6D7D"/>
    <w:rsid w:val="00EF729A"/>
    <w:rsid w:val="00EF743E"/>
    <w:rsid w:val="00EF7673"/>
    <w:rsid w:val="00EF776F"/>
    <w:rsid w:val="00EF77B8"/>
    <w:rsid w:val="00EF77C4"/>
    <w:rsid w:val="00EF797D"/>
    <w:rsid w:val="00EF7A17"/>
    <w:rsid w:val="00EF7CF9"/>
    <w:rsid w:val="00EF7E1B"/>
    <w:rsid w:val="00EF7E2C"/>
    <w:rsid w:val="00EF7F50"/>
    <w:rsid w:val="00F00003"/>
    <w:rsid w:val="00F0011E"/>
    <w:rsid w:val="00F0030A"/>
    <w:rsid w:val="00F004F4"/>
    <w:rsid w:val="00F005E9"/>
    <w:rsid w:val="00F0099F"/>
    <w:rsid w:val="00F009E0"/>
    <w:rsid w:val="00F00B37"/>
    <w:rsid w:val="00F00BFD"/>
    <w:rsid w:val="00F00C02"/>
    <w:rsid w:val="00F0117D"/>
    <w:rsid w:val="00F011A8"/>
    <w:rsid w:val="00F01289"/>
    <w:rsid w:val="00F0133E"/>
    <w:rsid w:val="00F01367"/>
    <w:rsid w:val="00F014D5"/>
    <w:rsid w:val="00F01C86"/>
    <w:rsid w:val="00F01D41"/>
    <w:rsid w:val="00F02083"/>
    <w:rsid w:val="00F025E4"/>
    <w:rsid w:val="00F02750"/>
    <w:rsid w:val="00F0298D"/>
    <w:rsid w:val="00F029D7"/>
    <w:rsid w:val="00F02A73"/>
    <w:rsid w:val="00F02E0C"/>
    <w:rsid w:val="00F03219"/>
    <w:rsid w:val="00F0329F"/>
    <w:rsid w:val="00F0337B"/>
    <w:rsid w:val="00F0338D"/>
    <w:rsid w:val="00F033CF"/>
    <w:rsid w:val="00F03A38"/>
    <w:rsid w:val="00F03B19"/>
    <w:rsid w:val="00F03E2F"/>
    <w:rsid w:val="00F04027"/>
    <w:rsid w:val="00F0425D"/>
    <w:rsid w:val="00F0434D"/>
    <w:rsid w:val="00F0455E"/>
    <w:rsid w:val="00F046F6"/>
    <w:rsid w:val="00F04708"/>
    <w:rsid w:val="00F05026"/>
    <w:rsid w:val="00F05052"/>
    <w:rsid w:val="00F05151"/>
    <w:rsid w:val="00F05215"/>
    <w:rsid w:val="00F0540F"/>
    <w:rsid w:val="00F0570F"/>
    <w:rsid w:val="00F057EC"/>
    <w:rsid w:val="00F058F9"/>
    <w:rsid w:val="00F05A4D"/>
    <w:rsid w:val="00F05B1B"/>
    <w:rsid w:val="00F05BB2"/>
    <w:rsid w:val="00F05C04"/>
    <w:rsid w:val="00F05CBC"/>
    <w:rsid w:val="00F05EBB"/>
    <w:rsid w:val="00F05ED6"/>
    <w:rsid w:val="00F06082"/>
    <w:rsid w:val="00F06208"/>
    <w:rsid w:val="00F0628C"/>
    <w:rsid w:val="00F063A2"/>
    <w:rsid w:val="00F06499"/>
    <w:rsid w:val="00F06ED1"/>
    <w:rsid w:val="00F06EEF"/>
    <w:rsid w:val="00F074B0"/>
    <w:rsid w:val="00F07A1B"/>
    <w:rsid w:val="00F100A6"/>
    <w:rsid w:val="00F103E4"/>
    <w:rsid w:val="00F10444"/>
    <w:rsid w:val="00F1051D"/>
    <w:rsid w:val="00F10654"/>
    <w:rsid w:val="00F106DD"/>
    <w:rsid w:val="00F10731"/>
    <w:rsid w:val="00F10B23"/>
    <w:rsid w:val="00F10C43"/>
    <w:rsid w:val="00F10E06"/>
    <w:rsid w:val="00F10E2A"/>
    <w:rsid w:val="00F10FB1"/>
    <w:rsid w:val="00F110A2"/>
    <w:rsid w:val="00F110A9"/>
    <w:rsid w:val="00F113F1"/>
    <w:rsid w:val="00F114D2"/>
    <w:rsid w:val="00F1152B"/>
    <w:rsid w:val="00F115B6"/>
    <w:rsid w:val="00F116F2"/>
    <w:rsid w:val="00F11B74"/>
    <w:rsid w:val="00F11BB7"/>
    <w:rsid w:val="00F11D47"/>
    <w:rsid w:val="00F11DB9"/>
    <w:rsid w:val="00F11DED"/>
    <w:rsid w:val="00F11FB7"/>
    <w:rsid w:val="00F12771"/>
    <w:rsid w:val="00F12795"/>
    <w:rsid w:val="00F12834"/>
    <w:rsid w:val="00F1294C"/>
    <w:rsid w:val="00F12B41"/>
    <w:rsid w:val="00F12C83"/>
    <w:rsid w:val="00F12D8C"/>
    <w:rsid w:val="00F12E1B"/>
    <w:rsid w:val="00F13119"/>
    <w:rsid w:val="00F132A0"/>
    <w:rsid w:val="00F1372C"/>
    <w:rsid w:val="00F13952"/>
    <w:rsid w:val="00F13B54"/>
    <w:rsid w:val="00F13C38"/>
    <w:rsid w:val="00F13DFF"/>
    <w:rsid w:val="00F13F1B"/>
    <w:rsid w:val="00F13FB4"/>
    <w:rsid w:val="00F13FDE"/>
    <w:rsid w:val="00F14453"/>
    <w:rsid w:val="00F146C9"/>
    <w:rsid w:val="00F14F07"/>
    <w:rsid w:val="00F1545B"/>
    <w:rsid w:val="00F15609"/>
    <w:rsid w:val="00F156DB"/>
    <w:rsid w:val="00F1593D"/>
    <w:rsid w:val="00F15DCE"/>
    <w:rsid w:val="00F15E7C"/>
    <w:rsid w:val="00F15EF4"/>
    <w:rsid w:val="00F16164"/>
    <w:rsid w:val="00F16961"/>
    <w:rsid w:val="00F1699D"/>
    <w:rsid w:val="00F169C9"/>
    <w:rsid w:val="00F16D64"/>
    <w:rsid w:val="00F17322"/>
    <w:rsid w:val="00F173D3"/>
    <w:rsid w:val="00F17538"/>
    <w:rsid w:val="00F1792A"/>
    <w:rsid w:val="00F179FB"/>
    <w:rsid w:val="00F17E9A"/>
    <w:rsid w:val="00F20170"/>
    <w:rsid w:val="00F201F2"/>
    <w:rsid w:val="00F2024A"/>
    <w:rsid w:val="00F2036B"/>
    <w:rsid w:val="00F205C2"/>
    <w:rsid w:val="00F20776"/>
    <w:rsid w:val="00F20933"/>
    <w:rsid w:val="00F20C17"/>
    <w:rsid w:val="00F20C69"/>
    <w:rsid w:val="00F20D8C"/>
    <w:rsid w:val="00F20D99"/>
    <w:rsid w:val="00F20EC8"/>
    <w:rsid w:val="00F20F2B"/>
    <w:rsid w:val="00F20FCC"/>
    <w:rsid w:val="00F21644"/>
    <w:rsid w:val="00F21C46"/>
    <w:rsid w:val="00F21E61"/>
    <w:rsid w:val="00F22365"/>
    <w:rsid w:val="00F223E8"/>
    <w:rsid w:val="00F22583"/>
    <w:rsid w:val="00F2267F"/>
    <w:rsid w:val="00F22701"/>
    <w:rsid w:val="00F22953"/>
    <w:rsid w:val="00F22991"/>
    <w:rsid w:val="00F22AA2"/>
    <w:rsid w:val="00F22B94"/>
    <w:rsid w:val="00F22C19"/>
    <w:rsid w:val="00F22D2D"/>
    <w:rsid w:val="00F22E76"/>
    <w:rsid w:val="00F22FDF"/>
    <w:rsid w:val="00F230AD"/>
    <w:rsid w:val="00F232DD"/>
    <w:rsid w:val="00F2336A"/>
    <w:rsid w:val="00F2352D"/>
    <w:rsid w:val="00F238AD"/>
    <w:rsid w:val="00F23C32"/>
    <w:rsid w:val="00F23DDF"/>
    <w:rsid w:val="00F24148"/>
    <w:rsid w:val="00F2445A"/>
    <w:rsid w:val="00F245B7"/>
    <w:rsid w:val="00F248EF"/>
    <w:rsid w:val="00F249E5"/>
    <w:rsid w:val="00F24D98"/>
    <w:rsid w:val="00F24DD0"/>
    <w:rsid w:val="00F24DF9"/>
    <w:rsid w:val="00F25080"/>
    <w:rsid w:val="00F250DF"/>
    <w:rsid w:val="00F25153"/>
    <w:rsid w:val="00F25228"/>
    <w:rsid w:val="00F252EF"/>
    <w:rsid w:val="00F25537"/>
    <w:rsid w:val="00F255D1"/>
    <w:rsid w:val="00F257D5"/>
    <w:rsid w:val="00F257E6"/>
    <w:rsid w:val="00F257E9"/>
    <w:rsid w:val="00F25AFE"/>
    <w:rsid w:val="00F25F32"/>
    <w:rsid w:val="00F2613E"/>
    <w:rsid w:val="00F261E1"/>
    <w:rsid w:val="00F26236"/>
    <w:rsid w:val="00F26633"/>
    <w:rsid w:val="00F267F7"/>
    <w:rsid w:val="00F2692E"/>
    <w:rsid w:val="00F26AF0"/>
    <w:rsid w:val="00F26B16"/>
    <w:rsid w:val="00F26C76"/>
    <w:rsid w:val="00F26CA0"/>
    <w:rsid w:val="00F26FB7"/>
    <w:rsid w:val="00F27012"/>
    <w:rsid w:val="00F27098"/>
    <w:rsid w:val="00F27419"/>
    <w:rsid w:val="00F274C9"/>
    <w:rsid w:val="00F27573"/>
    <w:rsid w:val="00F27803"/>
    <w:rsid w:val="00F27AF1"/>
    <w:rsid w:val="00F27F09"/>
    <w:rsid w:val="00F27F8D"/>
    <w:rsid w:val="00F27FA8"/>
    <w:rsid w:val="00F3009E"/>
    <w:rsid w:val="00F30138"/>
    <w:rsid w:val="00F3083E"/>
    <w:rsid w:val="00F30A73"/>
    <w:rsid w:val="00F30C40"/>
    <w:rsid w:val="00F30F3F"/>
    <w:rsid w:val="00F30FC1"/>
    <w:rsid w:val="00F3108D"/>
    <w:rsid w:val="00F312B6"/>
    <w:rsid w:val="00F31308"/>
    <w:rsid w:val="00F3160A"/>
    <w:rsid w:val="00F31A4A"/>
    <w:rsid w:val="00F31DBF"/>
    <w:rsid w:val="00F31E9B"/>
    <w:rsid w:val="00F31F00"/>
    <w:rsid w:val="00F32004"/>
    <w:rsid w:val="00F3262E"/>
    <w:rsid w:val="00F3267C"/>
    <w:rsid w:val="00F329C4"/>
    <w:rsid w:val="00F33115"/>
    <w:rsid w:val="00F33259"/>
    <w:rsid w:val="00F334C0"/>
    <w:rsid w:val="00F3370D"/>
    <w:rsid w:val="00F3385D"/>
    <w:rsid w:val="00F33A8A"/>
    <w:rsid w:val="00F33AAE"/>
    <w:rsid w:val="00F33BFB"/>
    <w:rsid w:val="00F33C89"/>
    <w:rsid w:val="00F33E2F"/>
    <w:rsid w:val="00F33F8D"/>
    <w:rsid w:val="00F3426F"/>
    <w:rsid w:val="00F342D7"/>
    <w:rsid w:val="00F3476A"/>
    <w:rsid w:val="00F348DE"/>
    <w:rsid w:val="00F34909"/>
    <w:rsid w:val="00F34927"/>
    <w:rsid w:val="00F35179"/>
    <w:rsid w:val="00F3540C"/>
    <w:rsid w:val="00F355C3"/>
    <w:rsid w:val="00F3573F"/>
    <w:rsid w:val="00F35A0A"/>
    <w:rsid w:val="00F35AB4"/>
    <w:rsid w:val="00F35B2B"/>
    <w:rsid w:val="00F35CA6"/>
    <w:rsid w:val="00F35D15"/>
    <w:rsid w:val="00F3656A"/>
    <w:rsid w:val="00F36977"/>
    <w:rsid w:val="00F36B72"/>
    <w:rsid w:val="00F371D0"/>
    <w:rsid w:val="00F372F2"/>
    <w:rsid w:val="00F373D9"/>
    <w:rsid w:val="00F3775B"/>
    <w:rsid w:val="00F378C0"/>
    <w:rsid w:val="00F37AD1"/>
    <w:rsid w:val="00F40018"/>
    <w:rsid w:val="00F40051"/>
    <w:rsid w:val="00F4055C"/>
    <w:rsid w:val="00F40599"/>
    <w:rsid w:val="00F405C8"/>
    <w:rsid w:val="00F40664"/>
    <w:rsid w:val="00F4080D"/>
    <w:rsid w:val="00F40832"/>
    <w:rsid w:val="00F408AC"/>
    <w:rsid w:val="00F408DA"/>
    <w:rsid w:val="00F4096F"/>
    <w:rsid w:val="00F409CC"/>
    <w:rsid w:val="00F40B28"/>
    <w:rsid w:val="00F40BC9"/>
    <w:rsid w:val="00F40F3A"/>
    <w:rsid w:val="00F40F86"/>
    <w:rsid w:val="00F413DD"/>
    <w:rsid w:val="00F41407"/>
    <w:rsid w:val="00F415F4"/>
    <w:rsid w:val="00F416EA"/>
    <w:rsid w:val="00F41A74"/>
    <w:rsid w:val="00F41D7D"/>
    <w:rsid w:val="00F41E17"/>
    <w:rsid w:val="00F41EAA"/>
    <w:rsid w:val="00F41F02"/>
    <w:rsid w:val="00F42153"/>
    <w:rsid w:val="00F42188"/>
    <w:rsid w:val="00F4251E"/>
    <w:rsid w:val="00F42880"/>
    <w:rsid w:val="00F42DD3"/>
    <w:rsid w:val="00F43137"/>
    <w:rsid w:val="00F433EF"/>
    <w:rsid w:val="00F434EF"/>
    <w:rsid w:val="00F43A95"/>
    <w:rsid w:val="00F43BE2"/>
    <w:rsid w:val="00F43DFD"/>
    <w:rsid w:val="00F43E03"/>
    <w:rsid w:val="00F43E76"/>
    <w:rsid w:val="00F43F46"/>
    <w:rsid w:val="00F43F4D"/>
    <w:rsid w:val="00F44029"/>
    <w:rsid w:val="00F44070"/>
    <w:rsid w:val="00F44257"/>
    <w:rsid w:val="00F446E9"/>
    <w:rsid w:val="00F4480E"/>
    <w:rsid w:val="00F44B7D"/>
    <w:rsid w:val="00F44BA4"/>
    <w:rsid w:val="00F44FB1"/>
    <w:rsid w:val="00F45023"/>
    <w:rsid w:val="00F45049"/>
    <w:rsid w:val="00F451B7"/>
    <w:rsid w:val="00F45647"/>
    <w:rsid w:val="00F456DE"/>
    <w:rsid w:val="00F45A93"/>
    <w:rsid w:val="00F45B37"/>
    <w:rsid w:val="00F45BC2"/>
    <w:rsid w:val="00F45E66"/>
    <w:rsid w:val="00F46670"/>
    <w:rsid w:val="00F46797"/>
    <w:rsid w:val="00F46A92"/>
    <w:rsid w:val="00F46B7E"/>
    <w:rsid w:val="00F46B95"/>
    <w:rsid w:val="00F46FA2"/>
    <w:rsid w:val="00F4703A"/>
    <w:rsid w:val="00F4706D"/>
    <w:rsid w:val="00F4731F"/>
    <w:rsid w:val="00F473D4"/>
    <w:rsid w:val="00F476EB"/>
    <w:rsid w:val="00F4770D"/>
    <w:rsid w:val="00F47A54"/>
    <w:rsid w:val="00F47BE9"/>
    <w:rsid w:val="00F5064C"/>
    <w:rsid w:val="00F506D2"/>
    <w:rsid w:val="00F50935"/>
    <w:rsid w:val="00F50B07"/>
    <w:rsid w:val="00F50EDD"/>
    <w:rsid w:val="00F50FDE"/>
    <w:rsid w:val="00F511B1"/>
    <w:rsid w:val="00F513E8"/>
    <w:rsid w:val="00F513EA"/>
    <w:rsid w:val="00F51419"/>
    <w:rsid w:val="00F5143E"/>
    <w:rsid w:val="00F514FC"/>
    <w:rsid w:val="00F51984"/>
    <w:rsid w:val="00F51C6E"/>
    <w:rsid w:val="00F51DAF"/>
    <w:rsid w:val="00F5204D"/>
    <w:rsid w:val="00F521CB"/>
    <w:rsid w:val="00F5247B"/>
    <w:rsid w:val="00F5281B"/>
    <w:rsid w:val="00F52BB9"/>
    <w:rsid w:val="00F52D93"/>
    <w:rsid w:val="00F52EDF"/>
    <w:rsid w:val="00F5310B"/>
    <w:rsid w:val="00F532CB"/>
    <w:rsid w:val="00F53603"/>
    <w:rsid w:val="00F53A36"/>
    <w:rsid w:val="00F53C0B"/>
    <w:rsid w:val="00F54290"/>
    <w:rsid w:val="00F546A4"/>
    <w:rsid w:val="00F54AB1"/>
    <w:rsid w:val="00F54CED"/>
    <w:rsid w:val="00F54D68"/>
    <w:rsid w:val="00F54E72"/>
    <w:rsid w:val="00F55300"/>
    <w:rsid w:val="00F5566D"/>
    <w:rsid w:val="00F5567D"/>
    <w:rsid w:val="00F55A09"/>
    <w:rsid w:val="00F55A6E"/>
    <w:rsid w:val="00F55ABA"/>
    <w:rsid w:val="00F55CAA"/>
    <w:rsid w:val="00F55D72"/>
    <w:rsid w:val="00F55E06"/>
    <w:rsid w:val="00F55EC0"/>
    <w:rsid w:val="00F55FC0"/>
    <w:rsid w:val="00F5615A"/>
    <w:rsid w:val="00F56327"/>
    <w:rsid w:val="00F5642C"/>
    <w:rsid w:val="00F56646"/>
    <w:rsid w:val="00F56ABB"/>
    <w:rsid w:val="00F56DDD"/>
    <w:rsid w:val="00F56E31"/>
    <w:rsid w:val="00F56F02"/>
    <w:rsid w:val="00F572F5"/>
    <w:rsid w:val="00F57368"/>
    <w:rsid w:val="00F5750A"/>
    <w:rsid w:val="00F575FB"/>
    <w:rsid w:val="00F576E1"/>
    <w:rsid w:val="00F576EC"/>
    <w:rsid w:val="00F578FB"/>
    <w:rsid w:val="00F57A7B"/>
    <w:rsid w:val="00F57AA0"/>
    <w:rsid w:val="00F57DB2"/>
    <w:rsid w:val="00F57F7C"/>
    <w:rsid w:val="00F57FC1"/>
    <w:rsid w:val="00F60081"/>
    <w:rsid w:val="00F60088"/>
    <w:rsid w:val="00F6029D"/>
    <w:rsid w:val="00F603E9"/>
    <w:rsid w:val="00F60542"/>
    <w:rsid w:val="00F60719"/>
    <w:rsid w:val="00F60780"/>
    <w:rsid w:val="00F60DC9"/>
    <w:rsid w:val="00F6101F"/>
    <w:rsid w:val="00F61175"/>
    <w:rsid w:val="00F61562"/>
    <w:rsid w:val="00F6163E"/>
    <w:rsid w:val="00F6185F"/>
    <w:rsid w:val="00F61AD7"/>
    <w:rsid w:val="00F61B4F"/>
    <w:rsid w:val="00F61BA3"/>
    <w:rsid w:val="00F61C5B"/>
    <w:rsid w:val="00F61D1D"/>
    <w:rsid w:val="00F61EA8"/>
    <w:rsid w:val="00F620EF"/>
    <w:rsid w:val="00F625B9"/>
    <w:rsid w:val="00F62775"/>
    <w:rsid w:val="00F62801"/>
    <w:rsid w:val="00F62838"/>
    <w:rsid w:val="00F628C7"/>
    <w:rsid w:val="00F629D7"/>
    <w:rsid w:val="00F62E67"/>
    <w:rsid w:val="00F63475"/>
    <w:rsid w:val="00F6365E"/>
    <w:rsid w:val="00F63973"/>
    <w:rsid w:val="00F63E0B"/>
    <w:rsid w:val="00F63E48"/>
    <w:rsid w:val="00F63F78"/>
    <w:rsid w:val="00F640F8"/>
    <w:rsid w:val="00F6419B"/>
    <w:rsid w:val="00F642F2"/>
    <w:rsid w:val="00F64774"/>
    <w:rsid w:val="00F6486D"/>
    <w:rsid w:val="00F649FB"/>
    <w:rsid w:val="00F64A09"/>
    <w:rsid w:val="00F64CCC"/>
    <w:rsid w:val="00F64CDA"/>
    <w:rsid w:val="00F64FAC"/>
    <w:rsid w:val="00F6501D"/>
    <w:rsid w:val="00F65979"/>
    <w:rsid w:val="00F65D51"/>
    <w:rsid w:val="00F665B1"/>
    <w:rsid w:val="00F6661D"/>
    <w:rsid w:val="00F66B4F"/>
    <w:rsid w:val="00F66BA8"/>
    <w:rsid w:val="00F66F25"/>
    <w:rsid w:val="00F671D7"/>
    <w:rsid w:val="00F67269"/>
    <w:rsid w:val="00F672EC"/>
    <w:rsid w:val="00F67A5A"/>
    <w:rsid w:val="00F67CCD"/>
    <w:rsid w:val="00F67E7C"/>
    <w:rsid w:val="00F67F34"/>
    <w:rsid w:val="00F706CB"/>
    <w:rsid w:val="00F70737"/>
    <w:rsid w:val="00F70A1D"/>
    <w:rsid w:val="00F70DC3"/>
    <w:rsid w:val="00F71114"/>
    <w:rsid w:val="00F7122A"/>
    <w:rsid w:val="00F71242"/>
    <w:rsid w:val="00F71630"/>
    <w:rsid w:val="00F71BA7"/>
    <w:rsid w:val="00F71BC5"/>
    <w:rsid w:val="00F72524"/>
    <w:rsid w:val="00F725D3"/>
    <w:rsid w:val="00F7261B"/>
    <w:rsid w:val="00F72AFA"/>
    <w:rsid w:val="00F72AFB"/>
    <w:rsid w:val="00F73071"/>
    <w:rsid w:val="00F73165"/>
    <w:rsid w:val="00F73438"/>
    <w:rsid w:val="00F737F3"/>
    <w:rsid w:val="00F73B93"/>
    <w:rsid w:val="00F73BD7"/>
    <w:rsid w:val="00F73D77"/>
    <w:rsid w:val="00F73E38"/>
    <w:rsid w:val="00F7419B"/>
    <w:rsid w:val="00F7419D"/>
    <w:rsid w:val="00F74B36"/>
    <w:rsid w:val="00F74C03"/>
    <w:rsid w:val="00F74C39"/>
    <w:rsid w:val="00F74E4F"/>
    <w:rsid w:val="00F74ED3"/>
    <w:rsid w:val="00F74F7E"/>
    <w:rsid w:val="00F750F2"/>
    <w:rsid w:val="00F75337"/>
    <w:rsid w:val="00F753D5"/>
    <w:rsid w:val="00F7544F"/>
    <w:rsid w:val="00F75458"/>
    <w:rsid w:val="00F755C4"/>
    <w:rsid w:val="00F75643"/>
    <w:rsid w:val="00F75711"/>
    <w:rsid w:val="00F75758"/>
    <w:rsid w:val="00F7579C"/>
    <w:rsid w:val="00F75DB3"/>
    <w:rsid w:val="00F75F9E"/>
    <w:rsid w:val="00F762A4"/>
    <w:rsid w:val="00F768CB"/>
    <w:rsid w:val="00F768E0"/>
    <w:rsid w:val="00F769F0"/>
    <w:rsid w:val="00F76B99"/>
    <w:rsid w:val="00F76C2C"/>
    <w:rsid w:val="00F76E5B"/>
    <w:rsid w:val="00F77955"/>
    <w:rsid w:val="00F77974"/>
    <w:rsid w:val="00F77AAA"/>
    <w:rsid w:val="00F77B15"/>
    <w:rsid w:val="00F77C87"/>
    <w:rsid w:val="00F77D55"/>
    <w:rsid w:val="00F77F49"/>
    <w:rsid w:val="00F77FB0"/>
    <w:rsid w:val="00F8077D"/>
    <w:rsid w:val="00F8078A"/>
    <w:rsid w:val="00F809F6"/>
    <w:rsid w:val="00F80AFD"/>
    <w:rsid w:val="00F80DD9"/>
    <w:rsid w:val="00F80E11"/>
    <w:rsid w:val="00F81058"/>
    <w:rsid w:val="00F811D3"/>
    <w:rsid w:val="00F814C6"/>
    <w:rsid w:val="00F8155A"/>
    <w:rsid w:val="00F81647"/>
    <w:rsid w:val="00F81AC4"/>
    <w:rsid w:val="00F81B69"/>
    <w:rsid w:val="00F81E11"/>
    <w:rsid w:val="00F82537"/>
    <w:rsid w:val="00F82A6B"/>
    <w:rsid w:val="00F82BC7"/>
    <w:rsid w:val="00F83099"/>
    <w:rsid w:val="00F832BC"/>
    <w:rsid w:val="00F83393"/>
    <w:rsid w:val="00F83752"/>
    <w:rsid w:val="00F837C3"/>
    <w:rsid w:val="00F8395D"/>
    <w:rsid w:val="00F83FEA"/>
    <w:rsid w:val="00F840A7"/>
    <w:rsid w:val="00F840AD"/>
    <w:rsid w:val="00F844B7"/>
    <w:rsid w:val="00F8455B"/>
    <w:rsid w:val="00F84781"/>
    <w:rsid w:val="00F84A45"/>
    <w:rsid w:val="00F84A58"/>
    <w:rsid w:val="00F84AD3"/>
    <w:rsid w:val="00F84BA4"/>
    <w:rsid w:val="00F84E7D"/>
    <w:rsid w:val="00F852CD"/>
    <w:rsid w:val="00F85405"/>
    <w:rsid w:val="00F85510"/>
    <w:rsid w:val="00F8555B"/>
    <w:rsid w:val="00F855B8"/>
    <w:rsid w:val="00F855F2"/>
    <w:rsid w:val="00F85633"/>
    <w:rsid w:val="00F85A3B"/>
    <w:rsid w:val="00F85BC5"/>
    <w:rsid w:val="00F85C01"/>
    <w:rsid w:val="00F86309"/>
    <w:rsid w:val="00F864E4"/>
    <w:rsid w:val="00F8658A"/>
    <w:rsid w:val="00F86A57"/>
    <w:rsid w:val="00F87054"/>
    <w:rsid w:val="00F871E7"/>
    <w:rsid w:val="00F87498"/>
    <w:rsid w:val="00F876AA"/>
    <w:rsid w:val="00F878D1"/>
    <w:rsid w:val="00F8790D"/>
    <w:rsid w:val="00F8792A"/>
    <w:rsid w:val="00F87A7E"/>
    <w:rsid w:val="00F87E87"/>
    <w:rsid w:val="00F87E9A"/>
    <w:rsid w:val="00F87ECE"/>
    <w:rsid w:val="00F90137"/>
    <w:rsid w:val="00F90894"/>
    <w:rsid w:val="00F90BE5"/>
    <w:rsid w:val="00F91036"/>
    <w:rsid w:val="00F910C5"/>
    <w:rsid w:val="00F910E3"/>
    <w:rsid w:val="00F91265"/>
    <w:rsid w:val="00F91328"/>
    <w:rsid w:val="00F9143F"/>
    <w:rsid w:val="00F91544"/>
    <w:rsid w:val="00F91702"/>
    <w:rsid w:val="00F91BA1"/>
    <w:rsid w:val="00F92284"/>
    <w:rsid w:val="00F9237E"/>
    <w:rsid w:val="00F9252D"/>
    <w:rsid w:val="00F927E0"/>
    <w:rsid w:val="00F92B7D"/>
    <w:rsid w:val="00F92C7C"/>
    <w:rsid w:val="00F92DA4"/>
    <w:rsid w:val="00F92FE1"/>
    <w:rsid w:val="00F932E5"/>
    <w:rsid w:val="00F937B4"/>
    <w:rsid w:val="00F93A94"/>
    <w:rsid w:val="00F93B1B"/>
    <w:rsid w:val="00F93C00"/>
    <w:rsid w:val="00F93CFB"/>
    <w:rsid w:val="00F94179"/>
    <w:rsid w:val="00F94258"/>
    <w:rsid w:val="00F943F1"/>
    <w:rsid w:val="00F94741"/>
    <w:rsid w:val="00F94937"/>
    <w:rsid w:val="00F94A20"/>
    <w:rsid w:val="00F94A97"/>
    <w:rsid w:val="00F94ADA"/>
    <w:rsid w:val="00F94C7E"/>
    <w:rsid w:val="00F94C9D"/>
    <w:rsid w:val="00F94EA6"/>
    <w:rsid w:val="00F94FA3"/>
    <w:rsid w:val="00F94FA4"/>
    <w:rsid w:val="00F95133"/>
    <w:rsid w:val="00F95354"/>
    <w:rsid w:val="00F953F8"/>
    <w:rsid w:val="00F955A5"/>
    <w:rsid w:val="00F95623"/>
    <w:rsid w:val="00F9569E"/>
    <w:rsid w:val="00F95711"/>
    <w:rsid w:val="00F95AB2"/>
    <w:rsid w:val="00F95B89"/>
    <w:rsid w:val="00F95B97"/>
    <w:rsid w:val="00F95C3D"/>
    <w:rsid w:val="00F95D80"/>
    <w:rsid w:val="00F95F12"/>
    <w:rsid w:val="00F95FAC"/>
    <w:rsid w:val="00F9636B"/>
    <w:rsid w:val="00F963DC"/>
    <w:rsid w:val="00F9657F"/>
    <w:rsid w:val="00F965BF"/>
    <w:rsid w:val="00F96769"/>
    <w:rsid w:val="00F967E3"/>
    <w:rsid w:val="00F967EB"/>
    <w:rsid w:val="00F96B91"/>
    <w:rsid w:val="00F96C75"/>
    <w:rsid w:val="00F96DED"/>
    <w:rsid w:val="00F96F9F"/>
    <w:rsid w:val="00F972CC"/>
    <w:rsid w:val="00F9762D"/>
    <w:rsid w:val="00F97A3F"/>
    <w:rsid w:val="00F97C7A"/>
    <w:rsid w:val="00F97F69"/>
    <w:rsid w:val="00FA007E"/>
    <w:rsid w:val="00FA05AC"/>
    <w:rsid w:val="00FA05CC"/>
    <w:rsid w:val="00FA0712"/>
    <w:rsid w:val="00FA0794"/>
    <w:rsid w:val="00FA09DB"/>
    <w:rsid w:val="00FA0A9B"/>
    <w:rsid w:val="00FA0F83"/>
    <w:rsid w:val="00FA130E"/>
    <w:rsid w:val="00FA139F"/>
    <w:rsid w:val="00FA162C"/>
    <w:rsid w:val="00FA177C"/>
    <w:rsid w:val="00FA19AA"/>
    <w:rsid w:val="00FA1DBA"/>
    <w:rsid w:val="00FA1FFC"/>
    <w:rsid w:val="00FA2178"/>
    <w:rsid w:val="00FA226F"/>
    <w:rsid w:val="00FA2786"/>
    <w:rsid w:val="00FA27C4"/>
    <w:rsid w:val="00FA28E1"/>
    <w:rsid w:val="00FA2951"/>
    <w:rsid w:val="00FA29EC"/>
    <w:rsid w:val="00FA2B13"/>
    <w:rsid w:val="00FA2E17"/>
    <w:rsid w:val="00FA3330"/>
    <w:rsid w:val="00FA366F"/>
    <w:rsid w:val="00FA36B1"/>
    <w:rsid w:val="00FA36D1"/>
    <w:rsid w:val="00FA38EC"/>
    <w:rsid w:val="00FA3A32"/>
    <w:rsid w:val="00FA40DE"/>
    <w:rsid w:val="00FA4190"/>
    <w:rsid w:val="00FA46EC"/>
    <w:rsid w:val="00FA4803"/>
    <w:rsid w:val="00FA4D9C"/>
    <w:rsid w:val="00FA4EA7"/>
    <w:rsid w:val="00FA5005"/>
    <w:rsid w:val="00FA5346"/>
    <w:rsid w:val="00FA56D5"/>
    <w:rsid w:val="00FA5E20"/>
    <w:rsid w:val="00FA5E46"/>
    <w:rsid w:val="00FA5EB5"/>
    <w:rsid w:val="00FA60EA"/>
    <w:rsid w:val="00FA68E1"/>
    <w:rsid w:val="00FA68EA"/>
    <w:rsid w:val="00FA690D"/>
    <w:rsid w:val="00FA6A2D"/>
    <w:rsid w:val="00FA6B56"/>
    <w:rsid w:val="00FA6C6A"/>
    <w:rsid w:val="00FA6D03"/>
    <w:rsid w:val="00FA6E7B"/>
    <w:rsid w:val="00FA7094"/>
    <w:rsid w:val="00FA710B"/>
    <w:rsid w:val="00FA712E"/>
    <w:rsid w:val="00FA714F"/>
    <w:rsid w:val="00FA75E3"/>
    <w:rsid w:val="00FA780A"/>
    <w:rsid w:val="00FA7A93"/>
    <w:rsid w:val="00FA7CA0"/>
    <w:rsid w:val="00FA7E19"/>
    <w:rsid w:val="00FA7E39"/>
    <w:rsid w:val="00FB04FB"/>
    <w:rsid w:val="00FB079E"/>
    <w:rsid w:val="00FB0CF7"/>
    <w:rsid w:val="00FB0EEC"/>
    <w:rsid w:val="00FB0EFC"/>
    <w:rsid w:val="00FB0F10"/>
    <w:rsid w:val="00FB1611"/>
    <w:rsid w:val="00FB1A68"/>
    <w:rsid w:val="00FB1D16"/>
    <w:rsid w:val="00FB1D91"/>
    <w:rsid w:val="00FB1DBA"/>
    <w:rsid w:val="00FB20D7"/>
    <w:rsid w:val="00FB241C"/>
    <w:rsid w:val="00FB272D"/>
    <w:rsid w:val="00FB2AEF"/>
    <w:rsid w:val="00FB2CA7"/>
    <w:rsid w:val="00FB2FE1"/>
    <w:rsid w:val="00FB308B"/>
    <w:rsid w:val="00FB363D"/>
    <w:rsid w:val="00FB37B3"/>
    <w:rsid w:val="00FB38D9"/>
    <w:rsid w:val="00FB3A68"/>
    <w:rsid w:val="00FB3E30"/>
    <w:rsid w:val="00FB46C8"/>
    <w:rsid w:val="00FB472A"/>
    <w:rsid w:val="00FB47CB"/>
    <w:rsid w:val="00FB4C26"/>
    <w:rsid w:val="00FB502B"/>
    <w:rsid w:val="00FB53EA"/>
    <w:rsid w:val="00FB54AD"/>
    <w:rsid w:val="00FB54FE"/>
    <w:rsid w:val="00FB5652"/>
    <w:rsid w:val="00FB5CF1"/>
    <w:rsid w:val="00FB5FCF"/>
    <w:rsid w:val="00FB63F7"/>
    <w:rsid w:val="00FB67B9"/>
    <w:rsid w:val="00FB6A10"/>
    <w:rsid w:val="00FB6AA9"/>
    <w:rsid w:val="00FB6C7A"/>
    <w:rsid w:val="00FB6CA9"/>
    <w:rsid w:val="00FB6D09"/>
    <w:rsid w:val="00FB6D3B"/>
    <w:rsid w:val="00FB6ED4"/>
    <w:rsid w:val="00FB7234"/>
    <w:rsid w:val="00FB7243"/>
    <w:rsid w:val="00FB7843"/>
    <w:rsid w:val="00FB789A"/>
    <w:rsid w:val="00FB7B27"/>
    <w:rsid w:val="00FB7B46"/>
    <w:rsid w:val="00FB7D48"/>
    <w:rsid w:val="00FC025A"/>
    <w:rsid w:val="00FC0745"/>
    <w:rsid w:val="00FC0C73"/>
    <w:rsid w:val="00FC0F12"/>
    <w:rsid w:val="00FC120F"/>
    <w:rsid w:val="00FC158E"/>
    <w:rsid w:val="00FC1972"/>
    <w:rsid w:val="00FC1E11"/>
    <w:rsid w:val="00FC2201"/>
    <w:rsid w:val="00FC240F"/>
    <w:rsid w:val="00FC242B"/>
    <w:rsid w:val="00FC257B"/>
    <w:rsid w:val="00FC25EB"/>
    <w:rsid w:val="00FC2775"/>
    <w:rsid w:val="00FC29DA"/>
    <w:rsid w:val="00FC2A66"/>
    <w:rsid w:val="00FC2B01"/>
    <w:rsid w:val="00FC2CB9"/>
    <w:rsid w:val="00FC2E8B"/>
    <w:rsid w:val="00FC2ED1"/>
    <w:rsid w:val="00FC3122"/>
    <w:rsid w:val="00FC3150"/>
    <w:rsid w:val="00FC3B74"/>
    <w:rsid w:val="00FC3E23"/>
    <w:rsid w:val="00FC3FE6"/>
    <w:rsid w:val="00FC43B0"/>
    <w:rsid w:val="00FC46B9"/>
    <w:rsid w:val="00FC47F4"/>
    <w:rsid w:val="00FC47F6"/>
    <w:rsid w:val="00FC4C62"/>
    <w:rsid w:val="00FC4C82"/>
    <w:rsid w:val="00FC4DB5"/>
    <w:rsid w:val="00FC4DEA"/>
    <w:rsid w:val="00FC4E15"/>
    <w:rsid w:val="00FC5420"/>
    <w:rsid w:val="00FC5451"/>
    <w:rsid w:val="00FC546B"/>
    <w:rsid w:val="00FC5513"/>
    <w:rsid w:val="00FC5664"/>
    <w:rsid w:val="00FC5682"/>
    <w:rsid w:val="00FC59B9"/>
    <w:rsid w:val="00FC5A7E"/>
    <w:rsid w:val="00FC5D9A"/>
    <w:rsid w:val="00FC614E"/>
    <w:rsid w:val="00FC6236"/>
    <w:rsid w:val="00FC6239"/>
    <w:rsid w:val="00FC6292"/>
    <w:rsid w:val="00FC6823"/>
    <w:rsid w:val="00FC698B"/>
    <w:rsid w:val="00FC6A75"/>
    <w:rsid w:val="00FC6C03"/>
    <w:rsid w:val="00FC6FBA"/>
    <w:rsid w:val="00FC6FCE"/>
    <w:rsid w:val="00FC6FE6"/>
    <w:rsid w:val="00FC7123"/>
    <w:rsid w:val="00FC7232"/>
    <w:rsid w:val="00FC7549"/>
    <w:rsid w:val="00FC75C1"/>
    <w:rsid w:val="00FC75DD"/>
    <w:rsid w:val="00FC7742"/>
    <w:rsid w:val="00FC79A9"/>
    <w:rsid w:val="00FC7C22"/>
    <w:rsid w:val="00FC7CF0"/>
    <w:rsid w:val="00FC7F5C"/>
    <w:rsid w:val="00FD0087"/>
    <w:rsid w:val="00FD015E"/>
    <w:rsid w:val="00FD03A5"/>
    <w:rsid w:val="00FD07B3"/>
    <w:rsid w:val="00FD082D"/>
    <w:rsid w:val="00FD0A1A"/>
    <w:rsid w:val="00FD0A3B"/>
    <w:rsid w:val="00FD0CCA"/>
    <w:rsid w:val="00FD0E00"/>
    <w:rsid w:val="00FD1777"/>
    <w:rsid w:val="00FD1D38"/>
    <w:rsid w:val="00FD1F32"/>
    <w:rsid w:val="00FD203F"/>
    <w:rsid w:val="00FD22D0"/>
    <w:rsid w:val="00FD253E"/>
    <w:rsid w:val="00FD2587"/>
    <w:rsid w:val="00FD2AA8"/>
    <w:rsid w:val="00FD2BD3"/>
    <w:rsid w:val="00FD2C20"/>
    <w:rsid w:val="00FD2C51"/>
    <w:rsid w:val="00FD2F88"/>
    <w:rsid w:val="00FD2FAD"/>
    <w:rsid w:val="00FD3099"/>
    <w:rsid w:val="00FD35B1"/>
    <w:rsid w:val="00FD3812"/>
    <w:rsid w:val="00FD3958"/>
    <w:rsid w:val="00FD39CF"/>
    <w:rsid w:val="00FD3ABB"/>
    <w:rsid w:val="00FD3D93"/>
    <w:rsid w:val="00FD46A7"/>
    <w:rsid w:val="00FD48E0"/>
    <w:rsid w:val="00FD4A91"/>
    <w:rsid w:val="00FD4B15"/>
    <w:rsid w:val="00FD4EB4"/>
    <w:rsid w:val="00FD50BD"/>
    <w:rsid w:val="00FD599C"/>
    <w:rsid w:val="00FD59DF"/>
    <w:rsid w:val="00FD5C42"/>
    <w:rsid w:val="00FD5E36"/>
    <w:rsid w:val="00FD6071"/>
    <w:rsid w:val="00FD6193"/>
    <w:rsid w:val="00FD61A3"/>
    <w:rsid w:val="00FD638C"/>
    <w:rsid w:val="00FD66F9"/>
    <w:rsid w:val="00FD6748"/>
    <w:rsid w:val="00FD6C3D"/>
    <w:rsid w:val="00FD6D20"/>
    <w:rsid w:val="00FD6DCB"/>
    <w:rsid w:val="00FD6DE8"/>
    <w:rsid w:val="00FD7280"/>
    <w:rsid w:val="00FD72A7"/>
    <w:rsid w:val="00FD7454"/>
    <w:rsid w:val="00FD7AE0"/>
    <w:rsid w:val="00FD7C34"/>
    <w:rsid w:val="00FD7E57"/>
    <w:rsid w:val="00FD7E67"/>
    <w:rsid w:val="00FE0111"/>
    <w:rsid w:val="00FE01B1"/>
    <w:rsid w:val="00FE030E"/>
    <w:rsid w:val="00FE04DB"/>
    <w:rsid w:val="00FE04FB"/>
    <w:rsid w:val="00FE0586"/>
    <w:rsid w:val="00FE0638"/>
    <w:rsid w:val="00FE0B0A"/>
    <w:rsid w:val="00FE0EDA"/>
    <w:rsid w:val="00FE0F7A"/>
    <w:rsid w:val="00FE1069"/>
    <w:rsid w:val="00FE10BC"/>
    <w:rsid w:val="00FE163D"/>
    <w:rsid w:val="00FE174E"/>
    <w:rsid w:val="00FE1AA0"/>
    <w:rsid w:val="00FE1C8E"/>
    <w:rsid w:val="00FE1CAC"/>
    <w:rsid w:val="00FE2038"/>
    <w:rsid w:val="00FE21C8"/>
    <w:rsid w:val="00FE2295"/>
    <w:rsid w:val="00FE2388"/>
    <w:rsid w:val="00FE2659"/>
    <w:rsid w:val="00FE26BF"/>
    <w:rsid w:val="00FE277D"/>
    <w:rsid w:val="00FE29AD"/>
    <w:rsid w:val="00FE2B10"/>
    <w:rsid w:val="00FE2F9A"/>
    <w:rsid w:val="00FE2FFD"/>
    <w:rsid w:val="00FE31C0"/>
    <w:rsid w:val="00FE3391"/>
    <w:rsid w:val="00FE3484"/>
    <w:rsid w:val="00FE387C"/>
    <w:rsid w:val="00FE3892"/>
    <w:rsid w:val="00FE3997"/>
    <w:rsid w:val="00FE3F0D"/>
    <w:rsid w:val="00FE3FAE"/>
    <w:rsid w:val="00FE447C"/>
    <w:rsid w:val="00FE48EA"/>
    <w:rsid w:val="00FE4DA9"/>
    <w:rsid w:val="00FE4EBD"/>
    <w:rsid w:val="00FE4F11"/>
    <w:rsid w:val="00FE4FB4"/>
    <w:rsid w:val="00FE51B3"/>
    <w:rsid w:val="00FE523D"/>
    <w:rsid w:val="00FE53F3"/>
    <w:rsid w:val="00FE56B8"/>
    <w:rsid w:val="00FE5794"/>
    <w:rsid w:val="00FE5882"/>
    <w:rsid w:val="00FE5AB8"/>
    <w:rsid w:val="00FE69DF"/>
    <w:rsid w:val="00FE6A13"/>
    <w:rsid w:val="00FE6CB0"/>
    <w:rsid w:val="00FE744D"/>
    <w:rsid w:val="00FE7898"/>
    <w:rsid w:val="00FE7C58"/>
    <w:rsid w:val="00FE7D08"/>
    <w:rsid w:val="00FE7DF7"/>
    <w:rsid w:val="00FF02CF"/>
    <w:rsid w:val="00FF057C"/>
    <w:rsid w:val="00FF083D"/>
    <w:rsid w:val="00FF08BD"/>
    <w:rsid w:val="00FF0924"/>
    <w:rsid w:val="00FF0985"/>
    <w:rsid w:val="00FF0AA9"/>
    <w:rsid w:val="00FF0B9E"/>
    <w:rsid w:val="00FF0D91"/>
    <w:rsid w:val="00FF104A"/>
    <w:rsid w:val="00FF10AE"/>
    <w:rsid w:val="00FF14F6"/>
    <w:rsid w:val="00FF1710"/>
    <w:rsid w:val="00FF179B"/>
    <w:rsid w:val="00FF1B56"/>
    <w:rsid w:val="00FF1BEF"/>
    <w:rsid w:val="00FF1F7E"/>
    <w:rsid w:val="00FF2157"/>
    <w:rsid w:val="00FF21B2"/>
    <w:rsid w:val="00FF21CA"/>
    <w:rsid w:val="00FF2449"/>
    <w:rsid w:val="00FF2586"/>
    <w:rsid w:val="00FF259D"/>
    <w:rsid w:val="00FF2949"/>
    <w:rsid w:val="00FF2EB5"/>
    <w:rsid w:val="00FF2F2F"/>
    <w:rsid w:val="00FF30CA"/>
    <w:rsid w:val="00FF32A4"/>
    <w:rsid w:val="00FF373F"/>
    <w:rsid w:val="00FF37E3"/>
    <w:rsid w:val="00FF39E4"/>
    <w:rsid w:val="00FF39E6"/>
    <w:rsid w:val="00FF3C4E"/>
    <w:rsid w:val="00FF3CD4"/>
    <w:rsid w:val="00FF3ECD"/>
    <w:rsid w:val="00FF4044"/>
    <w:rsid w:val="00FF40AC"/>
    <w:rsid w:val="00FF40CF"/>
    <w:rsid w:val="00FF4322"/>
    <w:rsid w:val="00FF43F5"/>
    <w:rsid w:val="00FF44D6"/>
    <w:rsid w:val="00FF44F8"/>
    <w:rsid w:val="00FF4552"/>
    <w:rsid w:val="00FF497A"/>
    <w:rsid w:val="00FF4B13"/>
    <w:rsid w:val="00FF4D03"/>
    <w:rsid w:val="00FF4D34"/>
    <w:rsid w:val="00FF4DC9"/>
    <w:rsid w:val="00FF5238"/>
    <w:rsid w:val="00FF5343"/>
    <w:rsid w:val="00FF5403"/>
    <w:rsid w:val="00FF543F"/>
    <w:rsid w:val="00FF54D9"/>
    <w:rsid w:val="00FF5584"/>
    <w:rsid w:val="00FF568B"/>
    <w:rsid w:val="00FF5808"/>
    <w:rsid w:val="00FF5835"/>
    <w:rsid w:val="00FF59D6"/>
    <w:rsid w:val="00FF5C5C"/>
    <w:rsid w:val="00FF5C7C"/>
    <w:rsid w:val="00FF5CE9"/>
    <w:rsid w:val="00FF666B"/>
    <w:rsid w:val="00FF6757"/>
    <w:rsid w:val="00FF6864"/>
    <w:rsid w:val="00FF6A47"/>
    <w:rsid w:val="00FF6CC2"/>
    <w:rsid w:val="00FF6D64"/>
    <w:rsid w:val="00FF6E8E"/>
    <w:rsid w:val="00FF7809"/>
    <w:rsid w:val="00FF7965"/>
    <w:rsid w:val="00FF7A91"/>
    <w:rsid w:val="00FF7B0A"/>
    <w:rsid w:val="00FF7BAE"/>
    <w:rsid w:val="00FF7C13"/>
    <w:rsid w:val="01670936"/>
    <w:rsid w:val="02447B1C"/>
    <w:rsid w:val="030C18A8"/>
    <w:rsid w:val="03E23CA7"/>
    <w:rsid w:val="0443A65C"/>
    <w:rsid w:val="04782D86"/>
    <w:rsid w:val="04AD2785"/>
    <w:rsid w:val="05AD802E"/>
    <w:rsid w:val="06E4A6B5"/>
    <w:rsid w:val="0754C1AE"/>
    <w:rsid w:val="07F05E00"/>
    <w:rsid w:val="08634ADC"/>
    <w:rsid w:val="086C1C76"/>
    <w:rsid w:val="08D01769"/>
    <w:rsid w:val="08D32BF1"/>
    <w:rsid w:val="08DEFB20"/>
    <w:rsid w:val="09117AD6"/>
    <w:rsid w:val="0999A3F9"/>
    <w:rsid w:val="09E4E1A1"/>
    <w:rsid w:val="09EA01E5"/>
    <w:rsid w:val="0A4A78D8"/>
    <w:rsid w:val="0C12CD2B"/>
    <w:rsid w:val="0CCAE07D"/>
    <w:rsid w:val="0CCCD6E5"/>
    <w:rsid w:val="0CD0F885"/>
    <w:rsid w:val="0DA4646A"/>
    <w:rsid w:val="0DE9963C"/>
    <w:rsid w:val="0E2E006F"/>
    <w:rsid w:val="0E94E057"/>
    <w:rsid w:val="10332C84"/>
    <w:rsid w:val="108D37D8"/>
    <w:rsid w:val="10B5EF73"/>
    <w:rsid w:val="10B7755E"/>
    <w:rsid w:val="1120FCD3"/>
    <w:rsid w:val="11217786"/>
    <w:rsid w:val="113224F8"/>
    <w:rsid w:val="115C725D"/>
    <w:rsid w:val="11B9D2F2"/>
    <w:rsid w:val="11C90477"/>
    <w:rsid w:val="11E2DE4B"/>
    <w:rsid w:val="120F33DB"/>
    <w:rsid w:val="121E9C19"/>
    <w:rsid w:val="128EF0E5"/>
    <w:rsid w:val="12AEDC58"/>
    <w:rsid w:val="132FC279"/>
    <w:rsid w:val="1488AA73"/>
    <w:rsid w:val="14E09596"/>
    <w:rsid w:val="14F7B723"/>
    <w:rsid w:val="155B1F13"/>
    <w:rsid w:val="155DCD84"/>
    <w:rsid w:val="15852D47"/>
    <w:rsid w:val="15C8B935"/>
    <w:rsid w:val="164B9C3C"/>
    <w:rsid w:val="16A2AB7F"/>
    <w:rsid w:val="16CEEAE6"/>
    <w:rsid w:val="16DBBDF9"/>
    <w:rsid w:val="17370DB4"/>
    <w:rsid w:val="174C1C04"/>
    <w:rsid w:val="186FDBEC"/>
    <w:rsid w:val="193196AA"/>
    <w:rsid w:val="1A2C3259"/>
    <w:rsid w:val="1CFBAFFE"/>
    <w:rsid w:val="1D235FF6"/>
    <w:rsid w:val="1D553E35"/>
    <w:rsid w:val="1D9C5FE5"/>
    <w:rsid w:val="1E964605"/>
    <w:rsid w:val="1ED5A2CA"/>
    <w:rsid w:val="1EED0F3D"/>
    <w:rsid w:val="1F0CB2B7"/>
    <w:rsid w:val="1F5EB02E"/>
    <w:rsid w:val="1FFC8E01"/>
    <w:rsid w:val="22DE0C7E"/>
    <w:rsid w:val="22ED303F"/>
    <w:rsid w:val="23A145B7"/>
    <w:rsid w:val="246774A1"/>
    <w:rsid w:val="25ECAC40"/>
    <w:rsid w:val="25ECEA10"/>
    <w:rsid w:val="26A42A57"/>
    <w:rsid w:val="27CAC1C7"/>
    <w:rsid w:val="28398646"/>
    <w:rsid w:val="2849AAB4"/>
    <w:rsid w:val="2905B6CA"/>
    <w:rsid w:val="292D8B4C"/>
    <w:rsid w:val="295DC6B4"/>
    <w:rsid w:val="29607128"/>
    <w:rsid w:val="296DA0C3"/>
    <w:rsid w:val="2A22700D"/>
    <w:rsid w:val="2A79A7A3"/>
    <w:rsid w:val="2A8986E1"/>
    <w:rsid w:val="2ACB69F1"/>
    <w:rsid w:val="2B287C65"/>
    <w:rsid w:val="2C28152A"/>
    <w:rsid w:val="2CC3F707"/>
    <w:rsid w:val="2CFA9A81"/>
    <w:rsid w:val="2D1566B1"/>
    <w:rsid w:val="2D328730"/>
    <w:rsid w:val="2DC23AF7"/>
    <w:rsid w:val="2DF6E7D6"/>
    <w:rsid w:val="2E1456E1"/>
    <w:rsid w:val="2F7A8EA5"/>
    <w:rsid w:val="2F8200EF"/>
    <w:rsid w:val="2FD20F8E"/>
    <w:rsid w:val="30197DC8"/>
    <w:rsid w:val="30D5E6D0"/>
    <w:rsid w:val="3141BB6B"/>
    <w:rsid w:val="319E40FD"/>
    <w:rsid w:val="31E33275"/>
    <w:rsid w:val="32E018E8"/>
    <w:rsid w:val="33389B73"/>
    <w:rsid w:val="33806AE2"/>
    <w:rsid w:val="34BD38AE"/>
    <w:rsid w:val="350C13B5"/>
    <w:rsid w:val="35213AD3"/>
    <w:rsid w:val="355AFF15"/>
    <w:rsid w:val="355DBE73"/>
    <w:rsid w:val="35F16BD3"/>
    <w:rsid w:val="3635B8FE"/>
    <w:rsid w:val="36B035C6"/>
    <w:rsid w:val="3704FAFB"/>
    <w:rsid w:val="377A4827"/>
    <w:rsid w:val="37DF3366"/>
    <w:rsid w:val="37F3283B"/>
    <w:rsid w:val="3A8816B0"/>
    <w:rsid w:val="3B6C3CA4"/>
    <w:rsid w:val="3B836B14"/>
    <w:rsid w:val="3C065766"/>
    <w:rsid w:val="3C28975D"/>
    <w:rsid w:val="3CD07C79"/>
    <w:rsid w:val="3DA7C334"/>
    <w:rsid w:val="3DEEB58A"/>
    <w:rsid w:val="3EF84C63"/>
    <w:rsid w:val="3F70E976"/>
    <w:rsid w:val="3F85B0EB"/>
    <w:rsid w:val="3FBC3A3A"/>
    <w:rsid w:val="4107DF0E"/>
    <w:rsid w:val="418966EE"/>
    <w:rsid w:val="4193AC59"/>
    <w:rsid w:val="428AA3E7"/>
    <w:rsid w:val="42FB1DC2"/>
    <w:rsid w:val="430B1ED6"/>
    <w:rsid w:val="43A24579"/>
    <w:rsid w:val="43ECB929"/>
    <w:rsid w:val="441A51E8"/>
    <w:rsid w:val="4472B224"/>
    <w:rsid w:val="447BB280"/>
    <w:rsid w:val="449FC524"/>
    <w:rsid w:val="450E32FC"/>
    <w:rsid w:val="45F9997B"/>
    <w:rsid w:val="4603A032"/>
    <w:rsid w:val="462953E7"/>
    <w:rsid w:val="464347EE"/>
    <w:rsid w:val="46E29E43"/>
    <w:rsid w:val="4754E05E"/>
    <w:rsid w:val="4856BAE5"/>
    <w:rsid w:val="4962D1C7"/>
    <w:rsid w:val="499D97FB"/>
    <w:rsid w:val="49ACB437"/>
    <w:rsid w:val="4BBED843"/>
    <w:rsid w:val="4BC16A86"/>
    <w:rsid w:val="4C1D8188"/>
    <w:rsid w:val="4C35BC93"/>
    <w:rsid w:val="4C423097"/>
    <w:rsid w:val="4D17C4F0"/>
    <w:rsid w:val="4D40B20D"/>
    <w:rsid w:val="4D466793"/>
    <w:rsid w:val="4DB40AAE"/>
    <w:rsid w:val="4EA2B4ED"/>
    <w:rsid w:val="4EB52146"/>
    <w:rsid w:val="4EFC92B3"/>
    <w:rsid w:val="4F0FC965"/>
    <w:rsid w:val="4F6B8606"/>
    <w:rsid w:val="5065A2A6"/>
    <w:rsid w:val="509865C6"/>
    <w:rsid w:val="50D0AC3E"/>
    <w:rsid w:val="51C28905"/>
    <w:rsid w:val="5267CD2A"/>
    <w:rsid w:val="5295F111"/>
    <w:rsid w:val="529BCD88"/>
    <w:rsid w:val="5302533A"/>
    <w:rsid w:val="5350EFAE"/>
    <w:rsid w:val="541B5AB8"/>
    <w:rsid w:val="54F9809F"/>
    <w:rsid w:val="551CBAC7"/>
    <w:rsid w:val="559BA7F5"/>
    <w:rsid w:val="55DD3438"/>
    <w:rsid w:val="5610ED95"/>
    <w:rsid w:val="56A4E61C"/>
    <w:rsid w:val="56EDDBEA"/>
    <w:rsid w:val="571F783D"/>
    <w:rsid w:val="5764E1DB"/>
    <w:rsid w:val="57CF5F6C"/>
    <w:rsid w:val="58041371"/>
    <w:rsid w:val="5867D620"/>
    <w:rsid w:val="5867F0BA"/>
    <w:rsid w:val="5A6A4AFB"/>
    <w:rsid w:val="5AB7CA32"/>
    <w:rsid w:val="5B49F763"/>
    <w:rsid w:val="5B7EDE8D"/>
    <w:rsid w:val="5BEB775B"/>
    <w:rsid w:val="5C00B224"/>
    <w:rsid w:val="5C3816CA"/>
    <w:rsid w:val="5C53C8F5"/>
    <w:rsid w:val="5C98A30E"/>
    <w:rsid w:val="5CEF4C77"/>
    <w:rsid w:val="5D0CD7D3"/>
    <w:rsid w:val="5D4BFFDF"/>
    <w:rsid w:val="5D4D4BA1"/>
    <w:rsid w:val="5DF01B8A"/>
    <w:rsid w:val="5E631D59"/>
    <w:rsid w:val="5E8E7A69"/>
    <w:rsid w:val="5E997872"/>
    <w:rsid w:val="5EFD05CD"/>
    <w:rsid w:val="6065DF71"/>
    <w:rsid w:val="607FCAE8"/>
    <w:rsid w:val="6098C177"/>
    <w:rsid w:val="60BBE1F2"/>
    <w:rsid w:val="60D61A48"/>
    <w:rsid w:val="612F4267"/>
    <w:rsid w:val="61741C55"/>
    <w:rsid w:val="618C993F"/>
    <w:rsid w:val="61ABD1A0"/>
    <w:rsid w:val="61D48DFD"/>
    <w:rsid w:val="6237B7BA"/>
    <w:rsid w:val="625C131D"/>
    <w:rsid w:val="626296A9"/>
    <w:rsid w:val="62961E9C"/>
    <w:rsid w:val="635D77C8"/>
    <w:rsid w:val="637DABD4"/>
    <w:rsid w:val="6398D88B"/>
    <w:rsid w:val="63B7A9EC"/>
    <w:rsid w:val="6414EA22"/>
    <w:rsid w:val="64169D00"/>
    <w:rsid w:val="6457C4B1"/>
    <w:rsid w:val="658DA2A2"/>
    <w:rsid w:val="6649FCAF"/>
    <w:rsid w:val="664E2269"/>
    <w:rsid w:val="667D3782"/>
    <w:rsid w:val="674A6556"/>
    <w:rsid w:val="680CDEAF"/>
    <w:rsid w:val="680F738A"/>
    <w:rsid w:val="68654AA6"/>
    <w:rsid w:val="687568A2"/>
    <w:rsid w:val="693C505F"/>
    <w:rsid w:val="6AC8FC00"/>
    <w:rsid w:val="6B268395"/>
    <w:rsid w:val="6B4C0578"/>
    <w:rsid w:val="6B60DBE2"/>
    <w:rsid w:val="6C16C4AB"/>
    <w:rsid w:val="6CBBD6A8"/>
    <w:rsid w:val="6CE6685D"/>
    <w:rsid w:val="6DD9349B"/>
    <w:rsid w:val="6E46F9B5"/>
    <w:rsid w:val="6E98C256"/>
    <w:rsid w:val="6F03C57B"/>
    <w:rsid w:val="6F578A50"/>
    <w:rsid w:val="6FB6428B"/>
    <w:rsid w:val="7024FEB9"/>
    <w:rsid w:val="70A87DF5"/>
    <w:rsid w:val="71504198"/>
    <w:rsid w:val="72951766"/>
    <w:rsid w:val="72D26F28"/>
    <w:rsid w:val="73184813"/>
    <w:rsid w:val="7363F38E"/>
    <w:rsid w:val="73749CA2"/>
    <w:rsid w:val="739A53DF"/>
    <w:rsid w:val="73B7CFDD"/>
    <w:rsid w:val="73D82AD9"/>
    <w:rsid w:val="73DE3A33"/>
    <w:rsid w:val="7443E31F"/>
    <w:rsid w:val="747AFD0B"/>
    <w:rsid w:val="74D987A6"/>
    <w:rsid w:val="74E78272"/>
    <w:rsid w:val="74F44DD0"/>
    <w:rsid w:val="74F9A6AE"/>
    <w:rsid w:val="7536AD5D"/>
    <w:rsid w:val="759C06F6"/>
    <w:rsid w:val="76D502ED"/>
    <w:rsid w:val="76F4DBE4"/>
    <w:rsid w:val="771ACF78"/>
    <w:rsid w:val="7783D047"/>
    <w:rsid w:val="778C540B"/>
    <w:rsid w:val="77C7B204"/>
    <w:rsid w:val="7822ECA8"/>
    <w:rsid w:val="789402F8"/>
    <w:rsid w:val="78B7C08E"/>
    <w:rsid w:val="79ACCF7F"/>
    <w:rsid w:val="79BC8F00"/>
    <w:rsid w:val="7B0112E4"/>
    <w:rsid w:val="7B3ECB88"/>
    <w:rsid w:val="7BE68C3E"/>
    <w:rsid w:val="7C140A2E"/>
    <w:rsid w:val="7C5F0495"/>
    <w:rsid w:val="7CE450DA"/>
    <w:rsid w:val="7CFC0F0B"/>
    <w:rsid w:val="7DF7A79F"/>
    <w:rsid w:val="7E09F094"/>
    <w:rsid w:val="7E3A0926"/>
    <w:rsid w:val="7EB615D4"/>
    <w:rsid w:val="7EB8B8B6"/>
    <w:rsid w:val="7F4A9073"/>
    <w:rsid w:val="7F65937F"/>
    <w:rsid w:val="7FBD9159"/>
    <w:rsid w:val="7FD78EAD"/>
    <w:rsid w:val="7FF6EA94"/>
  </w:rsids>
  <m:mathPr>
    <m:mathFont m:val="Cambria Math"/>
    <m:brkBin m:val="before"/>
    <m:brkBinSub m:val="--"/>
    <m:smallFrac m:val="0"/>
    <m:dispDef m:val="0"/>
    <m:lMargin m:val="0"/>
    <m:rMargin m:val="0"/>
    <m:defJc m:val="centerGroup"/>
    <m:wrapRight/>
    <m:intLim m:val="subSup"/>
    <m:naryLim m:val="subSup"/>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8B8EAD4"/>
  <w14:defaultImageDpi w14:val="32767"/>
  <w15:docId w15:val="{CFA003F2-F592-4F66-B001-4295D2EF29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color w:val="58595B" w:themeColor="text2"/>
        <w:szCs w:val="24"/>
        <w:lang w:val="en-AU" w:eastAsia="ja-JP" w:bidi="ar-SA"/>
      </w:rPr>
    </w:rPrDefault>
    <w:pPrDefault>
      <w:pPr>
        <w:spacing w:after="160" w:line="32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2D01"/>
    <w:pPr>
      <w:keepLines/>
    </w:pPr>
  </w:style>
  <w:style w:type="paragraph" w:styleId="Heading1">
    <w:name w:val="heading 1"/>
    <w:basedOn w:val="Normal"/>
    <w:next w:val="ListNumber"/>
    <w:link w:val="Heading1Char"/>
    <w:uiPriority w:val="9"/>
    <w:qFormat/>
    <w:rsid w:val="00416543"/>
    <w:pPr>
      <w:keepNext/>
      <w:numPr>
        <w:numId w:val="27"/>
      </w:numPr>
      <w:pBdr>
        <w:bottom w:val="single" w:sz="12" w:space="4" w:color="00B487" w:themeColor="accent3"/>
      </w:pBdr>
      <w:spacing w:before="360"/>
      <w:outlineLvl w:val="0"/>
    </w:pPr>
    <w:rPr>
      <w:rFonts w:asciiTheme="majorHAnsi" w:eastAsiaTheme="majorEastAsia" w:hAnsiTheme="majorHAnsi" w:cstheme="majorBidi"/>
      <w:color w:val="2C90C1" w:themeColor="accent1"/>
      <w:sz w:val="28"/>
      <w:szCs w:val="28"/>
    </w:rPr>
  </w:style>
  <w:style w:type="paragraph" w:styleId="Heading2">
    <w:name w:val="heading 2"/>
    <w:basedOn w:val="Normal"/>
    <w:next w:val="ListNumber"/>
    <w:link w:val="Heading2Char"/>
    <w:uiPriority w:val="9"/>
    <w:unhideWhenUsed/>
    <w:qFormat/>
    <w:rsid w:val="00416543"/>
    <w:pPr>
      <w:keepNext/>
      <w:spacing w:before="80"/>
      <w:outlineLvl w:val="1"/>
    </w:pPr>
    <w:rPr>
      <w:rFonts w:asciiTheme="majorHAnsi" w:eastAsiaTheme="majorEastAsia" w:hAnsiTheme="majorHAnsi" w:cstheme="majorBidi"/>
      <w:color w:val="2C90C1" w:themeColor="accent1"/>
      <w:sz w:val="24"/>
      <w:szCs w:val="28"/>
    </w:rPr>
  </w:style>
  <w:style w:type="paragraph" w:styleId="Heading3">
    <w:name w:val="heading 3"/>
    <w:basedOn w:val="Normal"/>
    <w:next w:val="Normal"/>
    <w:link w:val="Heading3Char"/>
    <w:uiPriority w:val="9"/>
    <w:semiHidden/>
    <w:qFormat/>
    <w:rsid w:val="00354054"/>
    <w:pPr>
      <w:keepNext/>
      <w:numPr>
        <w:ilvl w:val="2"/>
        <w:numId w:val="5"/>
      </w:numPr>
      <w:tabs>
        <w:tab w:val="clear" w:pos="1134"/>
        <w:tab w:val="num" w:pos="360"/>
      </w:tabs>
      <w:spacing w:after="60"/>
      <w:ind w:left="0" w:firstLine="0"/>
      <w:outlineLvl w:val="2"/>
    </w:pPr>
    <w:rPr>
      <w:rFonts w:ascii="Arial" w:eastAsiaTheme="majorEastAsia" w:hAnsi="Arial" w:cs="Arial"/>
      <w:b/>
      <w:bCs/>
      <w:sz w:val="26"/>
      <w:szCs w:val="26"/>
      <w:lang w:eastAsia="en-US"/>
    </w:rPr>
  </w:style>
  <w:style w:type="paragraph" w:styleId="Heading4">
    <w:name w:val="heading 4"/>
    <w:basedOn w:val="Normal"/>
    <w:next w:val="Normal"/>
    <w:link w:val="Heading4Char"/>
    <w:uiPriority w:val="9"/>
    <w:semiHidden/>
    <w:qFormat/>
    <w:rsid w:val="00354054"/>
    <w:pPr>
      <w:keepNext/>
      <w:numPr>
        <w:ilvl w:val="3"/>
        <w:numId w:val="3"/>
      </w:numPr>
      <w:tabs>
        <w:tab w:val="clear" w:pos="1134"/>
        <w:tab w:val="num" w:pos="360"/>
      </w:tabs>
      <w:spacing w:after="60"/>
      <w:ind w:left="0" w:firstLine="0"/>
      <w:outlineLvl w:val="3"/>
    </w:pPr>
    <w:rPr>
      <w:rFonts w:ascii="Times New Roman" w:eastAsiaTheme="majorEastAsia" w:hAnsi="Times New Roman" w:cstheme="majorBidi"/>
      <w:b/>
      <w:bCs/>
      <w:sz w:val="28"/>
      <w:szCs w:val="28"/>
      <w:lang w:eastAsia="en-US"/>
    </w:rPr>
  </w:style>
  <w:style w:type="paragraph" w:styleId="Heading5">
    <w:name w:val="heading 5"/>
    <w:basedOn w:val="Normal"/>
    <w:next w:val="Normal"/>
    <w:link w:val="Heading5Char"/>
    <w:uiPriority w:val="9"/>
    <w:semiHidden/>
    <w:unhideWhenUsed/>
    <w:qFormat/>
    <w:rsid w:val="00354054"/>
    <w:pPr>
      <w:keepNext/>
      <w:spacing w:before="40"/>
      <w:outlineLvl w:val="4"/>
    </w:pPr>
    <w:rPr>
      <w:rFonts w:asciiTheme="majorHAnsi" w:eastAsiaTheme="majorEastAsia" w:hAnsiTheme="majorHAnsi" w:cstheme="majorBidi"/>
      <w:color w:val="216B90" w:themeColor="accent1" w:themeShade="BF"/>
      <w:sz w:val="22"/>
      <w:szCs w:val="22"/>
      <w:lang w:eastAsia="en-US"/>
    </w:rPr>
  </w:style>
  <w:style w:type="paragraph" w:styleId="Heading6">
    <w:name w:val="heading 6"/>
    <w:basedOn w:val="Normal"/>
    <w:next w:val="Normal"/>
    <w:link w:val="Heading6Char"/>
    <w:uiPriority w:val="9"/>
    <w:semiHidden/>
    <w:unhideWhenUsed/>
    <w:qFormat/>
    <w:rsid w:val="00354054"/>
    <w:pPr>
      <w:keepNext/>
      <w:spacing w:before="40"/>
      <w:outlineLvl w:val="5"/>
    </w:pPr>
    <w:rPr>
      <w:rFonts w:asciiTheme="majorHAnsi" w:eastAsiaTheme="majorEastAsia" w:hAnsiTheme="majorHAnsi" w:cstheme="majorBidi"/>
      <w:color w:val="164760" w:themeColor="accent1" w:themeShade="7F"/>
      <w:sz w:val="22"/>
      <w:szCs w:val="22"/>
      <w:lang w:eastAsia="en-US"/>
    </w:rPr>
  </w:style>
  <w:style w:type="paragraph" w:styleId="Heading7">
    <w:name w:val="heading 7"/>
    <w:basedOn w:val="Normal"/>
    <w:next w:val="Normal"/>
    <w:link w:val="Heading7Char"/>
    <w:uiPriority w:val="9"/>
    <w:semiHidden/>
    <w:unhideWhenUsed/>
    <w:qFormat/>
    <w:rsid w:val="00354054"/>
    <w:pPr>
      <w:keepNext/>
      <w:spacing w:before="40"/>
      <w:outlineLvl w:val="6"/>
    </w:pPr>
    <w:rPr>
      <w:rFonts w:asciiTheme="majorHAnsi" w:eastAsiaTheme="majorEastAsia" w:hAnsiTheme="majorHAnsi" w:cstheme="majorBidi"/>
      <w:i/>
      <w:iCs/>
      <w:color w:val="164760" w:themeColor="accent1" w:themeShade="7F"/>
      <w:sz w:val="22"/>
      <w:szCs w:val="22"/>
      <w:lang w:eastAsia="en-US"/>
    </w:rPr>
  </w:style>
  <w:style w:type="paragraph" w:styleId="Heading8">
    <w:name w:val="heading 8"/>
    <w:basedOn w:val="Normal"/>
    <w:next w:val="Normal"/>
    <w:link w:val="Heading8Char"/>
    <w:uiPriority w:val="9"/>
    <w:semiHidden/>
    <w:unhideWhenUsed/>
    <w:qFormat/>
    <w:rsid w:val="00354054"/>
    <w:pPr>
      <w:keepNext/>
      <w:spacing w:before="40"/>
      <w:outlineLvl w:val="7"/>
    </w:pPr>
    <w:rPr>
      <w:rFonts w:asciiTheme="majorHAnsi" w:eastAsiaTheme="majorEastAsia" w:hAnsiTheme="majorHAnsi" w:cstheme="majorBidi"/>
      <w:color w:val="272727" w:themeColor="text1" w:themeTint="D8"/>
      <w:sz w:val="21"/>
      <w:szCs w:val="21"/>
      <w:lang w:eastAsia="en-US"/>
    </w:rPr>
  </w:style>
  <w:style w:type="paragraph" w:styleId="Heading9">
    <w:name w:val="heading 9"/>
    <w:basedOn w:val="Normal"/>
    <w:next w:val="Normal"/>
    <w:link w:val="Heading9Char"/>
    <w:uiPriority w:val="9"/>
    <w:semiHidden/>
    <w:unhideWhenUsed/>
    <w:qFormat/>
    <w:rsid w:val="00354054"/>
    <w:pPr>
      <w:keepNext/>
      <w:spacing w:before="40"/>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semiHidden/>
    <w:rsid w:val="00354054"/>
    <w:pPr>
      <w:spacing w:before="200"/>
    </w:pPr>
    <w:rPr>
      <w:rFonts w:ascii="Arial" w:hAnsi="Arial"/>
      <w:sz w:val="22"/>
      <w:szCs w:val="22"/>
      <w:lang w:eastAsia="en-US"/>
    </w:rPr>
  </w:style>
  <w:style w:type="character" w:customStyle="1" w:styleId="BodyTextChar">
    <w:name w:val="Body Text Char"/>
    <w:basedOn w:val="DefaultParagraphFont"/>
    <w:link w:val="BodyText"/>
    <w:semiHidden/>
    <w:rsid w:val="002640C5"/>
    <w:rPr>
      <w:rFonts w:ascii="Arial" w:hAnsi="Arial"/>
      <w:sz w:val="22"/>
      <w:szCs w:val="22"/>
      <w:lang w:eastAsia="en-US"/>
    </w:rPr>
  </w:style>
  <w:style w:type="character" w:customStyle="1" w:styleId="Heading1Char">
    <w:name w:val="Heading 1 Char"/>
    <w:basedOn w:val="DefaultParagraphFont"/>
    <w:link w:val="Heading1"/>
    <w:uiPriority w:val="9"/>
    <w:rsid w:val="00416543"/>
    <w:rPr>
      <w:rFonts w:asciiTheme="majorHAnsi" w:eastAsiaTheme="majorEastAsia" w:hAnsiTheme="majorHAnsi" w:cstheme="majorBidi"/>
      <w:color w:val="2C90C1" w:themeColor="accent1"/>
      <w:sz w:val="28"/>
      <w:szCs w:val="28"/>
    </w:rPr>
  </w:style>
  <w:style w:type="character" w:customStyle="1" w:styleId="Heading3Char">
    <w:name w:val="Heading 3 Char"/>
    <w:basedOn w:val="DefaultParagraphFont"/>
    <w:link w:val="Heading3"/>
    <w:uiPriority w:val="9"/>
    <w:semiHidden/>
    <w:rsid w:val="00354054"/>
    <w:rPr>
      <w:rFonts w:ascii="Arial" w:eastAsiaTheme="majorEastAsia" w:hAnsi="Arial" w:cs="Arial"/>
      <w:b/>
      <w:bCs/>
      <w:sz w:val="26"/>
      <w:szCs w:val="26"/>
      <w:lang w:eastAsia="en-US"/>
    </w:rPr>
  </w:style>
  <w:style w:type="character" w:customStyle="1" w:styleId="Heading4Char">
    <w:name w:val="Heading 4 Char"/>
    <w:basedOn w:val="DefaultParagraphFont"/>
    <w:link w:val="Heading4"/>
    <w:uiPriority w:val="9"/>
    <w:semiHidden/>
    <w:rsid w:val="00354054"/>
    <w:rPr>
      <w:rFonts w:ascii="Times New Roman" w:eastAsiaTheme="majorEastAsia" w:hAnsi="Times New Roman" w:cstheme="majorBidi"/>
      <w:b/>
      <w:bCs/>
      <w:sz w:val="28"/>
      <w:szCs w:val="28"/>
      <w:lang w:eastAsia="en-US"/>
    </w:rPr>
  </w:style>
  <w:style w:type="table" w:styleId="TableGrid">
    <w:name w:val="Table Grid"/>
    <w:basedOn w:val="TableNormal"/>
    <w:uiPriority w:val="59"/>
    <w:rsid w:val="001B6D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416543"/>
    <w:rPr>
      <w:rFonts w:asciiTheme="majorHAnsi" w:eastAsiaTheme="majorEastAsia" w:hAnsiTheme="majorHAnsi" w:cstheme="majorBidi"/>
      <w:color w:val="2C90C1" w:themeColor="accent1"/>
      <w:sz w:val="24"/>
      <w:szCs w:val="28"/>
    </w:rPr>
  </w:style>
  <w:style w:type="paragraph" w:styleId="Header">
    <w:name w:val="header"/>
    <w:basedOn w:val="Normal"/>
    <w:link w:val="HeaderChar"/>
    <w:uiPriority w:val="99"/>
    <w:unhideWhenUsed/>
    <w:rsid w:val="004F5A92"/>
  </w:style>
  <w:style w:type="character" w:customStyle="1" w:styleId="HeaderChar">
    <w:name w:val="Header Char"/>
    <w:basedOn w:val="DefaultParagraphFont"/>
    <w:link w:val="Header"/>
    <w:uiPriority w:val="99"/>
    <w:rsid w:val="004F5A92"/>
  </w:style>
  <w:style w:type="paragraph" w:styleId="Footer">
    <w:name w:val="footer"/>
    <w:basedOn w:val="Normal"/>
    <w:link w:val="FooterChar"/>
    <w:uiPriority w:val="99"/>
    <w:unhideWhenUsed/>
    <w:rsid w:val="00416543"/>
    <w:pPr>
      <w:jc w:val="right"/>
    </w:pPr>
    <w:rPr>
      <w:sz w:val="19"/>
    </w:rPr>
  </w:style>
  <w:style w:type="character" w:customStyle="1" w:styleId="FooterChar">
    <w:name w:val="Footer Char"/>
    <w:basedOn w:val="DefaultParagraphFont"/>
    <w:link w:val="Footer"/>
    <w:uiPriority w:val="99"/>
    <w:rsid w:val="00416543"/>
    <w:rPr>
      <w:sz w:val="19"/>
    </w:rPr>
  </w:style>
  <w:style w:type="table" w:customStyle="1" w:styleId="PolicyByProxyGreenTable">
    <w:name w:val="Policy By Proxy Green Table"/>
    <w:basedOn w:val="TableNormal"/>
    <w:uiPriority w:val="99"/>
    <w:rsid w:val="00AC4C0F"/>
    <w:pPr>
      <w:spacing w:before="60" w:after="60" w:line="240" w:lineRule="atLeast"/>
    </w:pPr>
    <w:rPr>
      <w:sz w:val="18"/>
    </w:rPr>
    <w:tblPr>
      <w:tblStyleRowBandSize w:val="1"/>
      <w:tblInd w:w="454" w:type="dxa"/>
      <w:tblBorders>
        <w:insideH w:val="single" w:sz="18" w:space="0" w:color="DDDDDE" w:themeColor="text2" w:themeTint="33"/>
      </w:tblBorders>
    </w:tblPr>
    <w:tblStylePr w:type="firstRow">
      <w:rPr>
        <w:b/>
        <w:color w:val="58595B" w:themeColor="text2"/>
      </w:rPr>
      <w:tblPr/>
      <w:tcPr>
        <w:tcBorders>
          <w:top w:val="single" w:sz="18" w:space="0" w:color="00B487" w:themeColor="accent3"/>
        </w:tcBorders>
        <w:shd w:val="clear" w:color="auto" w:fill="DDDDDE" w:themeFill="text2" w:themeFillTint="33"/>
      </w:tcPr>
    </w:tblStylePr>
    <w:tblStylePr w:type="lastRow">
      <w:rPr>
        <w:b/>
        <w:color w:val="58595B" w:themeColor="text2"/>
      </w:rPr>
      <w:tblPr/>
      <w:tcPr>
        <w:tcBorders>
          <w:top w:val="nil"/>
          <w:left w:val="nil"/>
          <w:bottom w:val="single" w:sz="18" w:space="0" w:color="DDDDDE" w:themeColor="text2" w:themeTint="33"/>
          <w:right w:val="nil"/>
          <w:insideH w:val="nil"/>
          <w:insideV w:val="nil"/>
          <w:tl2br w:val="nil"/>
          <w:tr2bl w:val="nil"/>
        </w:tcBorders>
      </w:tcPr>
    </w:tblStylePr>
    <w:tblStylePr w:type="firstCol">
      <w:rPr>
        <w:b/>
        <w:color w:val="58595B" w:themeColor="text2"/>
      </w:rPr>
      <w:tblPr/>
      <w:tcPr>
        <w:shd w:val="clear" w:color="auto" w:fill="DDDDDE" w:themeFill="text2" w:themeFillTint="33"/>
      </w:tcPr>
    </w:tblStylePr>
    <w:tblStylePr w:type="band2Horz">
      <w:tblPr/>
      <w:tcPr>
        <w:shd w:val="clear" w:color="auto" w:fill="DDDDDE" w:themeFill="text2" w:themeFillTint="33"/>
      </w:tcPr>
    </w:tblStylePr>
  </w:style>
  <w:style w:type="paragraph" w:styleId="BalloonText">
    <w:name w:val="Balloon Text"/>
    <w:basedOn w:val="Normal"/>
    <w:link w:val="BalloonTextChar"/>
    <w:uiPriority w:val="99"/>
    <w:semiHidden/>
    <w:unhideWhenUsed/>
    <w:rsid w:val="0087418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74186"/>
    <w:rPr>
      <w:rFonts w:ascii="Lucida Grande" w:eastAsia="Times New Roman" w:hAnsi="Lucida Grande" w:cs="Lucida Grande"/>
      <w:sz w:val="18"/>
      <w:szCs w:val="18"/>
      <w:lang w:eastAsia="en-US"/>
    </w:rPr>
  </w:style>
  <w:style w:type="character" w:styleId="PageNumber">
    <w:name w:val="page number"/>
    <w:basedOn w:val="DefaultParagraphFont"/>
    <w:uiPriority w:val="99"/>
    <w:semiHidden/>
    <w:unhideWhenUsed/>
    <w:rsid w:val="00B1102D"/>
  </w:style>
  <w:style w:type="paragraph" w:styleId="ListParagraph">
    <w:name w:val="List Paragraph"/>
    <w:aliases w:val="Recommendation,List Paragraph1,List Paragraph11,1 heading,Bullet point,CAB - List Bullet,Dot point 1.5 line spacing,FooterText,L,List Bullet Cab,List Paragraph - bullets,List Paragraph2,NFP GP Bulleted List,bullet point list,列,Figure_name"/>
    <w:basedOn w:val="Normal"/>
    <w:link w:val="ListParagraphChar"/>
    <w:uiPriority w:val="34"/>
    <w:qFormat/>
    <w:rsid w:val="00354054"/>
    <w:pPr>
      <w:ind w:left="720"/>
      <w:contextualSpacing/>
    </w:pPr>
    <w:rPr>
      <w:rFonts w:ascii="Arial" w:hAnsi="Arial"/>
      <w:sz w:val="22"/>
      <w:szCs w:val="22"/>
      <w:lang w:eastAsia="en-US"/>
    </w:rPr>
  </w:style>
  <w:style w:type="character" w:styleId="CommentReference">
    <w:name w:val="annotation reference"/>
    <w:basedOn w:val="DefaultParagraphFont"/>
    <w:uiPriority w:val="99"/>
    <w:semiHidden/>
    <w:unhideWhenUsed/>
    <w:rsid w:val="009358A4"/>
    <w:rPr>
      <w:sz w:val="16"/>
      <w:szCs w:val="16"/>
    </w:rPr>
  </w:style>
  <w:style w:type="paragraph" w:styleId="CommentSubject">
    <w:name w:val="annotation subject"/>
    <w:basedOn w:val="Normal"/>
    <w:next w:val="Normal"/>
    <w:link w:val="CommentSubjectChar"/>
    <w:uiPriority w:val="99"/>
    <w:semiHidden/>
    <w:unhideWhenUsed/>
    <w:rsid w:val="002640C5"/>
    <w:rPr>
      <w:b/>
      <w:bCs/>
      <w:szCs w:val="20"/>
    </w:rPr>
  </w:style>
  <w:style w:type="character" w:customStyle="1" w:styleId="CommentSubjectChar">
    <w:name w:val="Comment Subject Char"/>
    <w:basedOn w:val="DefaultParagraphFont"/>
    <w:link w:val="CommentSubject"/>
    <w:uiPriority w:val="99"/>
    <w:semiHidden/>
    <w:rsid w:val="002640C5"/>
    <w:rPr>
      <w:rFonts w:ascii="Arial" w:eastAsia="Times New Roman" w:hAnsi="Arial" w:cs="Times New Roman"/>
      <w:b/>
      <w:bCs/>
      <w:sz w:val="20"/>
      <w:szCs w:val="20"/>
      <w:lang w:eastAsia="en-US"/>
    </w:rPr>
  </w:style>
  <w:style w:type="character" w:customStyle="1" w:styleId="ListParagraphChar">
    <w:name w:val="List Paragraph Char"/>
    <w:aliases w:val="Recommendation Char,List Paragraph1 Char,List Paragraph11 Char,1 heading Char,Bullet point Char,CAB - List Bullet Char,Dot point 1.5 line spacing Char,FooterText Char,L Char,List Bullet Cab Char,List Paragraph - bullets Char,列 Char"/>
    <w:basedOn w:val="DefaultParagraphFont"/>
    <w:link w:val="ListParagraph"/>
    <w:uiPriority w:val="34"/>
    <w:qFormat/>
    <w:rsid w:val="002640C5"/>
    <w:rPr>
      <w:rFonts w:ascii="Arial" w:hAnsi="Arial"/>
      <w:sz w:val="22"/>
      <w:szCs w:val="22"/>
      <w:lang w:eastAsia="en-US"/>
    </w:rPr>
  </w:style>
  <w:style w:type="character" w:styleId="Hyperlink">
    <w:name w:val="Hyperlink"/>
    <w:basedOn w:val="DefaultParagraphFont"/>
    <w:uiPriority w:val="99"/>
    <w:rsid w:val="004C26EF"/>
    <w:rPr>
      <w:color w:val="0563C1"/>
      <w:u w:val="single"/>
    </w:rPr>
  </w:style>
  <w:style w:type="character" w:styleId="Strong">
    <w:name w:val="Strong"/>
    <w:basedOn w:val="DefaultParagraphFont"/>
    <w:uiPriority w:val="22"/>
    <w:semiHidden/>
    <w:rsid w:val="00354054"/>
    <w:rPr>
      <w:b/>
      <w:bCs/>
    </w:rPr>
  </w:style>
  <w:style w:type="numbering" w:customStyle="1" w:styleId="BulletPoints">
    <w:name w:val="Bullet Points"/>
    <w:uiPriority w:val="99"/>
    <w:rsid w:val="00D04693"/>
    <w:pPr>
      <w:numPr>
        <w:numId w:val="4"/>
      </w:numPr>
    </w:pPr>
  </w:style>
  <w:style w:type="character" w:styleId="UnresolvedMention">
    <w:name w:val="Unresolved Mention"/>
    <w:basedOn w:val="DefaultParagraphFont"/>
    <w:uiPriority w:val="99"/>
    <w:semiHidden/>
    <w:unhideWhenUsed/>
    <w:rsid w:val="00C11EFD"/>
    <w:rPr>
      <w:color w:val="605E5C"/>
      <w:shd w:val="clear" w:color="auto" w:fill="E1DFDD"/>
    </w:rPr>
  </w:style>
  <w:style w:type="character" w:customStyle="1" w:styleId="Heading5Char">
    <w:name w:val="Heading 5 Char"/>
    <w:basedOn w:val="DefaultParagraphFont"/>
    <w:link w:val="Heading5"/>
    <w:uiPriority w:val="9"/>
    <w:semiHidden/>
    <w:rsid w:val="00354054"/>
    <w:rPr>
      <w:rFonts w:asciiTheme="majorHAnsi" w:eastAsiaTheme="majorEastAsia" w:hAnsiTheme="majorHAnsi" w:cstheme="majorBidi"/>
      <w:color w:val="216B90" w:themeColor="accent1" w:themeShade="BF"/>
      <w:sz w:val="22"/>
      <w:szCs w:val="22"/>
      <w:lang w:eastAsia="en-US"/>
    </w:rPr>
  </w:style>
  <w:style w:type="character" w:customStyle="1" w:styleId="Heading6Char">
    <w:name w:val="Heading 6 Char"/>
    <w:basedOn w:val="DefaultParagraphFont"/>
    <w:link w:val="Heading6"/>
    <w:uiPriority w:val="9"/>
    <w:semiHidden/>
    <w:rsid w:val="00354054"/>
    <w:rPr>
      <w:rFonts w:asciiTheme="majorHAnsi" w:eastAsiaTheme="majorEastAsia" w:hAnsiTheme="majorHAnsi" w:cstheme="majorBidi"/>
      <w:color w:val="164760" w:themeColor="accent1" w:themeShade="7F"/>
      <w:sz w:val="22"/>
      <w:szCs w:val="22"/>
      <w:lang w:eastAsia="en-US"/>
    </w:rPr>
  </w:style>
  <w:style w:type="character" w:customStyle="1" w:styleId="Heading7Char">
    <w:name w:val="Heading 7 Char"/>
    <w:basedOn w:val="DefaultParagraphFont"/>
    <w:link w:val="Heading7"/>
    <w:uiPriority w:val="9"/>
    <w:semiHidden/>
    <w:rsid w:val="00354054"/>
    <w:rPr>
      <w:rFonts w:asciiTheme="majorHAnsi" w:eastAsiaTheme="majorEastAsia" w:hAnsiTheme="majorHAnsi" w:cstheme="majorBidi"/>
      <w:i/>
      <w:iCs/>
      <w:color w:val="164760" w:themeColor="accent1" w:themeShade="7F"/>
      <w:sz w:val="22"/>
      <w:szCs w:val="22"/>
      <w:lang w:eastAsia="en-US"/>
    </w:rPr>
  </w:style>
  <w:style w:type="character" w:customStyle="1" w:styleId="Heading8Char">
    <w:name w:val="Heading 8 Char"/>
    <w:basedOn w:val="DefaultParagraphFont"/>
    <w:link w:val="Heading8"/>
    <w:uiPriority w:val="9"/>
    <w:semiHidden/>
    <w:rsid w:val="00354054"/>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354054"/>
    <w:rPr>
      <w:rFonts w:asciiTheme="majorHAnsi" w:eastAsiaTheme="majorEastAsia" w:hAnsiTheme="majorHAnsi" w:cstheme="majorBidi"/>
      <w:i/>
      <w:iCs/>
      <w:color w:val="272727" w:themeColor="text1" w:themeTint="D8"/>
      <w:sz w:val="21"/>
      <w:szCs w:val="21"/>
      <w:lang w:eastAsia="en-US"/>
    </w:rPr>
  </w:style>
  <w:style w:type="paragraph" w:styleId="Caption">
    <w:name w:val="caption"/>
    <w:basedOn w:val="Normal"/>
    <w:next w:val="Normal"/>
    <w:uiPriority w:val="35"/>
    <w:unhideWhenUsed/>
    <w:qFormat/>
    <w:rsid w:val="00354054"/>
    <w:pPr>
      <w:spacing w:after="200"/>
    </w:pPr>
    <w:rPr>
      <w:rFonts w:ascii="Arial" w:hAnsi="Arial"/>
      <w:i/>
      <w:iCs/>
      <w:sz w:val="18"/>
      <w:szCs w:val="18"/>
      <w:lang w:eastAsia="en-US"/>
    </w:rPr>
  </w:style>
  <w:style w:type="paragraph" w:styleId="Title">
    <w:name w:val="Title"/>
    <w:basedOn w:val="Normal"/>
    <w:next w:val="Normal"/>
    <w:link w:val="TitleChar"/>
    <w:uiPriority w:val="10"/>
    <w:qFormat/>
    <w:rsid w:val="00416543"/>
    <w:pPr>
      <w:spacing w:before="840"/>
      <w:contextualSpacing/>
    </w:pPr>
    <w:rPr>
      <w:rFonts w:asciiTheme="majorHAnsi" w:eastAsiaTheme="majorEastAsia" w:hAnsiTheme="majorHAnsi" w:cstheme="majorBidi"/>
      <w:color w:val="2C90C1" w:themeColor="accent1"/>
      <w:sz w:val="48"/>
      <w:szCs w:val="56"/>
    </w:rPr>
  </w:style>
  <w:style w:type="character" w:customStyle="1" w:styleId="TitleChar">
    <w:name w:val="Title Char"/>
    <w:basedOn w:val="DefaultParagraphFont"/>
    <w:link w:val="Title"/>
    <w:uiPriority w:val="10"/>
    <w:rsid w:val="00416543"/>
    <w:rPr>
      <w:rFonts w:asciiTheme="majorHAnsi" w:eastAsiaTheme="majorEastAsia" w:hAnsiTheme="majorHAnsi" w:cstheme="majorBidi"/>
      <w:color w:val="2C90C1" w:themeColor="accent1"/>
      <w:sz w:val="48"/>
      <w:szCs w:val="56"/>
    </w:rPr>
  </w:style>
  <w:style w:type="paragraph" w:styleId="Subtitle">
    <w:name w:val="Subtitle"/>
    <w:basedOn w:val="Normal"/>
    <w:next w:val="Normal"/>
    <w:link w:val="SubtitleChar"/>
    <w:uiPriority w:val="11"/>
    <w:qFormat/>
    <w:rsid w:val="00C34998"/>
    <w:pPr>
      <w:numPr>
        <w:ilvl w:val="1"/>
      </w:numPr>
    </w:pPr>
    <w:rPr>
      <w:rFonts w:asciiTheme="majorHAnsi" w:eastAsiaTheme="majorEastAsia" w:hAnsiTheme="majorHAnsi" w:cstheme="majorBidi"/>
      <w:sz w:val="28"/>
    </w:rPr>
  </w:style>
  <w:style w:type="character" w:customStyle="1" w:styleId="SubtitleChar">
    <w:name w:val="Subtitle Char"/>
    <w:basedOn w:val="DefaultParagraphFont"/>
    <w:link w:val="Subtitle"/>
    <w:uiPriority w:val="11"/>
    <w:rsid w:val="00C34998"/>
    <w:rPr>
      <w:rFonts w:asciiTheme="majorHAnsi" w:eastAsiaTheme="majorEastAsia" w:hAnsiTheme="majorHAnsi" w:cstheme="majorBidi"/>
      <w:sz w:val="28"/>
    </w:rPr>
  </w:style>
  <w:style w:type="character" w:styleId="Emphasis">
    <w:name w:val="Emphasis"/>
    <w:basedOn w:val="DefaultParagraphFont"/>
    <w:uiPriority w:val="20"/>
    <w:semiHidden/>
    <w:rsid w:val="00354054"/>
    <w:rPr>
      <w:i/>
      <w:iCs/>
    </w:rPr>
  </w:style>
  <w:style w:type="paragraph" w:styleId="NoSpacing">
    <w:name w:val="No Spacing"/>
    <w:uiPriority w:val="1"/>
    <w:semiHidden/>
    <w:rsid w:val="00354054"/>
    <w:rPr>
      <w:rFonts w:ascii="Arial" w:hAnsi="Arial"/>
      <w:sz w:val="22"/>
      <w:szCs w:val="22"/>
      <w:lang w:eastAsia="en-US"/>
    </w:rPr>
  </w:style>
  <w:style w:type="paragraph" w:styleId="Quote">
    <w:name w:val="Quote"/>
    <w:basedOn w:val="Normal"/>
    <w:next w:val="Normal"/>
    <w:link w:val="QuoteChar"/>
    <w:uiPriority w:val="29"/>
    <w:qFormat/>
    <w:rsid w:val="00354054"/>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2640C5"/>
    <w:rPr>
      <w:i/>
      <w:iCs/>
      <w:color w:val="404040" w:themeColor="text1" w:themeTint="BF"/>
    </w:rPr>
  </w:style>
  <w:style w:type="paragraph" w:styleId="IntenseQuote">
    <w:name w:val="Intense Quote"/>
    <w:basedOn w:val="Normal"/>
    <w:next w:val="Normal"/>
    <w:link w:val="IntenseQuoteChar"/>
    <w:uiPriority w:val="30"/>
    <w:qFormat/>
    <w:rsid w:val="00354054"/>
    <w:pPr>
      <w:pBdr>
        <w:left w:val="single" w:sz="18" w:space="12" w:color="2C90C1" w:themeColor="accent1"/>
      </w:pBdr>
      <w:spacing w:before="100" w:beforeAutospacing="1" w:line="300" w:lineRule="auto"/>
      <w:ind w:left="1224" w:right="1224"/>
    </w:pPr>
    <w:rPr>
      <w:rFonts w:asciiTheme="majorHAnsi" w:eastAsiaTheme="majorEastAsia" w:hAnsiTheme="majorHAnsi" w:cstheme="majorBidi"/>
      <w:color w:val="2C90C1" w:themeColor="accent1"/>
      <w:sz w:val="28"/>
      <w:szCs w:val="28"/>
    </w:rPr>
  </w:style>
  <w:style w:type="character" w:customStyle="1" w:styleId="IntenseQuoteChar">
    <w:name w:val="Intense Quote Char"/>
    <w:basedOn w:val="DefaultParagraphFont"/>
    <w:link w:val="IntenseQuote"/>
    <w:uiPriority w:val="30"/>
    <w:rsid w:val="002640C5"/>
    <w:rPr>
      <w:rFonts w:asciiTheme="majorHAnsi" w:eastAsiaTheme="majorEastAsia" w:hAnsiTheme="majorHAnsi" w:cstheme="majorBidi"/>
      <w:color w:val="2C90C1" w:themeColor="accent1"/>
      <w:sz w:val="28"/>
      <w:szCs w:val="28"/>
    </w:rPr>
  </w:style>
  <w:style w:type="character" w:styleId="SubtleEmphasis">
    <w:name w:val="Subtle Emphasis"/>
    <w:basedOn w:val="DefaultParagraphFont"/>
    <w:uiPriority w:val="19"/>
    <w:semiHidden/>
    <w:rsid w:val="00354054"/>
    <w:rPr>
      <w:i/>
      <w:iCs/>
      <w:color w:val="404040" w:themeColor="text1" w:themeTint="BF"/>
    </w:rPr>
  </w:style>
  <w:style w:type="character" w:styleId="IntenseEmphasis">
    <w:name w:val="Intense Emphasis"/>
    <w:basedOn w:val="DefaultParagraphFont"/>
    <w:uiPriority w:val="21"/>
    <w:qFormat/>
    <w:rsid w:val="00354054"/>
    <w:rPr>
      <w:b/>
      <w:bCs/>
      <w:i/>
      <w:iCs/>
    </w:rPr>
  </w:style>
  <w:style w:type="character" w:styleId="SubtleReference">
    <w:name w:val="Subtle Reference"/>
    <w:basedOn w:val="DefaultParagraphFont"/>
    <w:uiPriority w:val="31"/>
    <w:semiHidden/>
    <w:rsid w:val="00354054"/>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354054"/>
    <w:rPr>
      <w:b/>
      <w:bCs/>
      <w:smallCaps/>
      <w:spacing w:val="5"/>
      <w:u w:val="single"/>
    </w:rPr>
  </w:style>
  <w:style w:type="character" w:styleId="BookTitle">
    <w:name w:val="Book Title"/>
    <w:basedOn w:val="DefaultParagraphFont"/>
    <w:uiPriority w:val="33"/>
    <w:semiHidden/>
    <w:rsid w:val="00354054"/>
    <w:rPr>
      <w:b/>
      <w:bCs/>
      <w:smallCaps/>
    </w:rPr>
  </w:style>
  <w:style w:type="paragraph" w:styleId="TOCHeading">
    <w:name w:val="TOC Heading"/>
    <w:basedOn w:val="Heading1"/>
    <w:next w:val="Normal"/>
    <w:uiPriority w:val="39"/>
    <w:unhideWhenUsed/>
    <w:qFormat/>
    <w:rsid w:val="00354054"/>
    <w:pPr>
      <w:numPr>
        <w:numId w:val="0"/>
      </w:numPr>
      <w:pBdr>
        <w:bottom w:val="none" w:sz="0" w:space="0" w:color="auto"/>
      </w:pBdr>
      <w:spacing w:before="240" w:line="240" w:lineRule="auto"/>
      <w:outlineLvl w:val="9"/>
    </w:pPr>
    <w:rPr>
      <w:b/>
      <w:color w:val="216B90" w:themeColor="accent1" w:themeShade="BF"/>
      <w:sz w:val="32"/>
      <w:szCs w:val="32"/>
    </w:rPr>
  </w:style>
  <w:style w:type="paragraph" w:styleId="PlainText">
    <w:name w:val="Plain Text"/>
    <w:basedOn w:val="Normal"/>
    <w:link w:val="PlainTextChar"/>
    <w:uiPriority w:val="99"/>
    <w:semiHidden/>
    <w:rsid w:val="000D2B50"/>
    <w:rPr>
      <w:rFonts w:ascii="Consolas" w:eastAsiaTheme="minorHAnsi" w:hAnsi="Consolas"/>
      <w:sz w:val="21"/>
      <w:szCs w:val="21"/>
      <w:lang w:eastAsia="en-US"/>
    </w:rPr>
  </w:style>
  <w:style w:type="character" w:customStyle="1" w:styleId="PlainTextChar">
    <w:name w:val="Plain Text Char"/>
    <w:basedOn w:val="DefaultParagraphFont"/>
    <w:link w:val="PlainText"/>
    <w:uiPriority w:val="99"/>
    <w:semiHidden/>
    <w:rsid w:val="002640C5"/>
    <w:rPr>
      <w:rFonts w:ascii="Consolas" w:eastAsiaTheme="minorHAnsi" w:hAnsi="Consolas"/>
      <w:sz w:val="21"/>
      <w:szCs w:val="21"/>
      <w:lang w:eastAsia="en-US"/>
    </w:rPr>
  </w:style>
  <w:style w:type="table" w:styleId="LightList-Accent3">
    <w:name w:val="Light List Accent 3"/>
    <w:basedOn w:val="TableNormal"/>
    <w:uiPriority w:val="61"/>
    <w:rsid w:val="007F4588"/>
    <w:rPr>
      <w:lang w:val="en-US" w:eastAsia="en-US"/>
    </w:rPr>
    <w:tblPr>
      <w:tblStyleRowBandSize w:val="1"/>
      <w:tblStyleColBandSize w:val="1"/>
      <w:tblBorders>
        <w:top w:val="single" w:sz="8" w:space="0" w:color="00B487" w:themeColor="accent3"/>
        <w:left w:val="single" w:sz="8" w:space="0" w:color="00B487" w:themeColor="accent3"/>
        <w:bottom w:val="single" w:sz="8" w:space="0" w:color="00B487" w:themeColor="accent3"/>
        <w:right w:val="single" w:sz="8" w:space="0" w:color="00B487" w:themeColor="accent3"/>
      </w:tblBorders>
    </w:tblPr>
    <w:tblStylePr w:type="firstRow">
      <w:pPr>
        <w:spacing w:before="0" w:after="0" w:line="240" w:lineRule="auto"/>
      </w:pPr>
      <w:rPr>
        <w:b/>
        <w:bCs/>
        <w:color w:val="FFFFFF" w:themeColor="background1"/>
      </w:rPr>
      <w:tblPr/>
      <w:tcPr>
        <w:shd w:val="clear" w:color="auto" w:fill="00B487" w:themeFill="accent3"/>
      </w:tcPr>
    </w:tblStylePr>
    <w:tblStylePr w:type="lastRow">
      <w:pPr>
        <w:spacing w:before="0" w:after="0" w:line="240" w:lineRule="auto"/>
      </w:pPr>
      <w:rPr>
        <w:b/>
        <w:bCs/>
      </w:rPr>
      <w:tblPr/>
      <w:tcPr>
        <w:tcBorders>
          <w:top w:val="double" w:sz="6" w:space="0" w:color="00B487" w:themeColor="accent3"/>
          <w:left w:val="single" w:sz="8" w:space="0" w:color="00B487" w:themeColor="accent3"/>
          <w:bottom w:val="single" w:sz="8" w:space="0" w:color="00B487" w:themeColor="accent3"/>
          <w:right w:val="single" w:sz="8" w:space="0" w:color="00B487" w:themeColor="accent3"/>
        </w:tcBorders>
      </w:tcPr>
    </w:tblStylePr>
    <w:tblStylePr w:type="firstCol">
      <w:rPr>
        <w:b/>
        <w:bCs/>
      </w:rPr>
    </w:tblStylePr>
    <w:tblStylePr w:type="lastCol">
      <w:rPr>
        <w:b/>
        <w:bCs/>
      </w:rPr>
    </w:tblStylePr>
    <w:tblStylePr w:type="band1Vert">
      <w:tblPr/>
      <w:tcPr>
        <w:tcBorders>
          <w:top w:val="single" w:sz="8" w:space="0" w:color="00B487" w:themeColor="accent3"/>
          <w:left w:val="single" w:sz="8" w:space="0" w:color="00B487" w:themeColor="accent3"/>
          <w:bottom w:val="single" w:sz="8" w:space="0" w:color="00B487" w:themeColor="accent3"/>
          <w:right w:val="single" w:sz="8" w:space="0" w:color="00B487" w:themeColor="accent3"/>
        </w:tcBorders>
      </w:tcPr>
    </w:tblStylePr>
    <w:tblStylePr w:type="band1Horz">
      <w:tblPr/>
      <w:tcPr>
        <w:tcBorders>
          <w:top w:val="single" w:sz="8" w:space="0" w:color="00B487" w:themeColor="accent3"/>
          <w:left w:val="single" w:sz="8" w:space="0" w:color="00B487" w:themeColor="accent3"/>
          <w:bottom w:val="single" w:sz="8" w:space="0" w:color="00B487" w:themeColor="accent3"/>
          <w:right w:val="single" w:sz="8" w:space="0" w:color="00B487" w:themeColor="accent3"/>
        </w:tcBorders>
      </w:tcPr>
    </w:tblStylePr>
  </w:style>
  <w:style w:type="table" w:styleId="MediumShading1-Accent1">
    <w:name w:val="Medium Shading 1 Accent 1"/>
    <w:basedOn w:val="TableNormal"/>
    <w:uiPriority w:val="63"/>
    <w:rsid w:val="00DF1737"/>
    <w:rPr>
      <w:lang w:val="en-US" w:eastAsia="en-US"/>
    </w:rPr>
    <w:tblPr>
      <w:tblStyleRowBandSize w:val="1"/>
      <w:tblStyleColBandSize w:val="1"/>
      <w:tblBorders>
        <w:top w:val="single" w:sz="8" w:space="0" w:color="58AED9" w:themeColor="accent1" w:themeTint="BF"/>
        <w:left w:val="single" w:sz="8" w:space="0" w:color="58AED9" w:themeColor="accent1" w:themeTint="BF"/>
        <w:bottom w:val="single" w:sz="8" w:space="0" w:color="58AED9" w:themeColor="accent1" w:themeTint="BF"/>
        <w:right w:val="single" w:sz="8" w:space="0" w:color="58AED9" w:themeColor="accent1" w:themeTint="BF"/>
        <w:insideH w:val="single" w:sz="8" w:space="0" w:color="58AED9" w:themeColor="accent1" w:themeTint="BF"/>
      </w:tblBorders>
    </w:tblPr>
    <w:tblStylePr w:type="firstRow">
      <w:pPr>
        <w:spacing w:before="0" w:after="0" w:line="240" w:lineRule="auto"/>
      </w:pPr>
      <w:rPr>
        <w:b/>
        <w:bCs/>
        <w:color w:val="FFFFFF" w:themeColor="background1"/>
      </w:rPr>
      <w:tblPr/>
      <w:tcPr>
        <w:tcBorders>
          <w:top w:val="single" w:sz="8" w:space="0" w:color="58AED9" w:themeColor="accent1" w:themeTint="BF"/>
          <w:left w:val="single" w:sz="8" w:space="0" w:color="58AED9" w:themeColor="accent1" w:themeTint="BF"/>
          <w:bottom w:val="single" w:sz="8" w:space="0" w:color="58AED9" w:themeColor="accent1" w:themeTint="BF"/>
          <w:right w:val="single" w:sz="8" w:space="0" w:color="58AED9" w:themeColor="accent1" w:themeTint="BF"/>
          <w:insideH w:val="nil"/>
          <w:insideV w:val="nil"/>
        </w:tcBorders>
        <w:shd w:val="clear" w:color="auto" w:fill="2C90C1" w:themeFill="accent1"/>
      </w:tcPr>
    </w:tblStylePr>
    <w:tblStylePr w:type="lastRow">
      <w:pPr>
        <w:spacing w:before="0" w:after="0" w:line="240" w:lineRule="auto"/>
      </w:pPr>
      <w:rPr>
        <w:b/>
        <w:bCs/>
      </w:rPr>
      <w:tblPr/>
      <w:tcPr>
        <w:tcBorders>
          <w:top w:val="double" w:sz="6" w:space="0" w:color="58AED9" w:themeColor="accent1" w:themeTint="BF"/>
          <w:left w:val="single" w:sz="8" w:space="0" w:color="58AED9" w:themeColor="accent1" w:themeTint="BF"/>
          <w:bottom w:val="single" w:sz="8" w:space="0" w:color="58AED9" w:themeColor="accent1" w:themeTint="BF"/>
          <w:right w:val="single" w:sz="8" w:space="0" w:color="58AED9" w:themeColor="accent1" w:themeTint="BF"/>
          <w:insideH w:val="nil"/>
          <w:insideV w:val="nil"/>
        </w:tcBorders>
      </w:tcPr>
    </w:tblStylePr>
    <w:tblStylePr w:type="firstCol">
      <w:rPr>
        <w:b/>
        <w:bCs/>
      </w:rPr>
    </w:tblStylePr>
    <w:tblStylePr w:type="lastCol">
      <w:rPr>
        <w:b/>
        <w:bCs/>
      </w:rPr>
    </w:tblStylePr>
    <w:tblStylePr w:type="band1Vert">
      <w:tblPr/>
      <w:tcPr>
        <w:shd w:val="clear" w:color="auto" w:fill="C7E4F2" w:themeFill="accent1" w:themeFillTint="3F"/>
      </w:tcPr>
    </w:tblStylePr>
    <w:tblStylePr w:type="band1Horz">
      <w:tblPr/>
      <w:tcPr>
        <w:tcBorders>
          <w:insideH w:val="nil"/>
          <w:insideV w:val="nil"/>
        </w:tcBorders>
        <w:shd w:val="clear" w:color="auto" w:fill="C7E4F2" w:themeFill="accent1" w:themeFillTint="3F"/>
      </w:tcPr>
    </w:tblStylePr>
    <w:tblStylePr w:type="band2Horz">
      <w:tblPr/>
      <w:tcPr>
        <w:tcBorders>
          <w:insideH w:val="nil"/>
          <w:insideV w:val="nil"/>
        </w:tcBorders>
      </w:tcPr>
    </w:tblStylePr>
  </w:style>
  <w:style w:type="character" w:styleId="PlaceholderText">
    <w:name w:val="Placeholder Text"/>
    <w:basedOn w:val="DefaultParagraphFont"/>
    <w:uiPriority w:val="99"/>
    <w:semiHidden/>
    <w:rsid w:val="00C34998"/>
    <w:rPr>
      <w:color w:val="808080"/>
    </w:rPr>
  </w:style>
  <w:style w:type="paragraph" w:styleId="ListNumber">
    <w:name w:val="List Number"/>
    <w:basedOn w:val="Normal"/>
    <w:uiPriority w:val="99"/>
    <w:qFormat/>
    <w:rsid w:val="001202CA"/>
  </w:style>
  <w:style w:type="paragraph" w:styleId="ListBullet">
    <w:name w:val="List Bullet"/>
    <w:basedOn w:val="Normal"/>
    <w:uiPriority w:val="99"/>
    <w:qFormat/>
    <w:rsid w:val="00D04693"/>
    <w:pPr>
      <w:tabs>
        <w:tab w:val="num" w:pos="360"/>
      </w:tabs>
      <w:ind w:left="360" w:hanging="360"/>
    </w:pPr>
  </w:style>
  <w:style w:type="numbering" w:customStyle="1" w:styleId="NumberedList">
    <w:name w:val="NumberedList"/>
    <w:uiPriority w:val="99"/>
    <w:rsid w:val="00C648BE"/>
    <w:pPr>
      <w:numPr>
        <w:numId w:val="10"/>
      </w:numPr>
    </w:pPr>
  </w:style>
  <w:style w:type="table" w:customStyle="1" w:styleId="PolicyByProxyBlueTable">
    <w:name w:val="Policy By Proxy Blue Table"/>
    <w:basedOn w:val="PolicyByProxyGreenTable"/>
    <w:uiPriority w:val="99"/>
    <w:rsid w:val="00E937C5"/>
    <w:pPr>
      <w:spacing w:after="0" w:line="240" w:lineRule="auto"/>
    </w:pPr>
    <w:tblPr/>
    <w:tblStylePr w:type="firstRow">
      <w:rPr>
        <w:b/>
        <w:color w:val="58595B" w:themeColor="text2"/>
      </w:rPr>
      <w:tblPr/>
      <w:tcPr>
        <w:tcBorders>
          <w:top w:val="single" w:sz="18" w:space="0" w:color="2C90C1" w:themeColor="accent1"/>
        </w:tcBorders>
        <w:shd w:val="clear" w:color="auto" w:fill="DDDDDE" w:themeFill="text2" w:themeFillTint="33"/>
      </w:tcPr>
    </w:tblStylePr>
    <w:tblStylePr w:type="lastRow">
      <w:rPr>
        <w:b/>
        <w:color w:val="58595B" w:themeColor="text2"/>
      </w:rPr>
      <w:tblPr/>
      <w:tcPr>
        <w:tcBorders>
          <w:top w:val="nil"/>
          <w:left w:val="nil"/>
          <w:bottom w:val="single" w:sz="18" w:space="0" w:color="DDDDDE" w:themeColor="text2" w:themeTint="33"/>
          <w:right w:val="nil"/>
          <w:insideH w:val="nil"/>
          <w:insideV w:val="nil"/>
          <w:tl2br w:val="nil"/>
          <w:tr2bl w:val="nil"/>
        </w:tcBorders>
      </w:tcPr>
    </w:tblStylePr>
    <w:tblStylePr w:type="firstCol">
      <w:rPr>
        <w:b/>
        <w:color w:val="58595B" w:themeColor="text2"/>
      </w:rPr>
      <w:tblPr/>
      <w:tcPr>
        <w:shd w:val="clear" w:color="auto" w:fill="DDDDDE" w:themeFill="text2" w:themeFillTint="33"/>
      </w:tcPr>
    </w:tblStylePr>
    <w:tblStylePr w:type="band2Horz">
      <w:tblPr/>
      <w:tcPr>
        <w:shd w:val="clear" w:color="auto" w:fill="DDDDDE" w:themeFill="text2" w:themeFillTint="33"/>
      </w:tcPr>
    </w:tblStylePr>
  </w:style>
  <w:style w:type="table" w:customStyle="1" w:styleId="PolicyByProxyMagentaTable">
    <w:name w:val="Policy By Proxy Magenta Table"/>
    <w:basedOn w:val="PolicyByProxyGreenTable"/>
    <w:uiPriority w:val="99"/>
    <w:rsid w:val="00E937C5"/>
    <w:pPr>
      <w:spacing w:after="0" w:line="240" w:lineRule="auto"/>
    </w:pPr>
    <w:tblPr/>
    <w:tblStylePr w:type="firstRow">
      <w:rPr>
        <w:b/>
        <w:color w:val="58595B" w:themeColor="text2"/>
      </w:rPr>
      <w:tblPr/>
      <w:tcPr>
        <w:tcBorders>
          <w:top w:val="single" w:sz="18" w:space="0" w:color="A31A8C" w:themeColor="accent2"/>
        </w:tcBorders>
        <w:shd w:val="clear" w:color="auto" w:fill="DDDDDE" w:themeFill="text2" w:themeFillTint="33"/>
      </w:tcPr>
    </w:tblStylePr>
    <w:tblStylePr w:type="lastRow">
      <w:rPr>
        <w:b/>
        <w:color w:val="58595B" w:themeColor="text2"/>
      </w:rPr>
      <w:tblPr/>
      <w:tcPr>
        <w:tcBorders>
          <w:top w:val="nil"/>
          <w:left w:val="nil"/>
          <w:bottom w:val="single" w:sz="18" w:space="0" w:color="DDDDDE" w:themeColor="text2" w:themeTint="33"/>
          <w:right w:val="nil"/>
          <w:insideH w:val="nil"/>
          <w:insideV w:val="nil"/>
          <w:tl2br w:val="nil"/>
          <w:tr2bl w:val="nil"/>
        </w:tcBorders>
      </w:tcPr>
    </w:tblStylePr>
    <w:tblStylePr w:type="firstCol">
      <w:rPr>
        <w:b/>
        <w:color w:val="58595B" w:themeColor="text2"/>
      </w:rPr>
      <w:tblPr/>
      <w:tcPr>
        <w:shd w:val="clear" w:color="auto" w:fill="DDDDDE" w:themeFill="text2" w:themeFillTint="33"/>
      </w:tcPr>
    </w:tblStylePr>
    <w:tblStylePr w:type="band2Horz">
      <w:tblPr/>
      <w:tcPr>
        <w:shd w:val="clear" w:color="auto" w:fill="DDDDDE" w:themeFill="text2" w:themeFillTint="33"/>
      </w:tcPr>
    </w:tblStylePr>
  </w:style>
  <w:style w:type="paragraph" w:customStyle="1" w:styleId="Default">
    <w:name w:val="Default"/>
    <w:rsid w:val="002547A4"/>
    <w:pPr>
      <w:autoSpaceDE w:val="0"/>
      <w:autoSpaceDN w:val="0"/>
      <w:adjustRightInd w:val="0"/>
      <w:spacing w:after="0" w:line="240" w:lineRule="auto"/>
    </w:pPr>
    <w:rPr>
      <w:rFonts w:ascii="Arial" w:hAnsi="Arial" w:cs="Arial"/>
      <w:color w:val="000000"/>
      <w:sz w:val="24"/>
    </w:rPr>
  </w:style>
  <w:style w:type="paragraph" w:styleId="FootnoteText">
    <w:name w:val="footnote text"/>
    <w:basedOn w:val="Normal"/>
    <w:link w:val="FootnoteTextChar"/>
    <w:uiPriority w:val="99"/>
    <w:unhideWhenUsed/>
    <w:rsid w:val="00C70320"/>
    <w:pPr>
      <w:spacing w:after="0" w:line="240" w:lineRule="auto"/>
    </w:pPr>
    <w:rPr>
      <w:szCs w:val="20"/>
    </w:rPr>
  </w:style>
  <w:style w:type="character" w:customStyle="1" w:styleId="FootnoteTextChar">
    <w:name w:val="Footnote Text Char"/>
    <w:basedOn w:val="DefaultParagraphFont"/>
    <w:link w:val="FootnoteText"/>
    <w:uiPriority w:val="99"/>
    <w:rsid w:val="00C70320"/>
    <w:rPr>
      <w:szCs w:val="20"/>
    </w:rPr>
  </w:style>
  <w:style w:type="character" w:styleId="FootnoteReference">
    <w:name w:val="footnote reference"/>
    <w:basedOn w:val="DefaultParagraphFont"/>
    <w:uiPriority w:val="99"/>
    <w:semiHidden/>
    <w:unhideWhenUsed/>
    <w:rsid w:val="000826AD"/>
    <w:rPr>
      <w:vertAlign w:val="superscript"/>
    </w:rPr>
  </w:style>
  <w:style w:type="character" w:customStyle="1" w:styleId="normaltextrun">
    <w:name w:val="normaltextrun"/>
    <w:basedOn w:val="DefaultParagraphFont"/>
    <w:rsid w:val="00936875"/>
  </w:style>
  <w:style w:type="paragraph" w:customStyle="1" w:styleId="CCSNormalText">
    <w:name w:val="CCS Normal Text"/>
    <w:basedOn w:val="Normal"/>
    <w:link w:val="CCSNormalTextChar"/>
    <w:qFormat/>
    <w:rsid w:val="00C429A2"/>
    <w:pPr>
      <w:spacing w:before="60" w:after="120" w:line="240" w:lineRule="auto"/>
    </w:pPr>
    <w:rPr>
      <w:rFonts w:ascii="Arial" w:eastAsiaTheme="minorHAnsi" w:hAnsi="Arial" w:cs="Arial"/>
      <w:color w:val="auto"/>
      <w:sz w:val="22"/>
      <w:szCs w:val="22"/>
      <w:lang w:eastAsia="zh-CN" w:bidi="th-TH"/>
    </w:rPr>
  </w:style>
  <w:style w:type="character" w:customStyle="1" w:styleId="CCSNormalTextChar">
    <w:name w:val="CCS Normal Text Char"/>
    <w:basedOn w:val="DefaultParagraphFont"/>
    <w:link w:val="CCSNormalText"/>
    <w:locked/>
    <w:rsid w:val="00C429A2"/>
    <w:rPr>
      <w:rFonts w:ascii="Arial" w:eastAsiaTheme="minorHAnsi" w:hAnsi="Arial" w:cs="Arial"/>
      <w:color w:val="auto"/>
      <w:sz w:val="22"/>
      <w:szCs w:val="22"/>
      <w:lang w:eastAsia="zh-CN" w:bidi="th-TH"/>
    </w:rPr>
  </w:style>
  <w:style w:type="paragraph" w:styleId="CommentText">
    <w:name w:val="annotation text"/>
    <w:basedOn w:val="Normal"/>
    <w:link w:val="CommentTextChar"/>
    <w:uiPriority w:val="99"/>
    <w:unhideWhenUsed/>
    <w:rsid w:val="007275A6"/>
    <w:pPr>
      <w:spacing w:line="240" w:lineRule="auto"/>
    </w:pPr>
    <w:rPr>
      <w:szCs w:val="20"/>
    </w:rPr>
  </w:style>
  <w:style w:type="character" w:customStyle="1" w:styleId="CommentTextChar">
    <w:name w:val="Comment Text Char"/>
    <w:basedOn w:val="DefaultParagraphFont"/>
    <w:link w:val="CommentText"/>
    <w:uiPriority w:val="99"/>
    <w:rsid w:val="007275A6"/>
    <w:rPr>
      <w:szCs w:val="20"/>
    </w:rPr>
  </w:style>
  <w:style w:type="paragraph" w:styleId="TOC2">
    <w:name w:val="toc 2"/>
    <w:basedOn w:val="Normal"/>
    <w:next w:val="Normal"/>
    <w:autoRedefine/>
    <w:uiPriority w:val="39"/>
    <w:unhideWhenUsed/>
    <w:rsid w:val="009231A2"/>
    <w:pPr>
      <w:tabs>
        <w:tab w:val="right" w:leader="dot" w:pos="9054"/>
      </w:tabs>
      <w:spacing w:after="0"/>
      <w:ind w:left="284" w:hanging="284"/>
    </w:pPr>
  </w:style>
  <w:style w:type="paragraph" w:styleId="TOC1">
    <w:name w:val="toc 1"/>
    <w:basedOn w:val="Normal"/>
    <w:next w:val="Normal"/>
    <w:autoRedefine/>
    <w:uiPriority w:val="39"/>
    <w:unhideWhenUsed/>
    <w:rsid w:val="000D524D"/>
    <w:pPr>
      <w:tabs>
        <w:tab w:val="left" w:pos="426"/>
        <w:tab w:val="right" w:leader="dot" w:pos="9054"/>
      </w:tabs>
      <w:spacing w:after="0"/>
      <w:ind w:left="284" w:hanging="284"/>
    </w:pPr>
  </w:style>
  <w:style w:type="paragraph" w:styleId="TOC3">
    <w:name w:val="toc 3"/>
    <w:basedOn w:val="Normal"/>
    <w:next w:val="Normal"/>
    <w:autoRedefine/>
    <w:uiPriority w:val="39"/>
    <w:unhideWhenUsed/>
    <w:rsid w:val="00A85439"/>
    <w:pPr>
      <w:tabs>
        <w:tab w:val="right" w:leader="dot" w:pos="9054"/>
      </w:tabs>
      <w:spacing w:after="0"/>
    </w:pPr>
    <w:rPr>
      <w:rFonts w:cs="Arial"/>
      <w:noProof/>
      <w:szCs w:val="20"/>
      <w:lang w:val="en-US" w:eastAsia="en-US"/>
    </w:rPr>
  </w:style>
  <w:style w:type="paragraph" w:styleId="TableofFigures">
    <w:name w:val="table of figures"/>
    <w:aliases w:val="Table of Tables"/>
    <w:basedOn w:val="Normal"/>
    <w:next w:val="Normal"/>
    <w:uiPriority w:val="99"/>
    <w:unhideWhenUsed/>
    <w:rsid w:val="00F578FB"/>
    <w:pPr>
      <w:spacing w:after="0"/>
    </w:pPr>
  </w:style>
  <w:style w:type="table" w:customStyle="1" w:styleId="QQuestionTable">
    <w:name w:val="QQuestionTable"/>
    <w:uiPriority w:val="99"/>
    <w:qFormat/>
    <w:rsid w:val="007F383F"/>
    <w:pPr>
      <w:spacing w:after="0" w:line="240" w:lineRule="auto"/>
      <w:jc w:val="center"/>
    </w:pPr>
    <w:rPr>
      <w:color w:val="auto"/>
      <w:sz w:val="22"/>
      <w:szCs w:val="22"/>
      <w:lang w:val="en-US" w:eastAsia="en-US"/>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tcPr>
    </w:tblStylePr>
  </w:style>
  <w:style w:type="numbering" w:customStyle="1" w:styleId="Singlepunch">
    <w:name w:val="Single punch"/>
    <w:rsid w:val="00C66CDA"/>
    <w:pPr>
      <w:numPr>
        <w:numId w:val="9"/>
      </w:numPr>
    </w:pPr>
  </w:style>
  <w:style w:type="table" w:styleId="GridTable5Dark-Accent3">
    <w:name w:val="Grid Table 5 Dark Accent 3"/>
    <w:basedOn w:val="TableNormal"/>
    <w:uiPriority w:val="50"/>
    <w:rsid w:val="00DF76AE"/>
    <w:pPr>
      <w:spacing w:after="0" w:line="240" w:lineRule="auto"/>
    </w:pPr>
    <w:rPr>
      <w:rFonts w:ascii="Times New Roman" w:eastAsiaTheme="minorHAnsi" w:hAnsi="Times New Roman" w:cs="Times New Roman"/>
      <w:color w:val="auto"/>
      <w:kern w:val="2"/>
      <w:sz w:val="24"/>
      <w:lang w:eastAsia="en-US"/>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DFFEE"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48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48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48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487" w:themeFill="accent3"/>
      </w:tcPr>
    </w:tblStylePr>
    <w:tblStylePr w:type="band1Vert">
      <w:tblPr/>
      <w:tcPr>
        <w:shd w:val="clear" w:color="auto" w:fill="7BFFDD" w:themeFill="accent3" w:themeFillTint="66"/>
      </w:tcPr>
    </w:tblStylePr>
    <w:tblStylePr w:type="band1Horz">
      <w:tblPr/>
      <w:tcPr>
        <w:shd w:val="clear" w:color="auto" w:fill="7BFFDD" w:themeFill="accent3" w:themeFillTint="66"/>
      </w:tcPr>
    </w:tblStylePr>
  </w:style>
  <w:style w:type="table" w:customStyle="1" w:styleId="QTextTable">
    <w:name w:val="QTextTable"/>
    <w:uiPriority w:val="99"/>
    <w:qFormat/>
    <w:rsid w:val="00861EFE"/>
    <w:pPr>
      <w:spacing w:after="0" w:line="240" w:lineRule="auto"/>
      <w:jc w:val="center"/>
    </w:pPr>
    <w:rPr>
      <w:color w:val="auto"/>
      <w:sz w:val="22"/>
      <w:szCs w:val="22"/>
      <w:lang w:val="en-US" w:eastAsia="en-US"/>
    </w:rPr>
    <w:tblPr>
      <w:tblStyleRowBandSize w:val="1"/>
      <w:tblInd w:w="0" w:type="dxa"/>
      <w:tblBorders>
        <w:insideH w:val="single" w:sz="4" w:space="0" w:color="BFBFBF"/>
        <w:insideV w:val="single" w:sz="4" w:space="0" w:color="BFBFBF"/>
      </w:tblBorders>
      <w:tblCellMar>
        <w:top w:w="460" w:type="dxa"/>
        <w:left w:w="115" w:type="dxa"/>
        <w:bottom w:w="460"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tcPr>
    </w:tblStylePr>
  </w:style>
  <w:style w:type="character" w:customStyle="1" w:styleId="cf01">
    <w:name w:val="cf01"/>
    <w:basedOn w:val="DefaultParagraphFont"/>
    <w:rsid w:val="00A723F1"/>
    <w:rPr>
      <w:rFonts w:ascii="Segoe UI" w:hAnsi="Segoe UI" w:cs="Segoe UI" w:hint="default"/>
      <w:color w:val="58595B"/>
      <w:sz w:val="18"/>
      <w:szCs w:val="18"/>
    </w:rPr>
  </w:style>
  <w:style w:type="paragraph" w:styleId="Revision">
    <w:name w:val="Revision"/>
    <w:hidden/>
    <w:uiPriority w:val="99"/>
    <w:semiHidden/>
    <w:rsid w:val="000721D0"/>
    <w:pPr>
      <w:spacing w:after="0" w:line="240" w:lineRule="auto"/>
    </w:pPr>
  </w:style>
  <w:style w:type="character" w:styleId="FollowedHyperlink">
    <w:name w:val="FollowedHyperlink"/>
    <w:basedOn w:val="DefaultParagraphFont"/>
    <w:uiPriority w:val="99"/>
    <w:semiHidden/>
    <w:unhideWhenUsed/>
    <w:rsid w:val="00BC3309"/>
    <w:rPr>
      <w:color w:val="A31A8C" w:themeColor="followedHyperlink"/>
      <w:u w:val="single"/>
    </w:rPr>
  </w:style>
  <w:style w:type="paragraph" w:customStyle="1" w:styleId="pf0">
    <w:name w:val="pf0"/>
    <w:basedOn w:val="Normal"/>
    <w:rsid w:val="00E10F47"/>
    <w:pPr>
      <w:spacing w:before="100" w:beforeAutospacing="1" w:after="100" w:afterAutospacing="1" w:line="240" w:lineRule="auto"/>
    </w:pPr>
    <w:rPr>
      <w:rFonts w:ascii="Times New Roman" w:eastAsia="Times New Roman" w:hAnsi="Times New Roman" w:cs="Times New Roman"/>
      <w:color w:val="auto"/>
      <w:sz w:val="24"/>
      <w:lang w:eastAsia="en-AU"/>
    </w:rPr>
  </w:style>
  <w:style w:type="character" w:customStyle="1" w:styleId="cf11">
    <w:name w:val="cf11"/>
    <w:basedOn w:val="DefaultParagraphFont"/>
    <w:rsid w:val="00E10F47"/>
    <w:rPr>
      <w:rFonts w:ascii="Segoe UI" w:hAnsi="Segoe UI" w:cs="Segoe UI" w:hint="default"/>
      <w:color w:val="FF0000"/>
      <w:sz w:val="18"/>
      <w:szCs w:val="18"/>
      <w:shd w:val="clear" w:color="auto" w:fill="00FFFF"/>
    </w:rPr>
  </w:style>
  <w:style w:type="character" w:customStyle="1" w:styleId="cf21">
    <w:name w:val="cf21"/>
    <w:basedOn w:val="DefaultParagraphFont"/>
    <w:rsid w:val="00E10F47"/>
    <w:rPr>
      <w:rFonts w:ascii="Segoe UI" w:hAnsi="Segoe UI" w:cs="Segoe UI" w:hint="default"/>
      <w:color w:val="58595B"/>
      <w:sz w:val="18"/>
      <w:szCs w:val="18"/>
      <w:shd w:val="clear" w:color="auto" w:fill="00FFFF"/>
    </w:rPr>
  </w:style>
  <w:style w:type="paragraph" w:customStyle="1" w:styleId="TableBullet">
    <w:name w:val="TableBullet"/>
    <w:basedOn w:val="Normal"/>
    <w:rsid w:val="00773AF9"/>
    <w:pPr>
      <w:keepNext/>
      <w:numPr>
        <w:numId w:val="14"/>
      </w:numPr>
      <w:tabs>
        <w:tab w:val="left" w:pos="216"/>
      </w:tabs>
      <w:spacing w:before="60" w:after="60" w:line="240" w:lineRule="auto"/>
    </w:pPr>
    <w:rPr>
      <w:rFonts w:ascii="Calibri" w:eastAsia="Times New Roman" w:hAnsi="Calibri" w:cs="Times New Roman"/>
      <w:color w:val="000000"/>
      <w:sz w:val="21"/>
      <w:szCs w:val="21"/>
      <w:lang w:eastAsia="en-AU"/>
    </w:rPr>
  </w:style>
  <w:style w:type="paragraph" w:customStyle="1" w:styleId="footnotedescription">
    <w:name w:val="footnote description"/>
    <w:next w:val="Normal"/>
    <w:link w:val="footnotedescriptionChar"/>
    <w:hidden/>
    <w:rsid w:val="00C75593"/>
    <w:pPr>
      <w:spacing w:after="0" w:line="259" w:lineRule="auto"/>
    </w:pPr>
    <w:rPr>
      <w:rFonts w:ascii="Arial" w:eastAsia="Arial" w:hAnsi="Arial" w:cs="Arial"/>
      <w:color w:val="58595B"/>
      <w:kern w:val="2"/>
      <w:sz w:val="18"/>
      <w:lang w:eastAsia="en-AU"/>
      <w14:ligatures w14:val="standardContextual"/>
    </w:rPr>
  </w:style>
  <w:style w:type="character" w:customStyle="1" w:styleId="footnotedescriptionChar">
    <w:name w:val="footnote description Char"/>
    <w:link w:val="footnotedescription"/>
    <w:rsid w:val="00C75593"/>
    <w:rPr>
      <w:rFonts w:ascii="Arial" w:eastAsia="Arial" w:hAnsi="Arial" w:cs="Arial"/>
      <w:color w:val="58595B"/>
      <w:kern w:val="2"/>
      <w:sz w:val="18"/>
      <w:lang w:eastAsia="en-AU"/>
      <w14:ligatures w14:val="standardContextual"/>
    </w:rPr>
  </w:style>
  <w:style w:type="character" w:customStyle="1" w:styleId="footnotemark">
    <w:name w:val="footnote mark"/>
    <w:hidden/>
    <w:rsid w:val="00C75593"/>
    <w:rPr>
      <w:rFonts w:ascii="Arial" w:eastAsia="Arial" w:hAnsi="Arial" w:cs="Arial"/>
      <w:color w:val="000000"/>
      <w:sz w:val="18"/>
      <w:vertAlign w:val="superscript"/>
    </w:rPr>
  </w:style>
  <w:style w:type="table" w:customStyle="1" w:styleId="TableGrid0">
    <w:name w:val="TableGrid"/>
    <w:rsid w:val="00C75593"/>
    <w:pPr>
      <w:spacing w:after="0" w:line="240" w:lineRule="auto"/>
    </w:pPr>
    <w:rPr>
      <w:color w:val="auto"/>
      <w:kern w:val="2"/>
      <w:sz w:val="24"/>
      <w:lang w:eastAsia="en-AU"/>
      <w14:ligatures w14:val="standardContextual"/>
    </w:rPr>
    <w:tblPr>
      <w:tblCellMar>
        <w:top w:w="0" w:type="dxa"/>
        <w:left w:w="0" w:type="dxa"/>
        <w:bottom w:w="0" w:type="dxa"/>
        <w:right w:w="0" w:type="dxa"/>
      </w:tblCellMar>
    </w:tblPr>
  </w:style>
  <w:style w:type="paragraph" w:styleId="ListNumber2">
    <w:name w:val="List Number 2"/>
    <w:basedOn w:val="Normal"/>
    <w:uiPriority w:val="99"/>
    <w:semiHidden/>
    <w:unhideWhenUsed/>
    <w:rsid w:val="00042917"/>
    <w:pPr>
      <w:ind w:left="454" w:hanging="454"/>
      <w:contextualSpacing/>
    </w:pPr>
  </w:style>
  <w:style w:type="paragraph" w:customStyle="1" w:styleId="Number">
    <w:name w:val="Number"/>
    <w:basedOn w:val="Normal"/>
    <w:next w:val="BodyText"/>
    <w:uiPriority w:val="2"/>
    <w:qFormat/>
    <w:rsid w:val="00042917"/>
    <w:pPr>
      <w:keepNext/>
      <w:tabs>
        <w:tab w:val="num" w:pos="369"/>
      </w:tabs>
      <w:spacing w:before="20" w:after="0" w:line="260" w:lineRule="atLeast"/>
      <w:ind w:left="369" w:hanging="369"/>
    </w:pPr>
    <w:rPr>
      <w:rFonts w:ascii="Arial" w:eastAsia="Times New Roman" w:hAnsi="Arial" w:cs="Times New Roman"/>
      <w:color w:val="auto"/>
      <w:sz w:val="22"/>
      <w:szCs w:val="20"/>
      <w:lang w:val="en-US" w:eastAsia="en-US"/>
    </w:rPr>
  </w:style>
  <w:style w:type="paragraph" w:customStyle="1" w:styleId="TableText">
    <w:name w:val="TableText"/>
    <w:basedOn w:val="Normal"/>
    <w:rsid w:val="00042917"/>
    <w:pPr>
      <w:keepNext/>
      <w:spacing w:before="60" w:after="60" w:line="240" w:lineRule="auto"/>
    </w:pPr>
    <w:rPr>
      <w:rFonts w:ascii="Calibri" w:eastAsia="Times New Roman" w:hAnsi="Calibri" w:cs="Times New Roman"/>
      <w:color w:val="000000"/>
      <w:sz w:val="21"/>
      <w:szCs w:val="21"/>
      <w:lang w:eastAsia="en-AU"/>
    </w:rPr>
  </w:style>
  <w:style w:type="paragraph" w:customStyle="1" w:styleId="TableDash">
    <w:name w:val="TableDash"/>
    <w:basedOn w:val="TableText"/>
    <w:rsid w:val="00042917"/>
    <w:pPr>
      <w:numPr>
        <w:numId w:val="15"/>
      </w:numPr>
      <w:tabs>
        <w:tab w:val="clear" w:pos="216"/>
        <w:tab w:val="num" w:pos="432"/>
      </w:tabs>
    </w:pPr>
  </w:style>
  <w:style w:type="paragraph" w:styleId="EndnoteText">
    <w:name w:val="endnote text"/>
    <w:basedOn w:val="Normal"/>
    <w:link w:val="EndnoteTextChar"/>
    <w:uiPriority w:val="99"/>
    <w:unhideWhenUsed/>
    <w:rsid w:val="00456CA5"/>
    <w:pPr>
      <w:spacing w:after="0" w:line="240" w:lineRule="auto"/>
    </w:pPr>
    <w:rPr>
      <w:szCs w:val="20"/>
    </w:rPr>
  </w:style>
  <w:style w:type="character" w:customStyle="1" w:styleId="EndnoteTextChar">
    <w:name w:val="Endnote Text Char"/>
    <w:basedOn w:val="DefaultParagraphFont"/>
    <w:link w:val="EndnoteText"/>
    <w:uiPriority w:val="99"/>
    <w:rsid w:val="00456CA5"/>
    <w:rPr>
      <w:szCs w:val="20"/>
    </w:rPr>
  </w:style>
  <w:style w:type="character" w:styleId="EndnoteReference">
    <w:name w:val="endnote reference"/>
    <w:basedOn w:val="DefaultParagraphFont"/>
    <w:uiPriority w:val="99"/>
    <w:semiHidden/>
    <w:unhideWhenUsed/>
    <w:rsid w:val="00456CA5"/>
    <w:rPr>
      <w:vertAlign w:val="superscript"/>
    </w:rPr>
  </w:style>
  <w:style w:type="character" w:customStyle="1" w:styleId="eop">
    <w:name w:val="eop"/>
    <w:basedOn w:val="DefaultParagraphFont"/>
    <w:rsid w:val="00FF1710"/>
  </w:style>
  <w:style w:type="paragraph" w:customStyle="1" w:styleId="paragraph">
    <w:name w:val="paragraph"/>
    <w:basedOn w:val="Normal"/>
    <w:rsid w:val="00636B93"/>
    <w:pPr>
      <w:spacing w:before="100" w:beforeAutospacing="1" w:after="100" w:afterAutospacing="1" w:line="240" w:lineRule="auto"/>
    </w:pPr>
    <w:rPr>
      <w:rFonts w:ascii="Times New Roman" w:eastAsia="Times New Roman" w:hAnsi="Times New Roman" w:cs="Times New Roman"/>
      <w:color w:val="auto"/>
      <w:sz w:val="24"/>
      <w:lang w:eastAsia="en-AU"/>
    </w:rPr>
  </w:style>
  <w:style w:type="table" w:styleId="TableGridLight">
    <w:name w:val="Grid Table Light"/>
    <w:basedOn w:val="TableNormal"/>
    <w:uiPriority w:val="40"/>
    <w:rsid w:val="001528F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668662">
      <w:bodyDiv w:val="1"/>
      <w:marLeft w:val="0"/>
      <w:marRight w:val="0"/>
      <w:marTop w:val="0"/>
      <w:marBottom w:val="0"/>
      <w:divBdr>
        <w:top w:val="none" w:sz="0" w:space="0" w:color="auto"/>
        <w:left w:val="none" w:sz="0" w:space="0" w:color="auto"/>
        <w:bottom w:val="none" w:sz="0" w:space="0" w:color="auto"/>
        <w:right w:val="none" w:sz="0" w:space="0" w:color="auto"/>
      </w:divBdr>
    </w:div>
    <w:div w:id="51737823">
      <w:bodyDiv w:val="1"/>
      <w:marLeft w:val="0"/>
      <w:marRight w:val="0"/>
      <w:marTop w:val="0"/>
      <w:marBottom w:val="0"/>
      <w:divBdr>
        <w:top w:val="none" w:sz="0" w:space="0" w:color="auto"/>
        <w:left w:val="none" w:sz="0" w:space="0" w:color="auto"/>
        <w:bottom w:val="none" w:sz="0" w:space="0" w:color="auto"/>
        <w:right w:val="none" w:sz="0" w:space="0" w:color="auto"/>
      </w:divBdr>
    </w:div>
    <w:div w:id="88702199">
      <w:bodyDiv w:val="1"/>
      <w:marLeft w:val="0"/>
      <w:marRight w:val="0"/>
      <w:marTop w:val="0"/>
      <w:marBottom w:val="0"/>
      <w:divBdr>
        <w:top w:val="none" w:sz="0" w:space="0" w:color="auto"/>
        <w:left w:val="none" w:sz="0" w:space="0" w:color="auto"/>
        <w:bottom w:val="none" w:sz="0" w:space="0" w:color="auto"/>
        <w:right w:val="none" w:sz="0" w:space="0" w:color="auto"/>
      </w:divBdr>
    </w:div>
    <w:div w:id="94522536">
      <w:bodyDiv w:val="1"/>
      <w:marLeft w:val="0"/>
      <w:marRight w:val="0"/>
      <w:marTop w:val="0"/>
      <w:marBottom w:val="0"/>
      <w:divBdr>
        <w:top w:val="none" w:sz="0" w:space="0" w:color="auto"/>
        <w:left w:val="none" w:sz="0" w:space="0" w:color="auto"/>
        <w:bottom w:val="none" w:sz="0" w:space="0" w:color="auto"/>
        <w:right w:val="none" w:sz="0" w:space="0" w:color="auto"/>
      </w:divBdr>
    </w:div>
    <w:div w:id="99222324">
      <w:bodyDiv w:val="1"/>
      <w:marLeft w:val="0"/>
      <w:marRight w:val="0"/>
      <w:marTop w:val="0"/>
      <w:marBottom w:val="0"/>
      <w:divBdr>
        <w:top w:val="none" w:sz="0" w:space="0" w:color="auto"/>
        <w:left w:val="none" w:sz="0" w:space="0" w:color="auto"/>
        <w:bottom w:val="none" w:sz="0" w:space="0" w:color="auto"/>
        <w:right w:val="none" w:sz="0" w:space="0" w:color="auto"/>
      </w:divBdr>
    </w:div>
    <w:div w:id="103810243">
      <w:bodyDiv w:val="1"/>
      <w:marLeft w:val="0"/>
      <w:marRight w:val="0"/>
      <w:marTop w:val="0"/>
      <w:marBottom w:val="0"/>
      <w:divBdr>
        <w:top w:val="none" w:sz="0" w:space="0" w:color="auto"/>
        <w:left w:val="none" w:sz="0" w:space="0" w:color="auto"/>
        <w:bottom w:val="none" w:sz="0" w:space="0" w:color="auto"/>
        <w:right w:val="none" w:sz="0" w:space="0" w:color="auto"/>
      </w:divBdr>
    </w:div>
    <w:div w:id="109327977">
      <w:bodyDiv w:val="1"/>
      <w:marLeft w:val="0"/>
      <w:marRight w:val="0"/>
      <w:marTop w:val="0"/>
      <w:marBottom w:val="0"/>
      <w:divBdr>
        <w:top w:val="none" w:sz="0" w:space="0" w:color="auto"/>
        <w:left w:val="none" w:sz="0" w:space="0" w:color="auto"/>
        <w:bottom w:val="none" w:sz="0" w:space="0" w:color="auto"/>
        <w:right w:val="none" w:sz="0" w:space="0" w:color="auto"/>
      </w:divBdr>
    </w:div>
    <w:div w:id="122239118">
      <w:bodyDiv w:val="1"/>
      <w:marLeft w:val="0"/>
      <w:marRight w:val="0"/>
      <w:marTop w:val="0"/>
      <w:marBottom w:val="0"/>
      <w:divBdr>
        <w:top w:val="none" w:sz="0" w:space="0" w:color="auto"/>
        <w:left w:val="none" w:sz="0" w:space="0" w:color="auto"/>
        <w:bottom w:val="none" w:sz="0" w:space="0" w:color="auto"/>
        <w:right w:val="none" w:sz="0" w:space="0" w:color="auto"/>
      </w:divBdr>
    </w:div>
    <w:div w:id="142620901">
      <w:bodyDiv w:val="1"/>
      <w:marLeft w:val="0"/>
      <w:marRight w:val="0"/>
      <w:marTop w:val="0"/>
      <w:marBottom w:val="0"/>
      <w:divBdr>
        <w:top w:val="none" w:sz="0" w:space="0" w:color="auto"/>
        <w:left w:val="none" w:sz="0" w:space="0" w:color="auto"/>
        <w:bottom w:val="none" w:sz="0" w:space="0" w:color="auto"/>
        <w:right w:val="none" w:sz="0" w:space="0" w:color="auto"/>
      </w:divBdr>
    </w:div>
    <w:div w:id="153187846">
      <w:bodyDiv w:val="1"/>
      <w:marLeft w:val="0"/>
      <w:marRight w:val="0"/>
      <w:marTop w:val="0"/>
      <w:marBottom w:val="0"/>
      <w:divBdr>
        <w:top w:val="none" w:sz="0" w:space="0" w:color="auto"/>
        <w:left w:val="none" w:sz="0" w:space="0" w:color="auto"/>
        <w:bottom w:val="none" w:sz="0" w:space="0" w:color="auto"/>
        <w:right w:val="none" w:sz="0" w:space="0" w:color="auto"/>
      </w:divBdr>
    </w:div>
    <w:div w:id="166676220">
      <w:bodyDiv w:val="1"/>
      <w:marLeft w:val="0"/>
      <w:marRight w:val="0"/>
      <w:marTop w:val="0"/>
      <w:marBottom w:val="0"/>
      <w:divBdr>
        <w:top w:val="none" w:sz="0" w:space="0" w:color="auto"/>
        <w:left w:val="none" w:sz="0" w:space="0" w:color="auto"/>
        <w:bottom w:val="none" w:sz="0" w:space="0" w:color="auto"/>
        <w:right w:val="none" w:sz="0" w:space="0" w:color="auto"/>
      </w:divBdr>
    </w:div>
    <w:div w:id="175774461">
      <w:bodyDiv w:val="1"/>
      <w:marLeft w:val="0"/>
      <w:marRight w:val="0"/>
      <w:marTop w:val="0"/>
      <w:marBottom w:val="0"/>
      <w:divBdr>
        <w:top w:val="none" w:sz="0" w:space="0" w:color="auto"/>
        <w:left w:val="none" w:sz="0" w:space="0" w:color="auto"/>
        <w:bottom w:val="none" w:sz="0" w:space="0" w:color="auto"/>
        <w:right w:val="none" w:sz="0" w:space="0" w:color="auto"/>
      </w:divBdr>
    </w:div>
    <w:div w:id="189497254">
      <w:bodyDiv w:val="1"/>
      <w:marLeft w:val="0"/>
      <w:marRight w:val="0"/>
      <w:marTop w:val="0"/>
      <w:marBottom w:val="0"/>
      <w:divBdr>
        <w:top w:val="none" w:sz="0" w:space="0" w:color="auto"/>
        <w:left w:val="none" w:sz="0" w:space="0" w:color="auto"/>
        <w:bottom w:val="none" w:sz="0" w:space="0" w:color="auto"/>
        <w:right w:val="none" w:sz="0" w:space="0" w:color="auto"/>
      </w:divBdr>
    </w:div>
    <w:div w:id="267740399">
      <w:bodyDiv w:val="1"/>
      <w:marLeft w:val="0"/>
      <w:marRight w:val="0"/>
      <w:marTop w:val="0"/>
      <w:marBottom w:val="0"/>
      <w:divBdr>
        <w:top w:val="none" w:sz="0" w:space="0" w:color="auto"/>
        <w:left w:val="none" w:sz="0" w:space="0" w:color="auto"/>
        <w:bottom w:val="none" w:sz="0" w:space="0" w:color="auto"/>
        <w:right w:val="none" w:sz="0" w:space="0" w:color="auto"/>
      </w:divBdr>
    </w:div>
    <w:div w:id="275912704">
      <w:bodyDiv w:val="1"/>
      <w:marLeft w:val="0"/>
      <w:marRight w:val="0"/>
      <w:marTop w:val="0"/>
      <w:marBottom w:val="0"/>
      <w:divBdr>
        <w:top w:val="none" w:sz="0" w:space="0" w:color="auto"/>
        <w:left w:val="none" w:sz="0" w:space="0" w:color="auto"/>
        <w:bottom w:val="none" w:sz="0" w:space="0" w:color="auto"/>
        <w:right w:val="none" w:sz="0" w:space="0" w:color="auto"/>
      </w:divBdr>
    </w:div>
    <w:div w:id="285358535">
      <w:bodyDiv w:val="1"/>
      <w:marLeft w:val="0"/>
      <w:marRight w:val="0"/>
      <w:marTop w:val="0"/>
      <w:marBottom w:val="0"/>
      <w:divBdr>
        <w:top w:val="none" w:sz="0" w:space="0" w:color="auto"/>
        <w:left w:val="none" w:sz="0" w:space="0" w:color="auto"/>
        <w:bottom w:val="none" w:sz="0" w:space="0" w:color="auto"/>
        <w:right w:val="none" w:sz="0" w:space="0" w:color="auto"/>
      </w:divBdr>
    </w:div>
    <w:div w:id="289678021">
      <w:bodyDiv w:val="1"/>
      <w:marLeft w:val="0"/>
      <w:marRight w:val="0"/>
      <w:marTop w:val="0"/>
      <w:marBottom w:val="0"/>
      <w:divBdr>
        <w:top w:val="none" w:sz="0" w:space="0" w:color="auto"/>
        <w:left w:val="none" w:sz="0" w:space="0" w:color="auto"/>
        <w:bottom w:val="none" w:sz="0" w:space="0" w:color="auto"/>
        <w:right w:val="none" w:sz="0" w:space="0" w:color="auto"/>
      </w:divBdr>
    </w:div>
    <w:div w:id="292251465">
      <w:bodyDiv w:val="1"/>
      <w:marLeft w:val="0"/>
      <w:marRight w:val="0"/>
      <w:marTop w:val="0"/>
      <w:marBottom w:val="0"/>
      <w:divBdr>
        <w:top w:val="none" w:sz="0" w:space="0" w:color="auto"/>
        <w:left w:val="none" w:sz="0" w:space="0" w:color="auto"/>
        <w:bottom w:val="none" w:sz="0" w:space="0" w:color="auto"/>
        <w:right w:val="none" w:sz="0" w:space="0" w:color="auto"/>
      </w:divBdr>
    </w:div>
    <w:div w:id="402869992">
      <w:bodyDiv w:val="1"/>
      <w:marLeft w:val="0"/>
      <w:marRight w:val="0"/>
      <w:marTop w:val="0"/>
      <w:marBottom w:val="0"/>
      <w:divBdr>
        <w:top w:val="none" w:sz="0" w:space="0" w:color="auto"/>
        <w:left w:val="none" w:sz="0" w:space="0" w:color="auto"/>
        <w:bottom w:val="none" w:sz="0" w:space="0" w:color="auto"/>
        <w:right w:val="none" w:sz="0" w:space="0" w:color="auto"/>
      </w:divBdr>
    </w:div>
    <w:div w:id="406192963">
      <w:bodyDiv w:val="1"/>
      <w:marLeft w:val="0"/>
      <w:marRight w:val="0"/>
      <w:marTop w:val="0"/>
      <w:marBottom w:val="0"/>
      <w:divBdr>
        <w:top w:val="none" w:sz="0" w:space="0" w:color="auto"/>
        <w:left w:val="none" w:sz="0" w:space="0" w:color="auto"/>
        <w:bottom w:val="none" w:sz="0" w:space="0" w:color="auto"/>
        <w:right w:val="none" w:sz="0" w:space="0" w:color="auto"/>
      </w:divBdr>
    </w:div>
    <w:div w:id="443426382">
      <w:bodyDiv w:val="1"/>
      <w:marLeft w:val="0"/>
      <w:marRight w:val="0"/>
      <w:marTop w:val="0"/>
      <w:marBottom w:val="0"/>
      <w:divBdr>
        <w:top w:val="none" w:sz="0" w:space="0" w:color="auto"/>
        <w:left w:val="none" w:sz="0" w:space="0" w:color="auto"/>
        <w:bottom w:val="none" w:sz="0" w:space="0" w:color="auto"/>
        <w:right w:val="none" w:sz="0" w:space="0" w:color="auto"/>
      </w:divBdr>
    </w:div>
    <w:div w:id="483818056">
      <w:bodyDiv w:val="1"/>
      <w:marLeft w:val="0"/>
      <w:marRight w:val="0"/>
      <w:marTop w:val="0"/>
      <w:marBottom w:val="0"/>
      <w:divBdr>
        <w:top w:val="none" w:sz="0" w:space="0" w:color="auto"/>
        <w:left w:val="none" w:sz="0" w:space="0" w:color="auto"/>
        <w:bottom w:val="none" w:sz="0" w:space="0" w:color="auto"/>
        <w:right w:val="none" w:sz="0" w:space="0" w:color="auto"/>
      </w:divBdr>
    </w:div>
    <w:div w:id="490677113">
      <w:bodyDiv w:val="1"/>
      <w:marLeft w:val="0"/>
      <w:marRight w:val="0"/>
      <w:marTop w:val="0"/>
      <w:marBottom w:val="0"/>
      <w:divBdr>
        <w:top w:val="none" w:sz="0" w:space="0" w:color="auto"/>
        <w:left w:val="none" w:sz="0" w:space="0" w:color="auto"/>
        <w:bottom w:val="none" w:sz="0" w:space="0" w:color="auto"/>
        <w:right w:val="none" w:sz="0" w:space="0" w:color="auto"/>
      </w:divBdr>
    </w:div>
    <w:div w:id="494536352">
      <w:bodyDiv w:val="1"/>
      <w:marLeft w:val="0"/>
      <w:marRight w:val="0"/>
      <w:marTop w:val="0"/>
      <w:marBottom w:val="0"/>
      <w:divBdr>
        <w:top w:val="none" w:sz="0" w:space="0" w:color="auto"/>
        <w:left w:val="none" w:sz="0" w:space="0" w:color="auto"/>
        <w:bottom w:val="none" w:sz="0" w:space="0" w:color="auto"/>
        <w:right w:val="none" w:sz="0" w:space="0" w:color="auto"/>
      </w:divBdr>
    </w:div>
    <w:div w:id="535119608">
      <w:bodyDiv w:val="1"/>
      <w:marLeft w:val="0"/>
      <w:marRight w:val="0"/>
      <w:marTop w:val="0"/>
      <w:marBottom w:val="0"/>
      <w:divBdr>
        <w:top w:val="none" w:sz="0" w:space="0" w:color="auto"/>
        <w:left w:val="none" w:sz="0" w:space="0" w:color="auto"/>
        <w:bottom w:val="none" w:sz="0" w:space="0" w:color="auto"/>
        <w:right w:val="none" w:sz="0" w:space="0" w:color="auto"/>
      </w:divBdr>
    </w:div>
    <w:div w:id="538784937">
      <w:bodyDiv w:val="1"/>
      <w:marLeft w:val="0"/>
      <w:marRight w:val="0"/>
      <w:marTop w:val="0"/>
      <w:marBottom w:val="0"/>
      <w:divBdr>
        <w:top w:val="none" w:sz="0" w:space="0" w:color="auto"/>
        <w:left w:val="none" w:sz="0" w:space="0" w:color="auto"/>
        <w:bottom w:val="none" w:sz="0" w:space="0" w:color="auto"/>
        <w:right w:val="none" w:sz="0" w:space="0" w:color="auto"/>
      </w:divBdr>
    </w:div>
    <w:div w:id="555045283">
      <w:bodyDiv w:val="1"/>
      <w:marLeft w:val="0"/>
      <w:marRight w:val="0"/>
      <w:marTop w:val="0"/>
      <w:marBottom w:val="0"/>
      <w:divBdr>
        <w:top w:val="none" w:sz="0" w:space="0" w:color="auto"/>
        <w:left w:val="none" w:sz="0" w:space="0" w:color="auto"/>
        <w:bottom w:val="none" w:sz="0" w:space="0" w:color="auto"/>
        <w:right w:val="none" w:sz="0" w:space="0" w:color="auto"/>
      </w:divBdr>
    </w:div>
    <w:div w:id="557743582">
      <w:bodyDiv w:val="1"/>
      <w:marLeft w:val="0"/>
      <w:marRight w:val="0"/>
      <w:marTop w:val="0"/>
      <w:marBottom w:val="0"/>
      <w:divBdr>
        <w:top w:val="none" w:sz="0" w:space="0" w:color="auto"/>
        <w:left w:val="none" w:sz="0" w:space="0" w:color="auto"/>
        <w:bottom w:val="none" w:sz="0" w:space="0" w:color="auto"/>
        <w:right w:val="none" w:sz="0" w:space="0" w:color="auto"/>
      </w:divBdr>
    </w:div>
    <w:div w:id="579676885">
      <w:bodyDiv w:val="1"/>
      <w:marLeft w:val="0"/>
      <w:marRight w:val="0"/>
      <w:marTop w:val="0"/>
      <w:marBottom w:val="0"/>
      <w:divBdr>
        <w:top w:val="none" w:sz="0" w:space="0" w:color="auto"/>
        <w:left w:val="none" w:sz="0" w:space="0" w:color="auto"/>
        <w:bottom w:val="none" w:sz="0" w:space="0" w:color="auto"/>
        <w:right w:val="none" w:sz="0" w:space="0" w:color="auto"/>
      </w:divBdr>
    </w:div>
    <w:div w:id="582102267">
      <w:bodyDiv w:val="1"/>
      <w:marLeft w:val="0"/>
      <w:marRight w:val="0"/>
      <w:marTop w:val="0"/>
      <w:marBottom w:val="0"/>
      <w:divBdr>
        <w:top w:val="none" w:sz="0" w:space="0" w:color="auto"/>
        <w:left w:val="none" w:sz="0" w:space="0" w:color="auto"/>
        <w:bottom w:val="none" w:sz="0" w:space="0" w:color="auto"/>
        <w:right w:val="none" w:sz="0" w:space="0" w:color="auto"/>
      </w:divBdr>
    </w:div>
    <w:div w:id="587661839">
      <w:bodyDiv w:val="1"/>
      <w:marLeft w:val="0"/>
      <w:marRight w:val="0"/>
      <w:marTop w:val="0"/>
      <w:marBottom w:val="0"/>
      <w:divBdr>
        <w:top w:val="none" w:sz="0" w:space="0" w:color="auto"/>
        <w:left w:val="none" w:sz="0" w:space="0" w:color="auto"/>
        <w:bottom w:val="none" w:sz="0" w:space="0" w:color="auto"/>
        <w:right w:val="none" w:sz="0" w:space="0" w:color="auto"/>
      </w:divBdr>
    </w:div>
    <w:div w:id="649213814">
      <w:bodyDiv w:val="1"/>
      <w:marLeft w:val="0"/>
      <w:marRight w:val="0"/>
      <w:marTop w:val="0"/>
      <w:marBottom w:val="0"/>
      <w:divBdr>
        <w:top w:val="none" w:sz="0" w:space="0" w:color="auto"/>
        <w:left w:val="none" w:sz="0" w:space="0" w:color="auto"/>
        <w:bottom w:val="none" w:sz="0" w:space="0" w:color="auto"/>
        <w:right w:val="none" w:sz="0" w:space="0" w:color="auto"/>
      </w:divBdr>
    </w:div>
    <w:div w:id="684283665">
      <w:bodyDiv w:val="1"/>
      <w:marLeft w:val="0"/>
      <w:marRight w:val="0"/>
      <w:marTop w:val="0"/>
      <w:marBottom w:val="0"/>
      <w:divBdr>
        <w:top w:val="none" w:sz="0" w:space="0" w:color="auto"/>
        <w:left w:val="none" w:sz="0" w:space="0" w:color="auto"/>
        <w:bottom w:val="none" w:sz="0" w:space="0" w:color="auto"/>
        <w:right w:val="none" w:sz="0" w:space="0" w:color="auto"/>
      </w:divBdr>
    </w:div>
    <w:div w:id="725957830">
      <w:bodyDiv w:val="1"/>
      <w:marLeft w:val="0"/>
      <w:marRight w:val="0"/>
      <w:marTop w:val="0"/>
      <w:marBottom w:val="0"/>
      <w:divBdr>
        <w:top w:val="none" w:sz="0" w:space="0" w:color="auto"/>
        <w:left w:val="none" w:sz="0" w:space="0" w:color="auto"/>
        <w:bottom w:val="none" w:sz="0" w:space="0" w:color="auto"/>
        <w:right w:val="none" w:sz="0" w:space="0" w:color="auto"/>
      </w:divBdr>
    </w:div>
    <w:div w:id="727605055">
      <w:bodyDiv w:val="1"/>
      <w:marLeft w:val="0"/>
      <w:marRight w:val="0"/>
      <w:marTop w:val="0"/>
      <w:marBottom w:val="0"/>
      <w:divBdr>
        <w:top w:val="none" w:sz="0" w:space="0" w:color="auto"/>
        <w:left w:val="none" w:sz="0" w:space="0" w:color="auto"/>
        <w:bottom w:val="none" w:sz="0" w:space="0" w:color="auto"/>
        <w:right w:val="none" w:sz="0" w:space="0" w:color="auto"/>
      </w:divBdr>
    </w:div>
    <w:div w:id="741566345">
      <w:bodyDiv w:val="1"/>
      <w:marLeft w:val="0"/>
      <w:marRight w:val="0"/>
      <w:marTop w:val="0"/>
      <w:marBottom w:val="0"/>
      <w:divBdr>
        <w:top w:val="none" w:sz="0" w:space="0" w:color="auto"/>
        <w:left w:val="none" w:sz="0" w:space="0" w:color="auto"/>
        <w:bottom w:val="none" w:sz="0" w:space="0" w:color="auto"/>
        <w:right w:val="none" w:sz="0" w:space="0" w:color="auto"/>
      </w:divBdr>
    </w:div>
    <w:div w:id="769593137">
      <w:bodyDiv w:val="1"/>
      <w:marLeft w:val="0"/>
      <w:marRight w:val="0"/>
      <w:marTop w:val="0"/>
      <w:marBottom w:val="0"/>
      <w:divBdr>
        <w:top w:val="none" w:sz="0" w:space="0" w:color="auto"/>
        <w:left w:val="none" w:sz="0" w:space="0" w:color="auto"/>
        <w:bottom w:val="none" w:sz="0" w:space="0" w:color="auto"/>
        <w:right w:val="none" w:sz="0" w:space="0" w:color="auto"/>
      </w:divBdr>
    </w:div>
    <w:div w:id="770273904">
      <w:bodyDiv w:val="1"/>
      <w:marLeft w:val="0"/>
      <w:marRight w:val="0"/>
      <w:marTop w:val="0"/>
      <w:marBottom w:val="0"/>
      <w:divBdr>
        <w:top w:val="none" w:sz="0" w:space="0" w:color="auto"/>
        <w:left w:val="none" w:sz="0" w:space="0" w:color="auto"/>
        <w:bottom w:val="none" w:sz="0" w:space="0" w:color="auto"/>
        <w:right w:val="none" w:sz="0" w:space="0" w:color="auto"/>
      </w:divBdr>
    </w:div>
    <w:div w:id="798259776">
      <w:bodyDiv w:val="1"/>
      <w:marLeft w:val="0"/>
      <w:marRight w:val="0"/>
      <w:marTop w:val="0"/>
      <w:marBottom w:val="0"/>
      <w:divBdr>
        <w:top w:val="none" w:sz="0" w:space="0" w:color="auto"/>
        <w:left w:val="none" w:sz="0" w:space="0" w:color="auto"/>
        <w:bottom w:val="none" w:sz="0" w:space="0" w:color="auto"/>
        <w:right w:val="none" w:sz="0" w:space="0" w:color="auto"/>
      </w:divBdr>
    </w:div>
    <w:div w:id="822964905">
      <w:bodyDiv w:val="1"/>
      <w:marLeft w:val="0"/>
      <w:marRight w:val="0"/>
      <w:marTop w:val="0"/>
      <w:marBottom w:val="0"/>
      <w:divBdr>
        <w:top w:val="none" w:sz="0" w:space="0" w:color="auto"/>
        <w:left w:val="none" w:sz="0" w:space="0" w:color="auto"/>
        <w:bottom w:val="none" w:sz="0" w:space="0" w:color="auto"/>
        <w:right w:val="none" w:sz="0" w:space="0" w:color="auto"/>
      </w:divBdr>
    </w:div>
    <w:div w:id="830632803">
      <w:bodyDiv w:val="1"/>
      <w:marLeft w:val="0"/>
      <w:marRight w:val="0"/>
      <w:marTop w:val="0"/>
      <w:marBottom w:val="0"/>
      <w:divBdr>
        <w:top w:val="none" w:sz="0" w:space="0" w:color="auto"/>
        <w:left w:val="none" w:sz="0" w:space="0" w:color="auto"/>
        <w:bottom w:val="none" w:sz="0" w:space="0" w:color="auto"/>
        <w:right w:val="none" w:sz="0" w:space="0" w:color="auto"/>
      </w:divBdr>
    </w:div>
    <w:div w:id="834147350">
      <w:bodyDiv w:val="1"/>
      <w:marLeft w:val="0"/>
      <w:marRight w:val="0"/>
      <w:marTop w:val="0"/>
      <w:marBottom w:val="0"/>
      <w:divBdr>
        <w:top w:val="none" w:sz="0" w:space="0" w:color="auto"/>
        <w:left w:val="none" w:sz="0" w:space="0" w:color="auto"/>
        <w:bottom w:val="none" w:sz="0" w:space="0" w:color="auto"/>
        <w:right w:val="none" w:sz="0" w:space="0" w:color="auto"/>
      </w:divBdr>
    </w:div>
    <w:div w:id="856621255">
      <w:bodyDiv w:val="1"/>
      <w:marLeft w:val="0"/>
      <w:marRight w:val="0"/>
      <w:marTop w:val="0"/>
      <w:marBottom w:val="0"/>
      <w:divBdr>
        <w:top w:val="none" w:sz="0" w:space="0" w:color="auto"/>
        <w:left w:val="none" w:sz="0" w:space="0" w:color="auto"/>
        <w:bottom w:val="none" w:sz="0" w:space="0" w:color="auto"/>
        <w:right w:val="none" w:sz="0" w:space="0" w:color="auto"/>
      </w:divBdr>
    </w:div>
    <w:div w:id="880241624">
      <w:bodyDiv w:val="1"/>
      <w:marLeft w:val="0"/>
      <w:marRight w:val="0"/>
      <w:marTop w:val="0"/>
      <w:marBottom w:val="0"/>
      <w:divBdr>
        <w:top w:val="none" w:sz="0" w:space="0" w:color="auto"/>
        <w:left w:val="none" w:sz="0" w:space="0" w:color="auto"/>
        <w:bottom w:val="none" w:sz="0" w:space="0" w:color="auto"/>
        <w:right w:val="none" w:sz="0" w:space="0" w:color="auto"/>
      </w:divBdr>
    </w:div>
    <w:div w:id="883713952">
      <w:bodyDiv w:val="1"/>
      <w:marLeft w:val="0"/>
      <w:marRight w:val="0"/>
      <w:marTop w:val="0"/>
      <w:marBottom w:val="0"/>
      <w:divBdr>
        <w:top w:val="none" w:sz="0" w:space="0" w:color="auto"/>
        <w:left w:val="none" w:sz="0" w:space="0" w:color="auto"/>
        <w:bottom w:val="none" w:sz="0" w:space="0" w:color="auto"/>
        <w:right w:val="none" w:sz="0" w:space="0" w:color="auto"/>
      </w:divBdr>
    </w:div>
    <w:div w:id="922639850">
      <w:bodyDiv w:val="1"/>
      <w:marLeft w:val="0"/>
      <w:marRight w:val="0"/>
      <w:marTop w:val="0"/>
      <w:marBottom w:val="0"/>
      <w:divBdr>
        <w:top w:val="none" w:sz="0" w:space="0" w:color="auto"/>
        <w:left w:val="none" w:sz="0" w:space="0" w:color="auto"/>
        <w:bottom w:val="none" w:sz="0" w:space="0" w:color="auto"/>
        <w:right w:val="none" w:sz="0" w:space="0" w:color="auto"/>
      </w:divBdr>
    </w:div>
    <w:div w:id="936327522">
      <w:bodyDiv w:val="1"/>
      <w:marLeft w:val="0"/>
      <w:marRight w:val="0"/>
      <w:marTop w:val="0"/>
      <w:marBottom w:val="0"/>
      <w:divBdr>
        <w:top w:val="none" w:sz="0" w:space="0" w:color="auto"/>
        <w:left w:val="none" w:sz="0" w:space="0" w:color="auto"/>
        <w:bottom w:val="none" w:sz="0" w:space="0" w:color="auto"/>
        <w:right w:val="none" w:sz="0" w:space="0" w:color="auto"/>
      </w:divBdr>
    </w:div>
    <w:div w:id="949242327">
      <w:bodyDiv w:val="1"/>
      <w:marLeft w:val="0"/>
      <w:marRight w:val="0"/>
      <w:marTop w:val="0"/>
      <w:marBottom w:val="0"/>
      <w:divBdr>
        <w:top w:val="none" w:sz="0" w:space="0" w:color="auto"/>
        <w:left w:val="none" w:sz="0" w:space="0" w:color="auto"/>
        <w:bottom w:val="none" w:sz="0" w:space="0" w:color="auto"/>
        <w:right w:val="none" w:sz="0" w:space="0" w:color="auto"/>
      </w:divBdr>
    </w:div>
    <w:div w:id="952251446">
      <w:bodyDiv w:val="1"/>
      <w:marLeft w:val="0"/>
      <w:marRight w:val="0"/>
      <w:marTop w:val="0"/>
      <w:marBottom w:val="0"/>
      <w:divBdr>
        <w:top w:val="none" w:sz="0" w:space="0" w:color="auto"/>
        <w:left w:val="none" w:sz="0" w:space="0" w:color="auto"/>
        <w:bottom w:val="none" w:sz="0" w:space="0" w:color="auto"/>
        <w:right w:val="none" w:sz="0" w:space="0" w:color="auto"/>
      </w:divBdr>
    </w:div>
    <w:div w:id="1021249830">
      <w:bodyDiv w:val="1"/>
      <w:marLeft w:val="0"/>
      <w:marRight w:val="0"/>
      <w:marTop w:val="0"/>
      <w:marBottom w:val="0"/>
      <w:divBdr>
        <w:top w:val="none" w:sz="0" w:space="0" w:color="auto"/>
        <w:left w:val="none" w:sz="0" w:space="0" w:color="auto"/>
        <w:bottom w:val="none" w:sz="0" w:space="0" w:color="auto"/>
        <w:right w:val="none" w:sz="0" w:space="0" w:color="auto"/>
      </w:divBdr>
    </w:div>
    <w:div w:id="1054499646">
      <w:bodyDiv w:val="1"/>
      <w:marLeft w:val="0"/>
      <w:marRight w:val="0"/>
      <w:marTop w:val="0"/>
      <w:marBottom w:val="0"/>
      <w:divBdr>
        <w:top w:val="none" w:sz="0" w:space="0" w:color="auto"/>
        <w:left w:val="none" w:sz="0" w:space="0" w:color="auto"/>
        <w:bottom w:val="none" w:sz="0" w:space="0" w:color="auto"/>
        <w:right w:val="none" w:sz="0" w:space="0" w:color="auto"/>
      </w:divBdr>
    </w:div>
    <w:div w:id="1126001957">
      <w:bodyDiv w:val="1"/>
      <w:marLeft w:val="0"/>
      <w:marRight w:val="0"/>
      <w:marTop w:val="0"/>
      <w:marBottom w:val="0"/>
      <w:divBdr>
        <w:top w:val="none" w:sz="0" w:space="0" w:color="auto"/>
        <w:left w:val="none" w:sz="0" w:space="0" w:color="auto"/>
        <w:bottom w:val="none" w:sz="0" w:space="0" w:color="auto"/>
        <w:right w:val="none" w:sz="0" w:space="0" w:color="auto"/>
      </w:divBdr>
    </w:div>
    <w:div w:id="1142121030">
      <w:bodyDiv w:val="1"/>
      <w:marLeft w:val="0"/>
      <w:marRight w:val="0"/>
      <w:marTop w:val="0"/>
      <w:marBottom w:val="0"/>
      <w:divBdr>
        <w:top w:val="none" w:sz="0" w:space="0" w:color="auto"/>
        <w:left w:val="none" w:sz="0" w:space="0" w:color="auto"/>
        <w:bottom w:val="none" w:sz="0" w:space="0" w:color="auto"/>
        <w:right w:val="none" w:sz="0" w:space="0" w:color="auto"/>
      </w:divBdr>
    </w:div>
    <w:div w:id="1156720964">
      <w:bodyDiv w:val="1"/>
      <w:marLeft w:val="0"/>
      <w:marRight w:val="0"/>
      <w:marTop w:val="0"/>
      <w:marBottom w:val="0"/>
      <w:divBdr>
        <w:top w:val="none" w:sz="0" w:space="0" w:color="auto"/>
        <w:left w:val="none" w:sz="0" w:space="0" w:color="auto"/>
        <w:bottom w:val="none" w:sz="0" w:space="0" w:color="auto"/>
        <w:right w:val="none" w:sz="0" w:space="0" w:color="auto"/>
      </w:divBdr>
    </w:div>
    <w:div w:id="1223832948">
      <w:bodyDiv w:val="1"/>
      <w:marLeft w:val="0"/>
      <w:marRight w:val="0"/>
      <w:marTop w:val="0"/>
      <w:marBottom w:val="0"/>
      <w:divBdr>
        <w:top w:val="none" w:sz="0" w:space="0" w:color="auto"/>
        <w:left w:val="none" w:sz="0" w:space="0" w:color="auto"/>
        <w:bottom w:val="none" w:sz="0" w:space="0" w:color="auto"/>
        <w:right w:val="none" w:sz="0" w:space="0" w:color="auto"/>
      </w:divBdr>
    </w:div>
    <w:div w:id="1235817765">
      <w:bodyDiv w:val="1"/>
      <w:marLeft w:val="0"/>
      <w:marRight w:val="0"/>
      <w:marTop w:val="0"/>
      <w:marBottom w:val="0"/>
      <w:divBdr>
        <w:top w:val="none" w:sz="0" w:space="0" w:color="auto"/>
        <w:left w:val="none" w:sz="0" w:space="0" w:color="auto"/>
        <w:bottom w:val="none" w:sz="0" w:space="0" w:color="auto"/>
        <w:right w:val="none" w:sz="0" w:space="0" w:color="auto"/>
      </w:divBdr>
    </w:div>
    <w:div w:id="1295018075">
      <w:bodyDiv w:val="1"/>
      <w:marLeft w:val="0"/>
      <w:marRight w:val="0"/>
      <w:marTop w:val="0"/>
      <w:marBottom w:val="0"/>
      <w:divBdr>
        <w:top w:val="none" w:sz="0" w:space="0" w:color="auto"/>
        <w:left w:val="none" w:sz="0" w:space="0" w:color="auto"/>
        <w:bottom w:val="none" w:sz="0" w:space="0" w:color="auto"/>
        <w:right w:val="none" w:sz="0" w:space="0" w:color="auto"/>
      </w:divBdr>
    </w:div>
    <w:div w:id="1328557526">
      <w:bodyDiv w:val="1"/>
      <w:marLeft w:val="0"/>
      <w:marRight w:val="0"/>
      <w:marTop w:val="0"/>
      <w:marBottom w:val="0"/>
      <w:divBdr>
        <w:top w:val="none" w:sz="0" w:space="0" w:color="auto"/>
        <w:left w:val="none" w:sz="0" w:space="0" w:color="auto"/>
        <w:bottom w:val="none" w:sz="0" w:space="0" w:color="auto"/>
        <w:right w:val="none" w:sz="0" w:space="0" w:color="auto"/>
      </w:divBdr>
    </w:div>
    <w:div w:id="1338649518">
      <w:bodyDiv w:val="1"/>
      <w:marLeft w:val="0"/>
      <w:marRight w:val="0"/>
      <w:marTop w:val="0"/>
      <w:marBottom w:val="0"/>
      <w:divBdr>
        <w:top w:val="none" w:sz="0" w:space="0" w:color="auto"/>
        <w:left w:val="none" w:sz="0" w:space="0" w:color="auto"/>
        <w:bottom w:val="none" w:sz="0" w:space="0" w:color="auto"/>
        <w:right w:val="none" w:sz="0" w:space="0" w:color="auto"/>
      </w:divBdr>
    </w:div>
    <w:div w:id="1344626662">
      <w:bodyDiv w:val="1"/>
      <w:marLeft w:val="0"/>
      <w:marRight w:val="0"/>
      <w:marTop w:val="0"/>
      <w:marBottom w:val="0"/>
      <w:divBdr>
        <w:top w:val="none" w:sz="0" w:space="0" w:color="auto"/>
        <w:left w:val="none" w:sz="0" w:space="0" w:color="auto"/>
        <w:bottom w:val="none" w:sz="0" w:space="0" w:color="auto"/>
        <w:right w:val="none" w:sz="0" w:space="0" w:color="auto"/>
      </w:divBdr>
    </w:div>
    <w:div w:id="1362510490">
      <w:bodyDiv w:val="1"/>
      <w:marLeft w:val="0"/>
      <w:marRight w:val="0"/>
      <w:marTop w:val="0"/>
      <w:marBottom w:val="0"/>
      <w:divBdr>
        <w:top w:val="none" w:sz="0" w:space="0" w:color="auto"/>
        <w:left w:val="none" w:sz="0" w:space="0" w:color="auto"/>
        <w:bottom w:val="none" w:sz="0" w:space="0" w:color="auto"/>
        <w:right w:val="none" w:sz="0" w:space="0" w:color="auto"/>
      </w:divBdr>
    </w:div>
    <w:div w:id="1363676299">
      <w:bodyDiv w:val="1"/>
      <w:marLeft w:val="0"/>
      <w:marRight w:val="0"/>
      <w:marTop w:val="0"/>
      <w:marBottom w:val="0"/>
      <w:divBdr>
        <w:top w:val="none" w:sz="0" w:space="0" w:color="auto"/>
        <w:left w:val="none" w:sz="0" w:space="0" w:color="auto"/>
        <w:bottom w:val="none" w:sz="0" w:space="0" w:color="auto"/>
        <w:right w:val="none" w:sz="0" w:space="0" w:color="auto"/>
      </w:divBdr>
    </w:div>
    <w:div w:id="1366784950">
      <w:bodyDiv w:val="1"/>
      <w:marLeft w:val="0"/>
      <w:marRight w:val="0"/>
      <w:marTop w:val="0"/>
      <w:marBottom w:val="0"/>
      <w:divBdr>
        <w:top w:val="none" w:sz="0" w:space="0" w:color="auto"/>
        <w:left w:val="none" w:sz="0" w:space="0" w:color="auto"/>
        <w:bottom w:val="none" w:sz="0" w:space="0" w:color="auto"/>
        <w:right w:val="none" w:sz="0" w:space="0" w:color="auto"/>
      </w:divBdr>
    </w:div>
    <w:div w:id="1376000540">
      <w:bodyDiv w:val="1"/>
      <w:marLeft w:val="0"/>
      <w:marRight w:val="0"/>
      <w:marTop w:val="0"/>
      <w:marBottom w:val="0"/>
      <w:divBdr>
        <w:top w:val="none" w:sz="0" w:space="0" w:color="auto"/>
        <w:left w:val="none" w:sz="0" w:space="0" w:color="auto"/>
        <w:bottom w:val="none" w:sz="0" w:space="0" w:color="auto"/>
        <w:right w:val="none" w:sz="0" w:space="0" w:color="auto"/>
      </w:divBdr>
    </w:div>
    <w:div w:id="1486360073">
      <w:bodyDiv w:val="1"/>
      <w:marLeft w:val="0"/>
      <w:marRight w:val="0"/>
      <w:marTop w:val="0"/>
      <w:marBottom w:val="0"/>
      <w:divBdr>
        <w:top w:val="none" w:sz="0" w:space="0" w:color="auto"/>
        <w:left w:val="none" w:sz="0" w:space="0" w:color="auto"/>
        <w:bottom w:val="none" w:sz="0" w:space="0" w:color="auto"/>
        <w:right w:val="none" w:sz="0" w:space="0" w:color="auto"/>
      </w:divBdr>
    </w:div>
    <w:div w:id="1508057799">
      <w:bodyDiv w:val="1"/>
      <w:marLeft w:val="0"/>
      <w:marRight w:val="0"/>
      <w:marTop w:val="0"/>
      <w:marBottom w:val="0"/>
      <w:divBdr>
        <w:top w:val="none" w:sz="0" w:space="0" w:color="auto"/>
        <w:left w:val="none" w:sz="0" w:space="0" w:color="auto"/>
        <w:bottom w:val="none" w:sz="0" w:space="0" w:color="auto"/>
        <w:right w:val="none" w:sz="0" w:space="0" w:color="auto"/>
      </w:divBdr>
    </w:div>
    <w:div w:id="1517377566">
      <w:bodyDiv w:val="1"/>
      <w:marLeft w:val="0"/>
      <w:marRight w:val="0"/>
      <w:marTop w:val="0"/>
      <w:marBottom w:val="0"/>
      <w:divBdr>
        <w:top w:val="none" w:sz="0" w:space="0" w:color="auto"/>
        <w:left w:val="none" w:sz="0" w:space="0" w:color="auto"/>
        <w:bottom w:val="none" w:sz="0" w:space="0" w:color="auto"/>
        <w:right w:val="none" w:sz="0" w:space="0" w:color="auto"/>
      </w:divBdr>
    </w:div>
    <w:div w:id="1523783222">
      <w:bodyDiv w:val="1"/>
      <w:marLeft w:val="0"/>
      <w:marRight w:val="0"/>
      <w:marTop w:val="0"/>
      <w:marBottom w:val="0"/>
      <w:divBdr>
        <w:top w:val="none" w:sz="0" w:space="0" w:color="auto"/>
        <w:left w:val="none" w:sz="0" w:space="0" w:color="auto"/>
        <w:bottom w:val="none" w:sz="0" w:space="0" w:color="auto"/>
        <w:right w:val="none" w:sz="0" w:space="0" w:color="auto"/>
      </w:divBdr>
    </w:div>
    <w:div w:id="1549217604">
      <w:bodyDiv w:val="1"/>
      <w:marLeft w:val="0"/>
      <w:marRight w:val="0"/>
      <w:marTop w:val="0"/>
      <w:marBottom w:val="0"/>
      <w:divBdr>
        <w:top w:val="none" w:sz="0" w:space="0" w:color="auto"/>
        <w:left w:val="none" w:sz="0" w:space="0" w:color="auto"/>
        <w:bottom w:val="none" w:sz="0" w:space="0" w:color="auto"/>
        <w:right w:val="none" w:sz="0" w:space="0" w:color="auto"/>
      </w:divBdr>
    </w:div>
    <w:div w:id="1584794994">
      <w:bodyDiv w:val="1"/>
      <w:marLeft w:val="0"/>
      <w:marRight w:val="0"/>
      <w:marTop w:val="0"/>
      <w:marBottom w:val="0"/>
      <w:divBdr>
        <w:top w:val="none" w:sz="0" w:space="0" w:color="auto"/>
        <w:left w:val="none" w:sz="0" w:space="0" w:color="auto"/>
        <w:bottom w:val="none" w:sz="0" w:space="0" w:color="auto"/>
        <w:right w:val="none" w:sz="0" w:space="0" w:color="auto"/>
      </w:divBdr>
    </w:div>
    <w:div w:id="1598634135">
      <w:bodyDiv w:val="1"/>
      <w:marLeft w:val="0"/>
      <w:marRight w:val="0"/>
      <w:marTop w:val="0"/>
      <w:marBottom w:val="0"/>
      <w:divBdr>
        <w:top w:val="none" w:sz="0" w:space="0" w:color="auto"/>
        <w:left w:val="none" w:sz="0" w:space="0" w:color="auto"/>
        <w:bottom w:val="none" w:sz="0" w:space="0" w:color="auto"/>
        <w:right w:val="none" w:sz="0" w:space="0" w:color="auto"/>
      </w:divBdr>
    </w:div>
    <w:div w:id="1631326338">
      <w:bodyDiv w:val="1"/>
      <w:marLeft w:val="0"/>
      <w:marRight w:val="0"/>
      <w:marTop w:val="0"/>
      <w:marBottom w:val="0"/>
      <w:divBdr>
        <w:top w:val="none" w:sz="0" w:space="0" w:color="auto"/>
        <w:left w:val="none" w:sz="0" w:space="0" w:color="auto"/>
        <w:bottom w:val="none" w:sz="0" w:space="0" w:color="auto"/>
        <w:right w:val="none" w:sz="0" w:space="0" w:color="auto"/>
      </w:divBdr>
    </w:div>
    <w:div w:id="1632857694">
      <w:bodyDiv w:val="1"/>
      <w:marLeft w:val="0"/>
      <w:marRight w:val="0"/>
      <w:marTop w:val="0"/>
      <w:marBottom w:val="0"/>
      <w:divBdr>
        <w:top w:val="none" w:sz="0" w:space="0" w:color="auto"/>
        <w:left w:val="none" w:sz="0" w:space="0" w:color="auto"/>
        <w:bottom w:val="none" w:sz="0" w:space="0" w:color="auto"/>
        <w:right w:val="none" w:sz="0" w:space="0" w:color="auto"/>
      </w:divBdr>
    </w:div>
    <w:div w:id="1693799002">
      <w:bodyDiv w:val="1"/>
      <w:marLeft w:val="0"/>
      <w:marRight w:val="0"/>
      <w:marTop w:val="0"/>
      <w:marBottom w:val="0"/>
      <w:divBdr>
        <w:top w:val="none" w:sz="0" w:space="0" w:color="auto"/>
        <w:left w:val="none" w:sz="0" w:space="0" w:color="auto"/>
        <w:bottom w:val="none" w:sz="0" w:space="0" w:color="auto"/>
        <w:right w:val="none" w:sz="0" w:space="0" w:color="auto"/>
      </w:divBdr>
    </w:div>
    <w:div w:id="1700080045">
      <w:bodyDiv w:val="1"/>
      <w:marLeft w:val="0"/>
      <w:marRight w:val="0"/>
      <w:marTop w:val="0"/>
      <w:marBottom w:val="0"/>
      <w:divBdr>
        <w:top w:val="none" w:sz="0" w:space="0" w:color="auto"/>
        <w:left w:val="none" w:sz="0" w:space="0" w:color="auto"/>
        <w:bottom w:val="none" w:sz="0" w:space="0" w:color="auto"/>
        <w:right w:val="none" w:sz="0" w:space="0" w:color="auto"/>
      </w:divBdr>
    </w:div>
    <w:div w:id="1708406790">
      <w:bodyDiv w:val="1"/>
      <w:marLeft w:val="0"/>
      <w:marRight w:val="0"/>
      <w:marTop w:val="0"/>
      <w:marBottom w:val="0"/>
      <w:divBdr>
        <w:top w:val="none" w:sz="0" w:space="0" w:color="auto"/>
        <w:left w:val="none" w:sz="0" w:space="0" w:color="auto"/>
        <w:bottom w:val="none" w:sz="0" w:space="0" w:color="auto"/>
        <w:right w:val="none" w:sz="0" w:space="0" w:color="auto"/>
      </w:divBdr>
    </w:div>
    <w:div w:id="1715545822">
      <w:bodyDiv w:val="1"/>
      <w:marLeft w:val="0"/>
      <w:marRight w:val="0"/>
      <w:marTop w:val="0"/>
      <w:marBottom w:val="0"/>
      <w:divBdr>
        <w:top w:val="none" w:sz="0" w:space="0" w:color="auto"/>
        <w:left w:val="none" w:sz="0" w:space="0" w:color="auto"/>
        <w:bottom w:val="none" w:sz="0" w:space="0" w:color="auto"/>
        <w:right w:val="none" w:sz="0" w:space="0" w:color="auto"/>
      </w:divBdr>
    </w:div>
    <w:div w:id="1752922672">
      <w:bodyDiv w:val="1"/>
      <w:marLeft w:val="0"/>
      <w:marRight w:val="0"/>
      <w:marTop w:val="0"/>
      <w:marBottom w:val="0"/>
      <w:divBdr>
        <w:top w:val="none" w:sz="0" w:space="0" w:color="auto"/>
        <w:left w:val="none" w:sz="0" w:space="0" w:color="auto"/>
        <w:bottom w:val="none" w:sz="0" w:space="0" w:color="auto"/>
        <w:right w:val="none" w:sz="0" w:space="0" w:color="auto"/>
      </w:divBdr>
    </w:div>
    <w:div w:id="1862862825">
      <w:bodyDiv w:val="1"/>
      <w:marLeft w:val="0"/>
      <w:marRight w:val="0"/>
      <w:marTop w:val="0"/>
      <w:marBottom w:val="0"/>
      <w:divBdr>
        <w:top w:val="none" w:sz="0" w:space="0" w:color="auto"/>
        <w:left w:val="none" w:sz="0" w:space="0" w:color="auto"/>
        <w:bottom w:val="none" w:sz="0" w:space="0" w:color="auto"/>
        <w:right w:val="none" w:sz="0" w:space="0" w:color="auto"/>
      </w:divBdr>
    </w:div>
    <w:div w:id="1885946339">
      <w:bodyDiv w:val="1"/>
      <w:marLeft w:val="0"/>
      <w:marRight w:val="0"/>
      <w:marTop w:val="0"/>
      <w:marBottom w:val="0"/>
      <w:divBdr>
        <w:top w:val="none" w:sz="0" w:space="0" w:color="auto"/>
        <w:left w:val="none" w:sz="0" w:space="0" w:color="auto"/>
        <w:bottom w:val="none" w:sz="0" w:space="0" w:color="auto"/>
        <w:right w:val="none" w:sz="0" w:space="0" w:color="auto"/>
      </w:divBdr>
    </w:div>
    <w:div w:id="1923097076">
      <w:bodyDiv w:val="1"/>
      <w:marLeft w:val="0"/>
      <w:marRight w:val="0"/>
      <w:marTop w:val="0"/>
      <w:marBottom w:val="0"/>
      <w:divBdr>
        <w:top w:val="none" w:sz="0" w:space="0" w:color="auto"/>
        <w:left w:val="none" w:sz="0" w:space="0" w:color="auto"/>
        <w:bottom w:val="none" w:sz="0" w:space="0" w:color="auto"/>
        <w:right w:val="none" w:sz="0" w:space="0" w:color="auto"/>
      </w:divBdr>
    </w:div>
    <w:div w:id="1939017540">
      <w:bodyDiv w:val="1"/>
      <w:marLeft w:val="0"/>
      <w:marRight w:val="0"/>
      <w:marTop w:val="0"/>
      <w:marBottom w:val="0"/>
      <w:divBdr>
        <w:top w:val="none" w:sz="0" w:space="0" w:color="auto"/>
        <w:left w:val="none" w:sz="0" w:space="0" w:color="auto"/>
        <w:bottom w:val="none" w:sz="0" w:space="0" w:color="auto"/>
        <w:right w:val="none" w:sz="0" w:space="0" w:color="auto"/>
      </w:divBdr>
    </w:div>
    <w:div w:id="1965653822">
      <w:bodyDiv w:val="1"/>
      <w:marLeft w:val="0"/>
      <w:marRight w:val="0"/>
      <w:marTop w:val="0"/>
      <w:marBottom w:val="0"/>
      <w:divBdr>
        <w:top w:val="none" w:sz="0" w:space="0" w:color="auto"/>
        <w:left w:val="none" w:sz="0" w:space="0" w:color="auto"/>
        <w:bottom w:val="none" w:sz="0" w:space="0" w:color="auto"/>
        <w:right w:val="none" w:sz="0" w:space="0" w:color="auto"/>
      </w:divBdr>
      <w:divsChild>
        <w:div w:id="1722289733">
          <w:marLeft w:val="0"/>
          <w:marRight w:val="0"/>
          <w:marTop w:val="0"/>
          <w:marBottom w:val="0"/>
          <w:divBdr>
            <w:top w:val="none" w:sz="0" w:space="0" w:color="auto"/>
            <w:left w:val="none" w:sz="0" w:space="0" w:color="auto"/>
            <w:bottom w:val="none" w:sz="0" w:space="0" w:color="auto"/>
            <w:right w:val="none" w:sz="0" w:space="0" w:color="auto"/>
          </w:divBdr>
          <w:divsChild>
            <w:div w:id="1648514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642517">
      <w:bodyDiv w:val="1"/>
      <w:marLeft w:val="0"/>
      <w:marRight w:val="0"/>
      <w:marTop w:val="0"/>
      <w:marBottom w:val="0"/>
      <w:divBdr>
        <w:top w:val="none" w:sz="0" w:space="0" w:color="auto"/>
        <w:left w:val="none" w:sz="0" w:space="0" w:color="auto"/>
        <w:bottom w:val="none" w:sz="0" w:space="0" w:color="auto"/>
        <w:right w:val="none" w:sz="0" w:space="0" w:color="auto"/>
      </w:divBdr>
    </w:div>
    <w:div w:id="2053653069">
      <w:bodyDiv w:val="1"/>
      <w:marLeft w:val="0"/>
      <w:marRight w:val="0"/>
      <w:marTop w:val="0"/>
      <w:marBottom w:val="0"/>
      <w:divBdr>
        <w:top w:val="none" w:sz="0" w:space="0" w:color="auto"/>
        <w:left w:val="none" w:sz="0" w:space="0" w:color="auto"/>
        <w:bottom w:val="none" w:sz="0" w:space="0" w:color="auto"/>
        <w:right w:val="none" w:sz="0" w:space="0" w:color="auto"/>
      </w:divBdr>
    </w:div>
    <w:div w:id="2064330043">
      <w:bodyDiv w:val="1"/>
      <w:marLeft w:val="0"/>
      <w:marRight w:val="0"/>
      <w:marTop w:val="0"/>
      <w:marBottom w:val="0"/>
      <w:divBdr>
        <w:top w:val="none" w:sz="0" w:space="0" w:color="auto"/>
        <w:left w:val="none" w:sz="0" w:space="0" w:color="auto"/>
        <w:bottom w:val="none" w:sz="0" w:space="0" w:color="auto"/>
        <w:right w:val="none" w:sz="0" w:space="0" w:color="auto"/>
      </w:divBdr>
    </w:div>
    <w:div w:id="2099207664">
      <w:bodyDiv w:val="1"/>
      <w:marLeft w:val="0"/>
      <w:marRight w:val="0"/>
      <w:marTop w:val="0"/>
      <w:marBottom w:val="0"/>
      <w:divBdr>
        <w:top w:val="none" w:sz="0" w:space="0" w:color="auto"/>
        <w:left w:val="none" w:sz="0" w:space="0" w:color="auto"/>
        <w:bottom w:val="none" w:sz="0" w:space="0" w:color="auto"/>
        <w:right w:val="none" w:sz="0" w:space="0" w:color="auto"/>
      </w:divBdr>
    </w:div>
    <w:div w:id="2104952168">
      <w:bodyDiv w:val="1"/>
      <w:marLeft w:val="0"/>
      <w:marRight w:val="0"/>
      <w:marTop w:val="0"/>
      <w:marBottom w:val="0"/>
      <w:divBdr>
        <w:top w:val="none" w:sz="0" w:space="0" w:color="auto"/>
        <w:left w:val="none" w:sz="0" w:space="0" w:color="auto"/>
        <w:bottom w:val="none" w:sz="0" w:space="0" w:color="auto"/>
        <w:right w:val="none" w:sz="0" w:space="0" w:color="auto"/>
      </w:divBdr>
    </w:div>
    <w:div w:id="2122605846">
      <w:bodyDiv w:val="1"/>
      <w:marLeft w:val="0"/>
      <w:marRight w:val="0"/>
      <w:marTop w:val="0"/>
      <w:marBottom w:val="0"/>
      <w:divBdr>
        <w:top w:val="none" w:sz="0" w:space="0" w:color="auto"/>
        <w:left w:val="none" w:sz="0" w:space="0" w:color="auto"/>
        <w:bottom w:val="none" w:sz="0" w:space="0" w:color="auto"/>
        <w:right w:val="none" w:sz="0" w:space="0" w:color="auto"/>
      </w:divBdr>
    </w:div>
    <w:div w:id="21404143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6.xml"/><Relationship Id="rId117" Type="http://schemas.openxmlformats.org/officeDocument/2006/relationships/hyperlink" Target="https://www.anzso.org/about/about-anzso/" TargetMode="External"/><Relationship Id="rId21" Type="http://schemas.openxmlformats.org/officeDocument/2006/relationships/header" Target="header2.xml"/><Relationship Id="rId42" Type="http://schemas.openxmlformats.org/officeDocument/2006/relationships/chart" Target="charts/chart3.xml"/><Relationship Id="rId47" Type="http://schemas.openxmlformats.org/officeDocument/2006/relationships/chart" Target="charts/chart7.xml"/><Relationship Id="rId63" Type="http://schemas.openxmlformats.org/officeDocument/2006/relationships/chart" Target="charts/chart21.xml"/><Relationship Id="rId68" Type="http://schemas.openxmlformats.org/officeDocument/2006/relationships/hyperlink" Target="https://www.georgeinstitute.org.au/units/guunu-maana-heal-aboriginal-and-torres-strait-islander-health-program" TargetMode="External"/><Relationship Id="rId84" Type="http://schemas.openxmlformats.org/officeDocument/2006/relationships/chart" Target="charts/chart37.xml"/><Relationship Id="rId89" Type="http://schemas.openxmlformats.org/officeDocument/2006/relationships/footer" Target="footer9.xml"/><Relationship Id="rId112" Type="http://schemas.openxmlformats.org/officeDocument/2006/relationships/hyperlink" Target="https://www.health.gov.au/sites/default/files/documents/2019/09/national-strategic-action-plan-for-childhood-heart-disease.pdf" TargetMode="External"/><Relationship Id="rId133" Type="http://schemas.openxmlformats.org/officeDocument/2006/relationships/hyperlink" Target="https://www.hrc.govt.nz/maori-health/investing-maori-health-research" TargetMode="External"/><Relationship Id="rId16" Type="http://schemas.openxmlformats.org/officeDocument/2006/relationships/footer" Target="footer3.xml"/><Relationship Id="rId107" Type="http://schemas.openxmlformats.org/officeDocument/2006/relationships/hyperlink" Target="https://bmcmedresmethodol.biomedcentral.com/articles/10.1186/s12874-019-0815-8" TargetMode="External"/><Relationship Id="rId11" Type="http://schemas.openxmlformats.org/officeDocument/2006/relationships/endnotes" Target="endnotes.xml"/><Relationship Id="rId32" Type="http://schemas.openxmlformats.org/officeDocument/2006/relationships/hyperlink" Target="https://www.health.gov.au/resources/publications/performance-indicators-towards-the-impact-of-the-medical-research-future-fund?language=en" TargetMode="External"/><Relationship Id="rId37" Type="http://schemas.openxmlformats.org/officeDocument/2006/relationships/hyperlink" Target="https://www.health.gov.au/our-work/mrff/about/10-year-investment-plan" TargetMode="External"/><Relationship Id="rId53" Type="http://schemas.openxmlformats.org/officeDocument/2006/relationships/chart" Target="charts/chart13.xml"/><Relationship Id="rId58" Type="http://schemas.openxmlformats.org/officeDocument/2006/relationships/chart" Target="charts/chart16.xml"/><Relationship Id="rId74" Type="http://schemas.openxmlformats.org/officeDocument/2006/relationships/chart" Target="charts/chart30.xml"/><Relationship Id="rId79" Type="http://schemas.openxmlformats.org/officeDocument/2006/relationships/chart" Target="charts/chart32.xml"/><Relationship Id="rId102" Type="http://schemas.openxmlformats.org/officeDocument/2006/relationships/hyperlink" Target="https://www.health.gov.au/our-work/mrff-rapid-applied-research-translation-initiative" TargetMode="External"/><Relationship Id="rId123" Type="http://schemas.openxmlformats.org/officeDocument/2006/relationships/hyperlink" Target="https://www.mtpconnect.org.au/programs/TTRA" TargetMode="External"/><Relationship Id="rId128" Type="http://schemas.openxmlformats.org/officeDocument/2006/relationships/hyperlink" Target="https://www.health.gov.au/resources/publications/mrff-indigenous-health-research-fund-international-review-of-the-roadmap-and-implementation-plan?language=en" TargetMode="External"/><Relationship Id="rId5" Type="http://schemas.openxmlformats.org/officeDocument/2006/relationships/customXml" Target="../customXml/item5.xml"/><Relationship Id="rId90" Type="http://schemas.openxmlformats.org/officeDocument/2006/relationships/chart" Target="charts/chart41.xml"/><Relationship Id="rId95" Type="http://schemas.openxmlformats.org/officeDocument/2006/relationships/hyperlink" Target="https://www.health.gov.au/our-work/mrff-clinician-researchers-initiative?language=en" TargetMode="External"/><Relationship Id="rId14" Type="http://schemas.openxmlformats.org/officeDocument/2006/relationships/footer" Target="footer2.xml"/><Relationship Id="rId22" Type="http://schemas.openxmlformats.org/officeDocument/2006/relationships/header" Target="header3.xml"/><Relationship Id="rId27" Type="http://schemas.openxmlformats.org/officeDocument/2006/relationships/hyperlink" Target="https://www.health.gov.au/resources/publications/mrff-cardiovascular-health-mission-strategic-documents?language=en" TargetMode="External"/><Relationship Id="rId30" Type="http://schemas.openxmlformats.org/officeDocument/2006/relationships/hyperlink" Target="https://www.health.gov.au/resources/publications/mrff-monitoring-evaluation-and-learning-strategy-2020-21-to-2023-24?language=en" TargetMode="External"/><Relationship Id="rId35" Type="http://schemas.openxmlformats.org/officeDocument/2006/relationships/hyperlink" Target="https://www.health.gov.au/resources/publications/national-strategic-action-plan-for-childhood-heart-disease?language=en" TargetMode="External"/><Relationship Id="rId43" Type="http://schemas.openxmlformats.org/officeDocument/2006/relationships/chart" Target="charts/chart4.xml"/><Relationship Id="rId48" Type="http://schemas.openxmlformats.org/officeDocument/2006/relationships/chart" Target="charts/chart8.xml"/><Relationship Id="rId56" Type="http://schemas.openxmlformats.org/officeDocument/2006/relationships/hyperlink" Target="https://yarningupafterstroke.com.au/" TargetMode="External"/><Relationship Id="rId64" Type="http://schemas.openxmlformats.org/officeDocument/2006/relationships/hyperlink" Target="https://researchimpact.ca/archived/guide-to-knowledge-translation-planning-at-cihr/" TargetMode="External"/><Relationship Id="rId69" Type="http://schemas.openxmlformats.org/officeDocument/2006/relationships/chart" Target="charts/chart25.xml"/><Relationship Id="rId77" Type="http://schemas.openxmlformats.org/officeDocument/2006/relationships/footer" Target="footer8.xml"/><Relationship Id="rId100" Type="http://schemas.openxmlformats.org/officeDocument/2006/relationships/hyperlink" Target="https://www.health.gov.au/our-work/mrff-preventive-and-public-health-research-initiative?language=en" TargetMode="External"/><Relationship Id="rId105" Type="http://schemas.openxmlformats.org/officeDocument/2006/relationships/hyperlink" Target="https://www.health.gov.au/our-work/mrff-early-to-mid-career-researchers-initiative?language=en" TargetMode="External"/><Relationship Id="rId113" Type="http://schemas.openxmlformats.org/officeDocument/2006/relationships/hyperlink" Target="https://www.jla.nihr.ac.uk/about-the-james-lind-alliance/about-psps.htm" TargetMode="External"/><Relationship Id="rId118" Type="http://schemas.openxmlformats.org/officeDocument/2006/relationships/hyperlink" Target="https://link.springer.com/article/10.1057/s41271-023-00441-6" TargetMode="External"/><Relationship Id="rId126" Type="http://schemas.openxmlformats.org/officeDocument/2006/relationships/hyperlink" Target="https://www.mtpconnect.org.au/programs/TTRA" TargetMode="External"/><Relationship Id="rId134"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chart" Target="charts/chart11.xml"/><Relationship Id="rId72" Type="http://schemas.openxmlformats.org/officeDocument/2006/relationships/chart" Target="charts/chart28.xml"/><Relationship Id="rId80" Type="http://schemas.openxmlformats.org/officeDocument/2006/relationships/chart" Target="charts/chart33.xml"/><Relationship Id="rId85" Type="http://schemas.openxmlformats.org/officeDocument/2006/relationships/chart" Target="charts/chart38.xml"/><Relationship Id="rId93" Type="http://schemas.openxmlformats.org/officeDocument/2006/relationships/hyperlink" Target="https://www.health.gov.au/resources/publications/mrff-targeted-translation-research-accelerator-research-plan?language=en" TargetMode="External"/><Relationship Id="rId98" Type="http://schemas.openxmlformats.org/officeDocument/2006/relationships/hyperlink" Target="https://www.health.gov.au/resources/publications/mrff-targeted-translation-research-accelerator-research-plan?language=en" TargetMode="External"/><Relationship Id="rId121" Type="http://schemas.openxmlformats.org/officeDocument/2006/relationships/hyperlink" Target="https://www.cancergrandchallenges.org/" TargetMode="External"/><Relationship Id="rId3" Type="http://schemas.openxmlformats.org/officeDocument/2006/relationships/customXml" Target="../customXml/item3.xml"/><Relationship Id="rId12" Type="http://schemas.openxmlformats.org/officeDocument/2006/relationships/hyperlink" Target="https://www.byproxy.com.au/" TargetMode="External"/><Relationship Id="rId17" Type="http://schemas.openxmlformats.org/officeDocument/2006/relationships/hyperlink" Target="https://www.health.gov.au/sites/default/files/2023-12/mrff-cardiovascular-health-mission-strategic-documents.pdf" TargetMode="External"/><Relationship Id="rId25" Type="http://schemas.openxmlformats.org/officeDocument/2006/relationships/header" Target="header4.xml"/><Relationship Id="rId33" Type="http://schemas.openxmlformats.org/officeDocument/2006/relationships/hyperlink" Target="https://www.health.gov.au/resources/publications/mrff-cardiovascular-health-mission-strategic-documents?language=en" TargetMode="External"/><Relationship Id="rId38" Type="http://schemas.openxmlformats.org/officeDocument/2006/relationships/hyperlink" Target="https://www.health.gov.au/resources/publications/mrff-monitoring-evaluation-and-learning-strategy?language=en" TargetMode="External"/><Relationship Id="rId46" Type="http://schemas.openxmlformats.org/officeDocument/2006/relationships/chart" Target="charts/chart6.xml"/><Relationship Id="rId59" Type="http://schemas.openxmlformats.org/officeDocument/2006/relationships/chart" Target="charts/chart17.xml"/><Relationship Id="rId67" Type="http://schemas.openxmlformats.org/officeDocument/2006/relationships/chart" Target="charts/chart24.xml"/><Relationship Id="rId103" Type="http://schemas.openxmlformats.org/officeDocument/2006/relationships/hyperlink" Target="https://www.health.gov.au/our-work/mrff-clinical-trials-activity-initiative" TargetMode="External"/><Relationship Id="rId108" Type="http://schemas.openxmlformats.org/officeDocument/2006/relationships/hyperlink" Target="https://www.health.gov.au/resources/publications/mrff-million-minds-mental-health-research-mission-strategic-documents?language=en" TargetMode="External"/><Relationship Id="rId116" Type="http://schemas.openxmlformats.org/officeDocument/2006/relationships/hyperlink" Target="https://www.health.gov.au/resources/publications/national-strategic-action-plan-for-heart-disease-and-stroke?language=en" TargetMode="External"/><Relationship Id="rId124" Type="http://schemas.openxmlformats.org/officeDocument/2006/relationships/hyperlink" Target="https://www.health.gov.au/our-work/mrff-frontier-health-and-medical-research-initiative" TargetMode="External"/><Relationship Id="rId129" Type="http://schemas.openxmlformats.org/officeDocument/2006/relationships/hyperlink" Target="https://www.health.gov.au/resources/publications/improving-alignment-and-coordination-between-the-medical-research-future-fund-and-nhmrcs-medical-research-endowment-account-consultation?language=en" TargetMode="External"/><Relationship Id="rId20" Type="http://schemas.openxmlformats.org/officeDocument/2006/relationships/hyperlink" Target="https://www.health.gov.au/resources/publications/mrff-targeted-translation-research-accelerator-research-plan?language=en" TargetMode="External"/><Relationship Id="rId41" Type="http://schemas.openxmlformats.org/officeDocument/2006/relationships/chart" Target="charts/chart2.xml"/><Relationship Id="rId54" Type="http://schemas.openxmlformats.org/officeDocument/2006/relationships/chart" Target="charts/chart14.xml"/><Relationship Id="rId62" Type="http://schemas.openxmlformats.org/officeDocument/2006/relationships/chart" Target="charts/chart20.xml"/><Relationship Id="rId70" Type="http://schemas.openxmlformats.org/officeDocument/2006/relationships/chart" Target="charts/chart26.xml"/><Relationship Id="rId75" Type="http://schemas.openxmlformats.org/officeDocument/2006/relationships/footer" Target="footer7.xml"/><Relationship Id="rId83" Type="http://schemas.openxmlformats.org/officeDocument/2006/relationships/chart" Target="charts/chart36.xml"/><Relationship Id="rId88" Type="http://schemas.openxmlformats.org/officeDocument/2006/relationships/header" Target="header6.xml"/><Relationship Id="rId91" Type="http://schemas.openxmlformats.org/officeDocument/2006/relationships/hyperlink" Target="https://www.health.gov.au/our-work/mrff-frontier-health-and-medical-research-initiative" TargetMode="External"/><Relationship Id="rId96" Type="http://schemas.openxmlformats.org/officeDocument/2006/relationships/hyperlink" Target="https://www.health.gov.au/our-work/mrff-frontier-health-and-medical-research-initiative" TargetMode="External"/><Relationship Id="rId111" Type="http://schemas.openxmlformats.org/officeDocument/2006/relationships/hyperlink" Target="https://www.health.gov.au/resources/publications/national-strategic-action-plan-for-heart-disease-and-stroke?language=en" TargetMode="External"/><Relationship Id="rId132" Type="http://schemas.openxmlformats.org/officeDocument/2006/relationships/hyperlink" Target="https://cihr-irsc.gc.ca/e/50372.html"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footer" Target="footer4.xml"/><Relationship Id="rId28" Type="http://schemas.openxmlformats.org/officeDocument/2006/relationships/hyperlink" Target="https://www.health.gov.au/resources/publications/mrff-monitoring-evaluation-and-learning-strategy-2020-21-to-2023-24?language=en" TargetMode="External"/><Relationship Id="rId36" Type="http://schemas.openxmlformats.org/officeDocument/2006/relationships/hyperlink" Target="https://www.health.gov.au/resources/publications/mrff-cardiovascular-health-mission-strategic-documents" TargetMode="External"/><Relationship Id="rId49" Type="http://schemas.openxmlformats.org/officeDocument/2006/relationships/chart" Target="charts/chart9.xml"/><Relationship Id="rId57" Type="http://schemas.openxmlformats.org/officeDocument/2006/relationships/chart" Target="charts/chart15.xml"/><Relationship Id="rId106" Type="http://schemas.openxmlformats.org/officeDocument/2006/relationships/hyperlink" Target="https://www.health.gov.au/our-work/mrff-indigenous-health-research-fund?language=en" TargetMode="External"/><Relationship Id="rId114" Type="http://schemas.openxmlformats.org/officeDocument/2006/relationships/hyperlink" Target="https://www.jla.nihr.ac.uk/priority-setting-partnerships/stroke/" TargetMode="External"/><Relationship Id="rId119" Type="http://schemas.openxmlformats.org/officeDocument/2006/relationships/hyperlink" Target="https://www.grants.gov.au/Go/Show?GoUuid=4b8545f2-00bf-4a28-a5de-fde3ca23095e" TargetMode="External"/><Relationship Id="rId127" Type="http://schemas.openxmlformats.org/officeDocument/2006/relationships/hyperlink" Target="https://www.mtpconnect.org.au/images/TTRA_Impact_Report_2024.pdf" TargetMode="External"/><Relationship Id="rId10" Type="http://schemas.openxmlformats.org/officeDocument/2006/relationships/footnotes" Target="footnotes.xml"/><Relationship Id="rId31" Type="http://schemas.openxmlformats.org/officeDocument/2006/relationships/image" Target="media/image2.png"/><Relationship Id="rId44" Type="http://schemas.openxmlformats.org/officeDocument/2006/relationships/chart" Target="charts/chart5.xml"/><Relationship Id="rId52" Type="http://schemas.openxmlformats.org/officeDocument/2006/relationships/chart" Target="charts/chart12.xml"/><Relationship Id="rId60" Type="http://schemas.openxmlformats.org/officeDocument/2006/relationships/chart" Target="charts/chart18.xml"/><Relationship Id="rId65" Type="http://schemas.openxmlformats.org/officeDocument/2006/relationships/chart" Target="charts/chart22.xml"/><Relationship Id="rId73" Type="http://schemas.openxmlformats.org/officeDocument/2006/relationships/chart" Target="charts/chart29.xml"/><Relationship Id="rId78" Type="http://schemas.openxmlformats.org/officeDocument/2006/relationships/chart" Target="charts/chart31.xml"/><Relationship Id="rId81" Type="http://schemas.openxmlformats.org/officeDocument/2006/relationships/chart" Target="charts/chart34.xml"/><Relationship Id="rId86" Type="http://schemas.openxmlformats.org/officeDocument/2006/relationships/chart" Target="charts/chart39.xml"/><Relationship Id="rId94" Type="http://schemas.openxmlformats.org/officeDocument/2006/relationships/hyperlink" Target="https://www.health.gov.au/our-work/mrff-early-to-mid-career-researchers-initiative?language=en" TargetMode="External"/><Relationship Id="rId99" Type="http://schemas.openxmlformats.org/officeDocument/2006/relationships/hyperlink" Target="https://www.health.gov.au/resources/publications/principles-for-consumer-involvement-in-research-funded-by-the-medical-research-future-fund" TargetMode="External"/><Relationship Id="rId101" Type="http://schemas.openxmlformats.org/officeDocument/2006/relationships/hyperlink" Target="https://www.health.gov.au/our-work/mrff-clinician-researchers-initiative" TargetMode="External"/><Relationship Id="rId122" Type="http://schemas.openxmlformats.org/officeDocument/2006/relationships/hyperlink" Target="https://www.csiro.au/en/about/challenges-missions" TargetMode="External"/><Relationship Id="rId130" Type="http://schemas.openxmlformats.org/officeDocument/2006/relationships/hyperlink" Target="https://www.health.gov.au/resources/publications/mrff-cardiovascular-health-mission-international-review-of-the-roadmap-and-implementation-plan?language=en" TargetMode="External"/><Relationship Id="rId13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yperlink" Target="https://www.health.gov.au/sites/default/files/2023-12/mrff-cardiovascular-health-mission-implementation-plan.pdf" TargetMode="External"/><Relationship Id="rId39" Type="http://schemas.openxmlformats.org/officeDocument/2006/relationships/hyperlink" Target="https://www.health.gov.au/news/performance-indicators-for-measuring-the-impact-of-the-medical-research-future-fund" TargetMode="External"/><Relationship Id="rId109" Type="http://schemas.openxmlformats.org/officeDocument/2006/relationships/footer" Target="footer10.xml"/><Relationship Id="rId34" Type="http://schemas.openxmlformats.org/officeDocument/2006/relationships/hyperlink" Target="https://www.health.gov.au/resources/publications/national-strategic-action-plan-for-heart-disease-and-stroke?language=en" TargetMode="External"/><Relationship Id="rId50" Type="http://schemas.openxmlformats.org/officeDocument/2006/relationships/chart" Target="charts/chart10.xml"/><Relationship Id="rId55" Type="http://schemas.openxmlformats.org/officeDocument/2006/relationships/hyperlink" Target="https://www.lowitja.org.au/resource/targeted-translation-research-accelerator-needs-assessment-and-prioritisation-project/" TargetMode="External"/><Relationship Id="rId76" Type="http://schemas.openxmlformats.org/officeDocument/2006/relationships/header" Target="header5.xml"/><Relationship Id="rId97" Type="http://schemas.openxmlformats.org/officeDocument/2006/relationships/hyperlink" Target="https://www.health.gov.au/our-work/mrff-medical-research-commercialisation-initiative" TargetMode="External"/><Relationship Id="rId104" Type="http://schemas.openxmlformats.org/officeDocument/2006/relationships/hyperlink" Target="https://www.health.gov.au/resources/publications/mrff-accelerator-grants?language=en" TargetMode="External"/><Relationship Id="rId120" Type="http://schemas.openxmlformats.org/officeDocument/2006/relationships/hyperlink" Target="https://www.health.nsw.gov.au/research/Pages/setting-research-priorities.aspx" TargetMode="External"/><Relationship Id="rId125" Type="http://schemas.openxmlformats.org/officeDocument/2006/relationships/hyperlink" Target="https://www.medicalresearch.nsw.gov.au/translational-research-grants-scheme/" TargetMode="External"/><Relationship Id="rId7" Type="http://schemas.openxmlformats.org/officeDocument/2006/relationships/styles" Target="styles.xml"/><Relationship Id="rId71" Type="http://schemas.openxmlformats.org/officeDocument/2006/relationships/chart" Target="charts/chart27.xml"/><Relationship Id="rId92" Type="http://schemas.openxmlformats.org/officeDocument/2006/relationships/hyperlink" Target="https://www.health.gov.au/our-work/mrff-medical-research-commercialisation-initiative" TargetMode="External"/><Relationship Id="rId2" Type="http://schemas.openxmlformats.org/officeDocument/2006/relationships/customXml" Target="../customXml/item2.xml"/><Relationship Id="rId29" Type="http://schemas.openxmlformats.org/officeDocument/2006/relationships/hyperlink" Target="https://www.health.gov.au/resources/publications/medical-research-future-fund-2nd-10-year-investment-plan-2022-23-to-2031-32?language=en" TargetMode="External"/><Relationship Id="rId24" Type="http://schemas.openxmlformats.org/officeDocument/2006/relationships/footer" Target="footer5.xml"/><Relationship Id="rId40" Type="http://schemas.openxmlformats.org/officeDocument/2006/relationships/chart" Target="charts/chart1.xml"/><Relationship Id="rId45" Type="http://schemas.openxmlformats.org/officeDocument/2006/relationships/image" Target="media/image3.png"/><Relationship Id="rId66" Type="http://schemas.openxmlformats.org/officeDocument/2006/relationships/chart" Target="charts/chart23.xml"/><Relationship Id="rId87" Type="http://schemas.openxmlformats.org/officeDocument/2006/relationships/chart" Target="charts/chart40.xml"/><Relationship Id="rId110" Type="http://schemas.openxmlformats.org/officeDocument/2006/relationships/image" Target="media/image4.png"/><Relationship Id="rId115" Type="http://schemas.openxmlformats.org/officeDocument/2006/relationships/hyperlink" Target="https://ozheart.org/wp-content/uploads/2023/01/roundtable-report_FINALversion_20220812.pdf" TargetMode="External"/><Relationship Id="rId131" Type="http://schemas.openxmlformats.org/officeDocument/2006/relationships/hyperlink" Target="https://www.nhmrc.gov.au/health-advice/aboriginal-and-torres-strait-islander-health/road-map-3" TargetMode="External"/><Relationship Id="rId61" Type="http://schemas.openxmlformats.org/officeDocument/2006/relationships/chart" Target="charts/chart19.xml"/><Relationship Id="rId82" Type="http://schemas.openxmlformats.org/officeDocument/2006/relationships/chart" Target="charts/chart35.xml"/><Relationship Id="rId19" Type="http://schemas.openxmlformats.org/officeDocument/2006/relationships/hyperlink" Target="https://www.health.gov.au/our-work/mrff-frontier-health-and-medical-research-initiative"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notes.xml.rels><?xml version="1.0" encoding="UTF-8" standalone="yes"?>
<Relationships xmlns="http://schemas.openxmlformats.org/package/2006/relationships"><Relationship Id="rId8" Type="http://schemas.openxmlformats.org/officeDocument/2006/relationships/hyperlink" Target="https://www.nhmrc.gov.au/funding/targeted-calls-research" TargetMode="External"/><Relationship Id="rId13" Type="http://schemas.openxmlformats.org/officeDocument/2006/relationships/hyperlink" Target="https://www.health.gov.au/resources/publications/policy-on-mrff-and-nhmrc-funding-outcomes-released-under-media-embargo?language=en" TargetMode="External"/><Relationship Id="rId18" Type="http://schemas.openxmlformats.org/officeDocument/2006/relationships/hyperlink" Target="https://www.health.gov.au/resources/publications/mrff-cardiovascular-health-mission-international-review-of-the-roadmap-and-implementation-plan" TargetMode="External"/><Relationship Id="rId3" Type="http://schemas.openxmlformats.org/officeDocument/2006/relationships/hyperlink" Target="https://www.health.gov.au/resources/publications/mrff-mission-governance" TargetMode="External"/><Relationship Id="rId7" Type="http://schemas.openxmlformats.org/officeDocument/2006/relationships/hyperlink" Target="https://www.health.gov.au/resources/publications/performance-indicators-towards-the-impact-of-the-medical-research-future-fund?language=en" TargetMode="External"/><Relationship Id="rId12" Type="http://schemas.openxmlformats.org/officeDocument/2006/relationships/hyperlink" Target="https://www.health.gov.au/resources/publications/mrff-cardiovascular-health-mission-international-review-of-the-roadmap-and-implementation-plan" TargetMode="External"/><Relationship Id="rId17" Type="http://schemas.openxmlformats.org/officeDocument/2006/relationships/hyperlink" Target="https://www.health.gov.au/resources/publications/mrff-3rd-10-year-investment-plan-2024-25-to-2033-34?language=en" TargetMode="External"/><Relationship Id="rId2" Type="http://schemas.openxmlformats.org/officeDocument/2006/relationships/hyperlink" Target="https://www.health.gov.au/our-work/mrff-cardiovascular-health-mission" TargetMode="External"/><Relationship Id="rId16" Type="http://schemas.openxmlformats.org/officeDocument/2006/relationships/hyperlink" Target="https://www.health.gov.au/resources/publications/mrff-cardiovascular-health-mission-international-review-of-the-roadmap-and-implementation-plan" TargetMode="External"/><Relationship Id="rId1" Type="http://schemas.openxmlformats.org/officeDocument/2006/relationships/hyperlink" Target="https://www.health.gov.au/resources/publications/mrff-3rd-10-year-investment-plan-2024-25-to-2033-34?language=en" TargetMode="External"/><Relationship Id="rId6" Type="http://schemas.openxmlformats.org/officeDocument/2006/relationships/hyperlink" Target="https://www.health.gov.au/our-work/mrff/about/monitoring-evaluation-learning" TargetMode="External"/><Relationship Id="rId11" Type="http://schemas.openxmlformats.org/officeDocument/2006/relationships/hyperlink" Target="https://www.health.gov.au/resources/publications/mrff-cardiovascular-health-mission-roadmap-and-implementation-plan-national-consultation-report" TargetMode="External"/><Relationship Id="rId5" Type="http://schemas.openxmlformats.org/officeDocument/2006/relationships/hyperlink" Target="https://www.health.gov.au/our-work/mrff/about/10-year-investment-plan" TargetMode="External"/><Relationship Id="rId15" Type="http://schemas.openxmlformats.org/officeDocument/2006/relationships/hyperlink" Target="https://www.health.gov.au/resources/publications/mrff-cardiovascular-health-mission-roadmap-and-implementation-plan-national-consultation-report" TargetMode="External"/><Relationship Id="rId10" Type="http://schemas.openxmlformats.org/officeDocument/2006/relationships/hyperlink" Target="https://www.health.gov.au/resources/publications/mrff-accelerator-grants?language=en" TargetMode="External"/><Relationship Id="rId4" Type="http://schemas.openxmlformats.org/officeDocument/2006/relationships/hyperlink" Target="https://www.health.gov.au/resources/publications/mrff-cardiovascular-health-mission-strategic-documents?language=en" TargetMode="External"/><Relationship Id="rId9" Type="http://schemas.openxmlformats.org/officeDocument/2006/relationships/hyperlink" Target="https://www.health.gov.au/resources/publications/mrff-incubator-grants?language=en" TargetMode="External"/><Relationship Id="rId14" Type="http://schemas.openxmlformats.org/officeDocument/2006/relationships/hyperlink" Target="https://www.health.gov.au/resources/publications/principles-for-consumer-involvement-in-research-funded-by-the-medical-research-future-fund?language=e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charts/_rels/chart1.xml.rels><?xml version="1.0" encoding="UTF-8" standalone="yes"?>
<Relationships xmlns="http://schemas.openxmlformats.org/package/2006/relationships"><Relationship Id="rId3" Type="http://schemas.openxmlformats.org/officeDocument/2006/relationships/oleObject" Target="https://byproxy040.sharepoint.com/sites/MRFFteamchannel-Surveyanalysis/Shared%20Documents/Survey%20analysis/First%20cut%20-%20combined.BS_JM.16%20July.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byproxy040.sharepoint.com/sites/MRFFteamchannel-Surveyanalysis/Shared%20Documents/Survey%20analysis/First%20cut%20-%20combined.BS_JM.16%20July.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byproxy040.sharepoint.com/sites/PolicyByProxy/Shared%20Documents/MRFF%20Review%20-%20Beth%20and%20Jo/PI%20survey/Copy%20of%20CVHM%20PI%20Survey%20Responses%202024-06-19%20-%20first%20cut%20analysis%20UPDATED%2013.8.24_BS%20final.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byproxy040.sharepoint.com/sites/MRFFteamchannel-Surveyanalysis/Shared%20Documents/Survey%20analysis/First%20cut%20-%20combined.BS_JM.16%20July.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https://byproxy040.sharepoint.com/sites/MRFFteamchannel-Surveyanalysis/Shared%20Documents/Survey%20analysis/First%20cut%20-%20combined.BS_JM.16%20July.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20.xml.rels><?xml version="1.0" encoding="UTF-8" standalone="yes"?>
<Relationships xmlns="http://schemas.openxmlformats.org/package/2006/relationships"><Relationship Id="rId3" Type="http://schemas.openxmlformats.org/officeDocument/2006/relationships/oleObject" Target="https://byproxy040.sharepoint.com/sites/MRFFteamchannel-Surveyanalysis/Shared%20Documents/Survey%20analysis/First%20cut%20-%20combined.BS_JM.16%20July.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https://byproxy040.sharepoint.com/sites/MRFFteamchannel-Surveyanalysis/Shared%20Documents/Survey%20analysis/First%20cut%20-%20combined.BS_JM.16%20July.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jomit\AppData\Roaming\Microsoft\Excel\First%2520cut%2520-%2520combined.BS_JM%20(version%202).xlsb"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jomit\AppData\Roaming\Microsoft\Excel\First%2520cut%2520-%2520combined.BS_JM%20(version%202).xlsb"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https://d.docs.live.net/04849b6b2ba07060/Documents/Project%20-%20MRFF/analysis%20and%20report/First%20cut%20-%20combined.BS_JM.16%20July.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embeddings/oleObject5.bin"/><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embeddings/oleObject6.bin"/><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2.xml"/></Relationships>
</file>

<file path=word/charts/_rels/chart30.xml.rels><?xml version="1.0" encoding="UTF-8" standalone="yes"?>
<Relationships xmlns="http://schemas.openxmlformats.org/package/2006/relationships"><Relationship Id="rId3" Type="http://schemas.openxmlformats.org/officeDocument/2006/relationships/oleObject" Target="../embeddings/oleObject7.bin"/><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https://byproxy040.sharepoint.com/sites/MRFFteamchannel-Surveyanalysis/Shared%20Documents/Survey%20analysis/First%20cut%20-%20combined.BS_JM.16%20July.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https://byproxy040.sharepoint.com/sites/MRFFteamchannel-Surveyanalysis/Shared%20Documents/Survey%20analysis/First%20cut%20-%20combined.BS_JM.16%20July.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https://byproxy040.sharepoint.com/sites/MRFFteamchannel-Surveyanalysis/Shared%20Documents/Survey%20analysis/First%20cut%20-%20combined.BS_JM.16%20July.xlsx" TargetMode="External"/><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oleObject" Target="https://byproxy040.sharepoint.com/sites/PolicyByProxy/Shared%20Documents/MRFF%20Review%20-%20Beth%20and%20Jo/PI%20survey/Copy%20of%20CVHM%20PI%20Survey%20Responses%202024-06-19%20-%20first%20cut%20analysis%20UPDATED%2013.8.24_BS%20final.xlsx" TargetMode="External"/><Relationship Id="rId2" Type="http://schemas.microsoft.com/office/2011/relationships/chartColorStyle" Target="colors41.xml"/><Relationship Id="rId1" Type="http://schemas.microsoft.com/office/2011/relationships/chartStyle" Target="style41.xml"/></Relationships>
</file>

<file path=word/charts/_rels/chart5.xml.rels><?xml version="1.0" encoding="UTF-8" standalone="yes"?>
<Relationships xmlns="http://schemas.openxmlformats.org/package/2006/relationships"><Relationship Id="rId3" Type="http://schemas.openxmlformats.org/officeDocument/2006/relationships/oleObject" Target="https://d.docs.live.net/04849b6b2ba07060/Documents/Project%20-%20MRFF/analysis%20and%20report/First%20cut%20-%20combined.BS_JM.16%20July.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d.docs.live.net/04849b6b2ba07060/Documents/Project%20-%20MRFF/analysis%20and%20report/stage%20of%20project%20results(AutoRecovered).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d.docs.live.net/04849b6b2ba07060/Documents/Project%20-%20MRFF/analysis%20and%20report/First%20cut%20-%20combined.BS_JM.16%20July.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46556052949283E-2"/>
          <c:y val="5.5443548387096774E-2"/>
          <c:w val="0.59567623585722074"/>
          <c:h val="0.77545362903225812"/>
        </c:manualLayout>
      </c:layout>
      <c:barChart>
        <c:barDir val="col"/>
        <c:grouping val="percentStacked"/>
        <c:varyColors val="0"/>
        <c:ser>
          <c:idx val="0"/>
          <c:order val="0"/>
          <c:tx>
            <c:strRef>
              <c:f>'familiar - all'!$A$24</c:f>
              <c:strCache>
                <c:ptCount val="1"/>
                <c:pt idx="0">
                  <c:v>Very familiar</c:v>
                </c:pt>
              </c:strCache>
            </c:strRef>
          </c:tx>
          <c:spPr>
            <a:solidFill>
              <a:schemeClr val="accent3"/>
            </a:solidFill>
            <a:ln>
              <a:noFill/>
            </a:ln>
            <a:effectLst/>
          </c:spPr>
          <c:invertIfNegative val="0"/>
          <c:cat>
            <c:strRef>
              <c:f>('familiar - all'!$B$23:$C$23,'familiar - all'!$D$23)</c:f>
              <c:strCache>
                <c:ptCount val="3"/>
                <c:pt idx="0">
                  <c:v>CVHM</c:v>
                </c:pt>
                <c:pt idx="1">
                  <c:v>Non-CVHM</c:v>
                </c:pt>
                <c:pt idx="2">
                  <c:v>Stakeholders</c:v>
                </c:pt>
              </c:strCache>
              <c:extLst/>
            </c:strRef>
          </c:cat>
          <c:val>
            <c:numRef>
              <c:f>('familiar - all'!$B$24:$C$24,'familiar - all'!$D$24)</c:f>
              <c:numCache>
                <c:formatCode>0%</c:formatCode>
                <c:ptCount val="3"/>
                <c:pt idx="0">
                  <c:v>0.25531914893617019</c:v>
                </c:pt>
                <c:pt idx="1">
                  <c:v>0.23529411764705882</c:v>
                </c:pt>
                <c:pt idx="2">
                  <c:v>0.30434782608695654</c:v>
                </c:pt>
              </c:numCache>
              <c:extLst/>
            </c:numRef>
          </c:val>
          <c:extLst>
            <c:ext xmlns:c16="http://schemas.microsoft.com/office/drawing/2014/chart" uri="{C3380CC4-5D6E-409C-BE32-E72D297353CC}">
              <c16:uniqueId val="{00000000-38E7-4473-9028-97D771D91ED8}"/>
            </c:ext>
          </c:extLst>
        </c:ser>
        <c:ser>
          <c:idx val="1"/>
          <c:order val="1"/>
          <c:tx>
            <c:strRef>
              <c:f>'familiar - all'!$A$25</c:f>
              <c:strCache>
                <c:ptCount val="1"/>
                <c:pt idx="0">
                  <c:v>Somewhat familiar</c:v>
                </c:pt>
              </c:strCache>
            </c:strRef>
          </c:tx>
          <c:spPr>
            <a:solidFill>
              <a:schemeClr val="accent2"/>
            </a:solidFill>
            <a:ln>
              <a:noFill/>
            </a:ln>
            <a:effectLst/>
          </c:spPr>
          <c:invertIfNegative val="0"/>
          <c:cat>
            <c:strRef>
              <c:f>('familiar - all'!$B$23:$C$23,'familiar - all'!$D$23)</c:f>
              <c:strCache>
                <c:ptCount val="3"/>
                <c:pt idx="0">
                  <c:v>CVHM</c:v>
                </c:pt>
                <c:pt idx="1">
                  <c:v>Non-CVHM</c:v>
                </c:pt>
                <c:pt idx="2">
                  <c:v>Stakeholders</c:v>
                </c:pt>
              </c:strCache>
              <c:extLst/>
            </c:strRef>
          </c:cat>
          <c:val>
            <c:numRef>
              <c:f>('familiar - all'!$B$25:$C$25,'familiar - all'!$D$25)</c:f>
              <c:numCache>
                <c:formatCode>0%</c:formatCode>
                <c:ptCount val="3"/>
                <c:pt idx="0">
                  <c:v>0.68085106382978722</c:v>
                </c:pt>
                <c:pt idx="1">
                  <c:v>0.58823529411764708</c:v>
                </c:pt>
                <c:pt idx="2">
                  <c:v>0.47826086956521741</c:v>
                </c:pt>
              </c:numCache>
              <c:extLst/>
            </c:numRef>
          </c:val>
          <c:extLst>
            <c:ext xmlns:c16="http://schemas.microsoft.com/office/drawing/2014/chart" uri="{C3380CC4-5D6E-409C-BE32-E72D297353CC}">
              <c16:uniqueId val="{00000001-38E7-4473-9028-97D771D91ED8}"/>
            </c:ext>
          </c:extLst>
        </c:ser>
        <c:ser>
          <c:idx val="2"/>
          <c:order val="2"/>
          <c:tx>
            <c:strRef>
              <c:f>'familiar - all'!$A$26</c:f>
              <c:strCache>
                <c:ptCount val="1"/>
                <c:pt idx="0">
                  <c:v>Not familiar</c:v>
                </c:pt>
              </c:strCache>
            </c:strRef>
          </c:tx>
          <c:spPr>
            <a:solidFill>
              <a:schemeClr val="accent1"/>
            </a:solidFill>
            <a:ln>
              <a:noFill/>
            </a:ln>
            <a:effectLst/>
          </c:spPr>
          <c:invertIfNegative val="0"/>
          <c:cat>
            <c:strRef>
              <c:f>('familiar - all'!$B$23:$C$23,'familiar - all'!$D$23)</c:f>
              <c:strCache>
                <c:ptCount val="3"/>
                <c:pt idx="0">
                  <c:v>CVHM</c:v>
                </c:pt>
                <c:pt idx="1">
                  <c:v>Non-CVHM</c:v>
                </c:pt>
                <c:pt idx="2">
                  <c:v>Stakeholders</c:v>
                </c:pt>
              </c:strCache>
              <c:extLst/>
            </c:strRef>
          </c:cat>
          <c:val>
            <c:numRef>
              <c:f>('familiar - all'!$B$26:$C$26,'familiar - all'!$D$26)</c:f>
              <c:numCache>
                <c:formatCode>0%</c:formatCode>
                <c:ptCount val="3"/>
                <c:pt idx="0">
                  <c:v>6.3829787234042548E-2</c:v>
                </c:pt>
                <c:pt idx="1">
                  <c:v>0.17647058823529413</c:v>
                </c:pt>
                <c:pt idx="2">
                  <c:v>0.21739130434782608</c:v>
                </c:pt>
              </c:numCache>
              <c:extLst/>
            </c:numRef>
          </c:val>
          <c:extLst>
            <c:ext xmlns:c16="http://schemas.microsoft.com/office/drawing/2014/chart" uri="{C3380CC4-5D6E-409C-BE32-E72D297353CC}">
              <c16:uniqueId val="{00000002-38E7-4473-9028-97D771D91ED8}"/>
            </c:ext>
          </c:extLst>
        </c:ser>
        <c:dLbls>
          <c:showLegendKey val="0"/>
          <c:showVal val="0"/>
          <c:showCatName val="0"/>
          <c:showSerName val="0"/>
          <c:showPercent val="0"/>
          <c:showBubbleSize val="0"/>
        </c:dLbls>
        <c:gapWidth val="219"/>
        <c:overlap val="100"/>
        <c:axId val="1755931728"/>
        <c:axId val="1755931248"/>
      </c:barChart>
      <c:catAx>
        <c:axId val="1755931728"/>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a:t>CIA (Mission)    CIA (non-Mission)</a:t>
                </a:r>
                <a:r>
                  <a:rPr lang="en-AU" sz="850" baseline="0"/>
                  <a:t>    Stakeholder</a:t>
                </a:r>
              </a:p>
              <a:p>
                <a:pPr algn="l">
                  <a:defRPr sz="850"/>
                </a:pPr>
                <a:r>
                  <a:rPr lang="en-AU" sz="850" baseline="0"/>
                  <a:t>   (n=62)                   (n=47)                    (n=46)</a:t>
                </a:r>
                <a:endParaRPr lang="en-AU" sz="850"/>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1755931248"/>
        <c:crosses val="autoZero"/>
        <c:auto val="1"/>
        <c:lblAlgn val="ctr"/>
        <c:lblOffset val="100"/>
        <c:noMultiLvlLbl val="0"/>
      </c:catAx>
      <c:valAx>
        <c:axId val="17559312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1755931728"/>
        <c:crosses val="autoZero"/>
        <c:crossBetween val="between"/>
      </c:valAx>
      <c:spPr>
        <a:noFill/>
        <a:ln>
          <a:noFill/>
        </a:ln>
        <a:effectLst/>
      </c:spPr>
    </c:plotArea>
    <c:legend>
      <c:legendPos val="r"/>
      <c:layout>
        <c:manualLayout>
          <c:xMode val="edge"/>
          <c:yMode val="edge"/>
          <c:x val="0.68573232620006619"/>
          <c:y val="0.30380881699263401"/>
          <c:w val="0.28564924012465087"/>
          <c:h val="0.24117229171958343"/>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3175" cap="flat" cmpd="sng" algn="ctr">
      <a:solidFill>
        <a:schemeClr val="tx2">
          <a:lumMod val="20000"/>
          <a:lumOff val="80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(Long-term) recovery and survivorship after a cardiovascular or stroke event</a:t>
            </a:r>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2606715993170178E-2"/>
          <c:y val="0.24861410972821946"/>
          <c:w val="0.53007049417627583"/>
          <c:h val="0.58331613538227078"/>
        </c:manualLayout>
      </c:layout>
      <c:barChart>
        <c:barDir val="col"/>
        <c:grouping val="percentStacked"/>
        <c:varyColors val="0"/>
        <c:ser>
          <c:idx val="0"/>
          <c:order val="0"/>
          <c:tx>
            <c:strRef>
              <c:f>'impact - CIA'!$I$78</c:f>
              <c:strCache>
                <c:ptCount val="1"/>
                <c:pt idx="0">
                  <c:v>Yes</c:v>
                </c:pt>
              </c:strCache>
            </c:strRef>
          </c:tx>
          <c:spPr>
            <a:solidFill>
              <a:schemeClr val="accent3"/>
            </a:solidFill>
            <a:ln>
              <a:noFill/>
            </a:ln>
            <a:effectLst/>
          </c:spPr>
          <c:invertIfNegative val="0"/>
          <c:cat>
            <c:strRef>
              <c:f>'impact - CIA'!$J$77:$K$77</c:f>
              <c:strCache>
                <c:ptCount val="2"/>
                <c:pt idx="0">
                  <c:v>CVHM</c:v>
                </c:pt>
                <c:pt idx="1">
                  <c:v>non-CVHM</c:v>
                </c:pt>
              </c:strCache>
            </c:strRef>
          </c:cat>
          <c:val>
            <c:numRef>
              <c:f>'impact - CIA'!$J$78:$K$78</c:f>
              <c:numCache>
                <c:formatCode>0%</c:formatCode>
                <c:ptCount val="2"/>
                <c:pt idx="0">
                  <c:v>5.6074766355140186E-2</c:v>
                </c:pt>
                <c:pt idx="1">
                  <c:v>1.8691588785046728E-2</c:v>
                </c:pt>
              </c:numCache>
            </c:numRef>
          </c:val>
          <c:extLst>
            <c:ext xmlns:c16="http://schemas.microsoft.com/office/drawing/2014/chart" uri="{C3380CC4-5D6E-409C-BE32-E72D297353CC}">
              <c16:uniqueId val="{00000000-9650-43E1-9E48-3E6380E53E21}"/>
            </c:ext>
          </c:extLst>
        </c:ser>
        <c:ser>
          <c:idx val="1"/>
          <c:order val="1"/>
          <c:tx>
            <c:strRef>
              <c:f>'impact - CIA'!$I$79</c:f>
              <c:strCache>
                <c:ptCount val="1"/>
                <c:pt idx="0">
                  <c:v>Not yet applicable</c:v>
                </c:pt>
              </c:strCache>
            </c:strRef>
          </c:tx>
          <c:spPr>
            <a:solidFill>
              <a:schemeClr val="accent2"/>
            </a:solidFill>
            <a:ln>
              <a:noFill/>
            </a:ln>
            <a:effectLst/>
          </c:spPr>
          <c:invertIfNegative val="0"/>
          <c:cat>
            <c:strRef>
              <c:f>'impact - CIA'!$J$77:$K$77</c:f>
              <c:strCache>
                <c:ptCount val="2"/>
                <c:pt idx="0">
                  <c:v>CVHM</c:v>
                </c:pt>
                <c:pt idx="1">
                  <c:v>non-CVHM</c:v>
                </c:pt>
              </c:strCache>
            </c:strRef>
          </c:cat>
          <c:val>
            <c:numRef>
              <c:f>'impact - CIA'!$J$79:$K$79</c:f>
              <c:numCache>
                <c:formatCode>0%</c:formatCode>
                <c:ptCount val="2"/>
                <c:pt idx="0">
                  <c:v>0.32710280373831774</c:v>
                </c:pt>
                <c:pt idx="1">
                  <c:v>0.28971962616822428</c:v>
                </c:pt>
              </c:numCache>
            </c:numRef>
          </c:val>
          <c:extLst>
            <c:ext xmlns:c16="http://schemas.microsoft.com/office/drawing/2014/chart" uri="{C3380CC4-5D6E-409C-BE32-E72D297353CC}">
              <c16:uniqueId val="{00000001-9650-43E1-9E48-3E6380E53E21}"/>
            </c:ext>
          </c:extLst>
        </c:ser>
        <c:ser>
          <c:idx val="2"/>
          <c:order val="2"/>
          <c:tx>
            <c:strRef>
              <c:f>'impact - CIA'!$I$80</c:f>
              <c:strCache>
                <c:ptCount val="1"/>
                <c:pt idx="0">
                  <c:v>Not applicable to my project</c:v>
                </c:pt>
              </c:strCache>
            </c:strRef>
          </c:tx>
          <c:spPr>
            <a:solidFill>
              <a:schemeClr val="accent1"/>
            </a:solidFill>
            <a:ln>
              <a:noFill/>
            </a:ln>
            <a:effectLst/>
          </c:spPr>
          <c:invertIfNegative val="0"/>
          <c:cat>
            <c:strRef>
              <c:f>'impact - CIA'!$J$77:$K$77</c:f>
              <c:strCache>
                <c:ptCount val="2"/>
                <c:pt idx="0">
                  <c:v>CVHM</c:v>
                </c:pt>
                <c:pt idx="1">
                  <c:v>non-CVHM</c:v>
                </c:pt>
              </c:strCache>
            </c:strRef>
          </c:cat>
          <c:val>
            <c:numRef>
              <c:f>'impact - CIA'!$J$80:$K$80</c:f>
              <c:numCache>
                <c:formatCode>0%</c:formatCode>
                <c:ptCount val="2"/>
                <c:pt idx="0">
                  <c:v>0.19626168224299065</c:v>
                </c:pt>
                <c:pt idx="1">
                  <c:v>0.11214953271028037</c:v>
                </c:pt>
              </c:numCache>
            </c:numRef>
          </c:val>
          <c:extLst>
            <c:ext xmlns:c16="http://schemas.microsoft.com/office/drawing/2014/chart" uri="{C3380CC4-5D6E-409C-BE32-E72D297353CC}">
              <c16:uniqueId val="{00000002-9650-43E1-9E48-3E6380E53E21}"/>
            </c:ext>
          </c:extLst>
        </c:ser>
        <c:dLbls>
          <c:showLegendKey val="0"/>
          <c:showVal val="0"/>
          <c:showCatName val="0"/>
          <c:showSerName val="0"/>
          <c:showPercent val="0"/>
          <c:showBubbleSize val="0"/>
        </c:dLbls>
        <c:gapWidth val="150"/>
        <c:overlap val="100"/>
        <c:axId val="1714035719"/>
        <c:axId val="80856072"/>
      </c:barChart>
      <c:catAx>
        <c:axId val="1714035719"/>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Mission        non-Mission   </a:t>
                </a:r>
              </a:p>
              <a:p>
                <a:pPr algn="l">
                  <a:defRPr sz="850"/>
                </a:pPr>
                <a:r>
                  <a:rPr lang="en-AU" sz="850" b="0" i="0" u="none" strike="noStrike" kern="1200" baseline="0">
                    <a:solidFill>
                      <a:sysClr val="windowText" lastClr="000000">
                        <a:lumMod val="65000"/>
                        <a:lumOff val="35000"/>
                      </a:sysClr>
                    </a:solidFill>
                  </a:rPr>
                  <a:t> (n=62)           (n=47)</a:t>
                </a:r>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80856072"/>
        <c:crosses val="autoZero"/>
        <c:auto val="1"/>
        <c:lblAlgn val="ctr"/>
        <c:lblOffset val="100"/>
        <c:noMultiLvlLbl val="0"/>
      </c:catAx>
      <c:valAx>
        <c:axId val="80856072"/>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714035719"/>
        <c:crosses val="autoZero"/>
        <c:crossBetween val="between"/>
      </c:valAx>
      <c:spPr>
        <a:noFill/>
        <a:ln>
          <a:noFill/>
        </a:ln>
        <a:effectLst/>
      </c:spPr>
    </c:plotArea>
    <c:legend>
      <c:legendPos val="r"/>
      <c:layout>
        <c:manualLayout>
          <c:xMode val="edge"/>
          <c:yMode val="edge"/>
          <c:x val="0.5869856905337032"/>
          <c:y val="0.33801673228346457"/>
          <c:w val="0.37886519165184035"/>
          <c:h val="0.51713709677419351"/>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Outcomes from acute cardiovascular and stroke events</a:t>
            </a:r>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'impact - CIA'!$I$68</c:f>
              <c:strCache>
                <c:ptCount val="1"/>
                <c:pt idx="0">
                  <c:v>Yes</c:v>
                </c:pt>
              </c:strCache>
            </c:strRef>
          </c:tx>
          <c:spPr>
            <a:solidFill>
              <a:schemeClr val="accent3"/>
            </a:solidFill>
            <a:ln>
              <a:noFill/>
            </a:ln>
            <a:effectLst/>
          </c:spPr>
          <c:invertIfNegative val="0"/>
          <c:cat>
            <c:strRef>
              <c:f>'impact - CIA'!$J$67:$K$67</c:f>
              <c:strCache>
                <c:ptCount val="2"/>
                <c:pt idx="0">
                  <c:v>CVHM</c:v>
                </c:pt>
                <c:pt idx="1">
                  <c:v>non-CVHM</c:v>
                </c:pt>
              </c:strCache>
            </c:strRef>
          </c:cat>
          <c:val>
            <c:numRef>
              <c:f>'impact - CIA'!$J$68:$K$68</c:f>
              <c:numCache>
                <c:formatCode>0%</c:formatCode>
                <c:ptCount val="2"/>
                <c:pt idx="0">
                  <c:v>5.6603773584905662E-2</c:v>
                </c:pt>
                <c:pt idx="1">
                  <c:v>2.8301886792452831E-2</c:v>
                </c:pt>
              </c:numCache>
            </c:numRef>
          </c:val>
          <c:extLst>
            <c:ext xmlns:c16="http://schemas.microsoft.com/office/drawing/2014/chart" uri="{C3380CC4-5D6E-409C-BE32-E72D297353CC}">
              <c16:uniqueId val="{00000000-75B1-4084-8534-C822ED58FC47}"/>
            </c:ext>
          </c:extLst>
        </c:ser>
        <c:ser>
          <c:idx val="1"/>
          <c:order val="1"/>
          <c:tx>
            <c:strRef>
              <c:f>'impact - CIA'!$I$69</c:f>
              <c:strCache>
                <c:ptCount val="1"/>
                <c:pt idx="0">
                  <c:v>Not yet applicable</c:v>
                </c:pt>
              </c:strCache>
            </c:strRef>
          </c:tx>
          <c:spPr>
            <a:solidFill>
              <a:schemeClr val="accent2"/>
            </a:solidFill>
            <a:ln>
              <a:noFill/>
            </a:ln>
            <a:effectLst/>
          </c:spPr>
          <c:invertIfNegative val="0"/>
          <c:cat>
            <c:strRef>
              <c:f>'impact - CIA'!$J$67:$K$67</c:f>
              <c:strCache>
                <c:ptCount val="2"/>
                <c:pt idx="0">
                  <c:v>CVHM</c:v>
                </c:pt>
                <c:pt idx="1">
                  <c:v>non-CVHM</c:v>
                </c:pt>
              </c:strCache>
            </c:strRef>
          </c:cat>
          <c:val>
            <c:numRef>
              <c:f>'impact - CIA'!$J$69:$K$69</c:f>
              <c:numCache>
                <c:formatCode>0%</c:formatCode>
                <c:ptCount val="2"/>
                <c:pt idx="0">
                  <c:v>0.31132075471698112</c:v>
                </c:pt>
                <c:pt idx="1">
                  <c:v>0.25471698113207547</c:v>
                </c:pt>
              </c:numCache>
            </c:numRef>
          </c:val>
          <c:extLst>
            <c:ext xmlns:c16="http://schemas.microsoft.com/office/drawing/2014/chart" uri="{C3380CC4-5D6E-409C-BE32-E72D297353CC}">
              <c16:uniqueId val="{00000001-75B1-4084-8534-C822ED58FC47}"/>
            </c:ext>
          </c:extLst>
        </c:ser>
        <c:ser>
          <c:idx val="2"/>
          <c:order val="2"/>
          <c:tx>
            <c:strRef>
              <c:f>'impact - CIA'!$I$70</c:f>
              <c:strCache>
                <c:ptCount val="1"/>
                <c:pt idx="0">
                  <c:v>Not applicable to my project</c:v>
                </c:pt>
              </c:strCache>
            </c:strRef>
          </c:tx>
          <c:spPr>
            <a:solidFill>
              <a:schemeClr val="accent1"/>
            </a:solidFill>
            <a:ln>
              <a:noFill/>
            </a:ln>
            <a:effectLst/>
          </c:spPr>
          <c:invertIfNegative val="0"/>
          <c:cat>
            <c:strRef>
              <c:f>'impact - CIA'!$J$67:$K$67</c:f>
              <c:strCache>
                <c:ptCount val="2"/>
                <c:pt idx="0">
                  <c:v>CVHM</c:v>
                </c:pt>
                <c:pt idx="1">
                  <c:v>non-CVHM</c:v>
                </c:pt>
              </c:strCache>
            </c:strRef>
          </c:cat>
          <c:val>
            <c:numRef>
              <c:f>'impact - CIA'!$J$70:$K$70</c:f>
              <c:numCache>
                <c:formatCode>0%</c:formatCode>
                <c:ptCount val="2"/>
                <c:pt idx="0">
                  <c:v>0.21698113207547171</c:v>
                </c:pt>
                <c:pt idx="1">
                  <c:v>0.13207547169811321</c:v>
                </c:pt>
              </c:numCache>
            </c:numRef>
          </c:val>
          <c:extLst>
            <c:ext xmlns:c16="http://schemas.microsoft.com/office/drawing/2014/chart" uri="{C3380CC4-5D6E-409C-BE32-E72D297353CC}">
              <c16:uniqueId val="{00000002-75B1-4084-8534-C822ED58FC47}"/>
            </c:ext>
          </c:extLst>
        </c:ser>
        <c:dLbls>
          <c:showLegendKey val="0"/>
          <c:showVal val="0"/>
          <c:showCatName val="0"/>
          <c:showSerName val="0"/>
          <c:showPercent val="0"/>
          <c:showBubbleSize val="0"/>
        </c:dLbls>
        <c:gapWidth val="150"/>
        <c:overlap val="100"/>
        <c:axId val="1714035719"/>
        <c:axId val="80856072"/>
      </c:barChart>
      <c:catAx>
        <c:axId val="1714035719"/>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a:t>   Mission</a:t>
                </a:r>
                <a:r>
                  <a:rPr lang="en-AU" sz="850" baseline="0"/>
                  <a:t>      non-Mission</a:t>
                </a:r>
              </a:p>
              <a:p>
                <a:pPr algn="l">
                  <a:defRPr sz="850"/>
                </a:pPr>
                <a:r>
                  <a:rPr lang="en-AU" sz="850" baseline="0"/>
                  <a:t>    (n=62)           (n=47)</a:t>
                </a:r>
                <a:endParaRPr lang="en-AU" sz="850"/>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80856072"/>
        <c:crosses val="autoZero"/>
        <c:auto val="1"/>
        <c:lblAlgn val="ctr"/>
        <c:lblOffset val="100"/>
        <c:noMultiLvlLbl val="0"/>
      </c:catAx>
      <c:valAx>
        <c:axId val="80856072"/>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71403571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Number of Australians affected by heart disease and stroke</a:t>
            </a:r>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'impact - CIA'!$I$58</c:f>
              <c:strCache>
                <c:ptCount val="1"/>
                <c:pt idx="0">
                  <c:v>Yes</c:v>
                </c:pt>
              </c:strCache>
            </c:strRef>
          </c:tx>
          <c:spPr>
            <a:solidFill>
              <a:schemeClr val="accent3"/>
            </a:solidFill>
            <a:ln>
              <a:noFill/>
            </a:ln>
            <a:effectLst/>
          </c:spPr>
          <c:invertIfNegative val="0"/>
          <c:cat>
            <c:strRef>
              <c:f>'impact - CIA'!$J$57:$K$57</c:f>
              <c:strCache>
                <c:ptCount val="2"/>
                <c:pt idx="0">
                  <c:v>CVHM</c:v>
                </c:pt>
                <c:pt idx="1">
                  <c:v>non-CVHM</c:v>
                </c:pt>
              </c:strCache>
            </c:strRef>
          </c:cat>
          <c:val>
            <c:numRef>
              <c:f>'impact - CIA'!$J$58:$K$58</c:f>
              <c:numCache>
                <c:formatCode>0%</c:formatCode>
                <c:ptCount val="2"/>
                <c:pt idx="0">
                  <c:v>3.8095238095238099E-2</c:v>
                </c:pt>
                <c:pt idx="1">
                  <c:v>2.8571428571428571E-2</c:v>
                </c:pt>
              </c:numCache>
            </c:numRef>
          </c:val>
          <c:extLst>
            <c:ext xmlns:c16="http://schemas.microsoft.com/office/drawing/2014/chart" uri="{C3380CC4-5D6E-409C-BE32-E72D297353CC}">
              <c16:uniqueId val="{00000000-48AB-4D58-B686-D16751AC151D}"/>
            </c:ext>
          </c:extLst>
        </c:ser>
        <c:ser>
          <c:idx val="1"/>
          <c:order val="1"/>
          <c:tx>
            <c:strRef>
              <c:f>'impact - CIA'!$I$59</c:f>
              <c:strCache>
                <c:ptCount val="1"/>
                <c:pt idx="0">
                  <c:v>Not yet applicable</c:v>
                </c:pt>
              </c:strCache>
            </c:strRef>
          </c:tx>
          <c:spPr>
            <a:solidFill>
              <a:schemeClr val="accent2"/>
            </a:solidFill>
            <a:ln>
              <a:noFill/>
            </a:ln>
            <a:effectLst/>
          </c:spPr>
          <c:invertIfNegative val="0"/>
          <c:cat>
            <c:strRef>
              <c:f>'impact - CIA'!$J$57:$K$57</c:f>
              <c:strCache>
                <c:ptCount val="2"/>
                <c:pt idx="0">
                  <c:v>CVHM</c:v>
                </c:pt>
                <c:pt idx="1">
                  <c:v>non-CVHM</c:v>
                </c:pt>
              </c:strCache>
            </c:strRef>
          </c:cat>
          <c:val>
            <c:numRef>
              <c:f>'impact - CIA'!$J$59:$K$59</c:f>
              <c:numCache>
                <c:formatCode>0%</c:formatCode>
                <c:ptCount val="2"/>
                <c:pt idx="0">
                  <c:v>0.2857142857142857</c:v>
                </c:pt>
                <c:pt idx="1">
                  <c:v>0.2</c:v>
                </c:pt>
              </c:numCache>
            </c:numRef>
          </c:val>
          <c:extLst>
            <c:ext xmlns:c16="http://schemas.microsoft.com/office/drawing/2014/chart" uri="{C3380CC4-5D6E-409C-BE32-E72D297353CC}">
              <c16:uniqueId val="{00000001-48AB-4D58-B686-D16751AC151D}"/>
            </c:ext>
          </c:extLst>
        </c:ser>
        <c:ser>
          <c:idx val="2"/>
          <c:order val="2"/>
          <c:tx>
            <c:strRef>
              <c:f>'impact - CIA'!$I$60</c:f>
              <c:strCache>
                <c:ptCount val="1"/>
                <c:pt idx="0">
                  <c:v>Not applicable to my project</c:v>
                </c:pt>
              </c:strCache>
            </c:strRef>
          </c:tx>
          <c:spPr>
            <a:solidFill>
              <a:schemeClr val="accent1"/>
            </a:solidFill>
            <a:ln>
              <a:noFill/>
            </a:ln>
            <a:effectLst/>
          </c:spPr>
          <c:invertIfNegative val="0"/>
          <c:cat>
            <c:strRef>
              <c:f>'impact - CIA'!$J$57:$K$57</c:f>
              <c:strCache>
                <c:ptCount val="2"/>
                <c:pt idx="0">
                  <c:v>CVHM</c:v>
                </c:pt>
                <c:pt idx="1">
                  <c:v>non-CVHM</c:v>
                </c:pt>
              </c:strCache>
            </c:strRef>
          </c:cat>
          <c:val>
            <c:numRef>
              <c:f>'impact - CIA'!$J$60:$K$60</c:f>
              <c:numCache>
                <c:formatCode>0%</c:formatCode>
                <c:ptCount val="2"/>
                <c:pt idx="0">
                  <c:v>0.25714285714285712</c:v>
                </c:pt>
                <c:pt idx="1">
                  <c:v>0.19047619047619047</c:v>
                </c:pt>
              </c:numCache>
            </c:numRef>
          </c:val>
          <c:extLst>
            <c:ext xmlns:c16="http://schemas.microsoft.com/office/drawing/2014/chart" uri="{C3380CC4-5D6E-409C-BE32-E72D297353CC}">
              <c16:uniqueId val="{00000002-48AB-4D58-B686-D16751AC151D}"/>
            </c:ext>
          </c:extLst>
        </c:ser>
        <c:dLbls>
          <c:showLegendKey val="0"/>
          <c:showVal val="0"/>
          <c:showCatName val="0"/>
          <c:showSerName val="0"/>
          <c:showPercent val="0"/>
          <c:showBubbleSize val="0"/>
        </c:dLbls>
        <c:gapWidth val="150"/>
        <c:overlap val="100"/>
        <c:axId val="1714035719"/>
        <c:axId val="80856072"/>
      </c:barChart>
      <c:catAx>
        <c:axId val="1714035719"/>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   Mission     non-Mission</a:t>
                </a:r>
              </a:p>
              <a:p>
                <a:pPr algn="l">
                  <a:defRPr sz="850"/>
                </a:pPr>
                <a:r>
                  <a:rPr lang="en-AU" sz="850" b="0" i="0" u="none" strike="noStrike" kern="1200" baseline="0">
                    <a:solidFill>
                      <a:sysClr val="windowText" lastClr="000000">
                        <a:lumMod val="65000"/>
                        <a:lumOff val="35000"/>
                      </a:sysClr>
                    </a:solidFill>
                  </a:rPr>
                  <a:t>    (n=62)         (n=47)</a:t>
                </a:r>
                <a:endParaRPr lang="en-AU" sz="850"/>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80856072"/>
        <c:crosses val="autoZero"/>
        <c:auto val="1"/>
        <c:lblAlgn val="ctr"/>
        <c:lblOffset val="100"/>
        <c:noMultiLvlLbl val="0"/>
      </c:catAx>
      <c:valAx>
        <c:axId val="808560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171403571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48402216239969"/>
          <c:y val="5.5443548387096774E-2"/>
          <c:w val="0.57081250868064837"/>
          <c:h val="0.83377016129032255"/>
        </c:manualLayout>
      </c:layout>
      <c:barChart>
        <c:barDir val="col"/>
        <c:grouping val="percentStacked"/>
        <c:varyColors val="0"/>
        <c:ser>
          <c:idx val="0"/>
          <c:order val="0"/>
          <c:tx>
            <c:strRef>
              <c:f>'evi gaps - all'!$A$26</c:f>
              <c:strCache>
                <c:ptCount val="1"/>
                <c:pt idx="0">
                  <c:v>Well</c:v>
                </c:pt>
              </c:strCache>
            </c:strRef>
          </c:tx>
          <c:spPr>
            <a:solidFill>
              <a:schemeClr val="accent3"/>
            </a:solidFill>
            <a:ln>
              <a:noFill/>
            </a:ln>
            <a:effectLst/>
          </c:spPr>
          <c:invertIfNegative val="0"/>
          <c:cat>
            <c:strRef>
              <c:f>'evi gaps - all'!$B$25:$D$25</c:f>
              <c:strCache>
                <c:ptCount val="3"/>
                <c:pt idx="0">
                  <c:v>CVHM</c:v>
                </c:pt>
                <c:pt idx="1">
                  <c:v>Non-CVHM</c:v>
                </c:pt>
                <c:pt idx="2">
                  <c:v>Stakeholders</c:v>
                </c:pt>
              </c:strCache>
            </c:strRef>
          </c:cat>
          <c:val>
            <c:numRef>
              <c:f>'evi gaps - all'!$B$26:$D$26</c:f>
              <c:numCache>
                <c:formatCode>0%</c:formatCode>
                <c:ptCount val="3"/>
                <c:pt idx="0">
                  <c:v>0.31914893617021278</c:v>
                </c:pt>
                <c:pt idx="1">
                  <c:v>0.35294117647058826</c:v>
                </c:pt>
                <c:pt idx="2">
                  <c:v>8.6956521739130432E-2</c:v>
                </c:pt>
              </c:numCache>
            </c:numRef>
          </c:val>
          <c:extLst>
            <c:ext xmlns:c16="http://schemas.microsoft.com/office/drawing/2014/chart" uri="{C3380CC4-5D6E-409C-BE32-E72D297353CC}">
              <c16:uniqueId val="{00000000-6454-4D93-9CF0-28E53658359F}"/>
            </c:ext>
          </c:extLst>
        </c:ser>
        <c:ser>
          <c:idx val="1"/>
          <c:order val="1"/>
          <c:tx>
            <c:strRef>
              <c:f>'evi gaps - all'!$A$27</c:f>
              <c:strCache>
                <c:ptCount val="1"/>
                <c:pt idx="0">
                  <c:v>Somewhat</c:v>
                </c:pt>
              </c:strCache>
            </c:strRef>
          </c:tx>
          <c:spPr>
            <a:solidFill>
              <a:schemeClr val="accent2"/>
            </a:solidFill>
            <a:ln>
              <a:noFill/>
            </a:ln>
            <a:effectLst/>
          </c:spPr>
          <c:invertIfNegative val="0"/>
          <c:cat>
            <c:strRef>
              <c:f>'evi gaps - all'!$B$25:$D$25</c:f>
              <c:strCache>
                <c:ptCount val="3"/>
                <c:pt idx="0">
                  <c:v>CVHM</c:v>
                </c:pt>
                <c:pt idx="1">
                  <c:v>Non-CVHM</c:v>
                </c:pt>
                <c:pt idx="2">
                  <c:v>Stakeholders</c:v>
                </c:pt>
              </c:strCache>
            </c:strRef>
          </c:cat>
          <c:val>
            <c:numRef>
              <c:f>'evi gaps - all'!$B$27:$D$27</c:f>
              <c:numCache>
                <c:formatCode>0%</c:formatCode>
                <c:ptCount val="3"/>
                <c:pt idx="0">
                  <c:v>0.61702127659574468</c:v>
                </c:pt>
                <c:pt idx="1">
                  <c:v>0.41176470588235292</c:v>
                </c:pt>
                <c:pt idx="2">
                  <c:v>0.5</c:v>
                </c:pt>
              </c:numCache>
            </c:numRef>
          </c:val>
          <c:extLst>
            <c:ext xmlns:c16="http://schemas.microsoft.com/office/drawing/2014/chart" uri="{C3380CC4-5D6E-409C-BE32-E72D297353CC}">
              <c16:uniqueId val="{00000001-6454-4D93-9CF0-28E53658359F}"/>
            </c:ext>
          </c:extLst>
        </c:ser>
        <c:ser>
          <c:idx val="2"/>
          <c:order val="2"/>
          <c:tx>
            <c:strRef>
              <c:f>'evi gaps - all'!$A$28</c:f>
              <c:strCache>
                <c:ptCount val="1"/>
                <c:pt idx="0">
                  <c:v>Not at all</c:v>
                </c:pt>
              </c:strCache>
            </c:strRef>
          </c:tx>
          <c:spPr>
            <a:solidFill>
              <a:schemeClr val="accent1"/>
            </a:solidFill>
            <a:ln>
              <a:noFill/>
            </a:ln>
            <a:effectLst/>
          </c:spPr>
          <c:invertIfNegative val="0"/>
          <c:cat>
            <c:strRef>
              <c:f>'evi gaps - all'!$B$25:$D$25</c:f>
              <c:strCache>
                <c:ptCount val="3"/>
                <c:pt idx="0">
                  <c:v>CVHM</c:v>
                </c:pt>
                <c:pt idx="1">
                  <c:v>Non-CVHM</c:v>
                </c:pt>
                <c:pt idx="2">
                  <c:v>Stakeholders</c:v>
                </c:pt>
              </c:strCache>
            </c:strRef>
          </c:cat>
          <c:val>
            <c:numRef>
              <c:f>'evi gaps - all'!$B$28:$D$28</c:f>
              <c:numCache>
                <c:formatCode>0%</c:formatCode>
                <c:ptCount val="3"/>
                <c:pt idx="0">
                  <c:v>2.1276595744680851E-2</c:v>
                </c:pt>
                <c:pt idx="1">
                  <c:v>0.11764705882352941</c:v>
                </c:pt>
                <c:pt idx="2">
                  <c:v>0.19565217391304349</c:v>
                </c:pt>
              </c:numCache>
            </c:numRef>
          </c:val>
          <c:extLst>
            <c:ext xmlns:c16="http://schemas.microsoft.com/office/drawing/2014/chart" uri="{C3380CC4-5D6E-409C-BE32-E72D297353CC}">
              <c16:uniqueId val="{00000002-6454-4D93-9CF0-28E53658359F}"/>
            </c:ext>
          </c:extLst>
        </c:ser>
        <c:ser>
          <c:idx val="3"/>
          <c:order val="3"/>
          <c:tx>
            <c:strRef>
              <c:f>'evi gaps - all'!$A$29</c:f>
              <c:strCache>
                <c:ptCount val="1"/>
                <c:pt idx="0">
                  <c:v>Unsure</c:v>
                </c:pt>
              </c:strCache>
            </c:strRef>
          </c:tx>
          <c:spPr>
            <a:solidFill>
              <a:schemeClr val="bg2">
                <a:lumMod val="65000"/>
              </a:schemeClr>
            </a:solidFill>
            <a:ln>
              <a:noFill/>
            </a:ln>
            <a:effectLst/>
          </c:spPr>
          <c:invertIfNegative val="0"/>
          <c:cat>
            <c:strRef>
              <c:f>'evi gaps - all'!$B$25:$D$25</c:f>
              <c:strCache>
                <c:ptCount val="3"/>
                <c:pt idx="0">
                  <c:v>CVHM</c:v>
                </c:pt>
                <c:pt idx="1">
                  <c:v>Non-CVHM</c:v>
                </c:pt>
                <c:pt idx="2">
                  <c:v>Stakeholders</c:v>
                </c:pt>
              </c:strCache>
            </c:strRef>
          </c:cat>
          <c:val>
            <c:numRef>
              <c:f>'evi gaps - all'!$B$29:$D$29</c:f>
              <c:numCache>
                <c:formatCode>0%</c:formatCode>
                <c:ptCount val="3"/>
                <c:pt idx="0">
                  <c:v>4.2553191489361701E-2</c:v>
                </c:pt>
                <c:pt idx="1">
                  <c:v>0.11764705882352941</c:v>
                </c:pt>
                <c:pt idx="2">
                  <c:v>0.21739130434782608</c:v>
                </c:pt>
              </c:numCache>
            </c:numRef>
          </c:val>
          <c:extLst>
            <c:ext xmlns:c16="http://schemas.microsoft.com/office/drawing/2014/chart" uri="{C3380CC4-5D6E-409C-BE32-E72D297353CC}">
              <c16:uniqueId val="{00000003-6454-4D93-9CF0-28E53658359F}"/>
            </c:ext>
          </c:extLst>
        </c:ser>
        <c:dLbls>
          <c:showLegendKey val="0"/>
          <c:showVal val="0"/>
          <c:showCatName val="0"/>
          <c:showSerName val="0"/>
          <c:showPercent val="0"/>
          <c:showBubbleSize val="0"/>
        </c:dLbls>
        <c:gapWidth val="150"/>
        <c:overlap val="100"/>
        <c:axId val="11659824"/>
        <c:axId val="11666544"/>
      </c:barChart>
      <c:catAx>
        <c:axId val="11659824"/>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CIA (Mission)   CIA (non-Mission)   Stakeholder</a:t>
                </a:r>
              </a:p>
              <a:p>
                <a:pPr algn="l">
                  <a:defRPr sz="850"/>
                </a:pPr>
                <a:r>
                  <a:rPr lang="en-AU" sz="850" b="0" i="0" u="none" strike="noStrike" kern="1200" baseline="0">
                    <a:solidFill>
                      <a:sysClr val="windowText" lastClr="000000">
                        <a:lumMod val="65000"/>
                        <a:lumOff val="35000"/>
                      </a:sysClr>
                    </a:solidFill>
                  </a:rPr>
                  <a:t>   (n=62)                  (n=47)                   (n=46)</a:t>
                </a:r>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11666544"/>
        <c:crosses val="autoZero"/>
        <c:auto val="1"/>
        <c:lblAlgn val="ctr"/>
        <c:lblOffset val="100"/>
        <c:noMultiLvlLbl val="0"/>
      </c:catAx>
      <c:valAx>
        <c:axId val="116665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11659824"/>
        <c:crosses val="autoZero"/>
        <c:crossBetween val="between"/>
      </c:valAx>
      <c:spPr>
        <a:noFill/>
        <a:ln>
          <a:noFill/>
        </a:ln>
        <a:effectLst/>
      </c:spPr>
    </c:plotArea>
    <c:legend>
      <c:legendPos val="r"/>
      <c:layout>
        <c:manualLayout>
          <c:xMode val="edge"/>
          <c:yMode val="edge"/>
          <c:x val="0.70041154285836382"/>
          <c:y val="0.27369427863855728"/>
          <c:w val="0.25320826077201675"/>
          <c:h val="0.42740982981965964"/>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Sheet1!$B$3</c:f>
              <c:strCache>
                <c:ptCount val="1"/>
                <c:pt idx="0">
                  <c:v>Mission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Sheet1!$A$4:$A$12</c:f>
              <c:strCache>
                <c:ptCount val="9"/>
                <c:pt idx="0">
                  <c:v>Older people  </c:v>
                </c:pt>
                <c:pt idx="1">
                  <c:v>Rural  </c:v>
                </c:pt>
                <c:pt idx="2">
                  <c:v>Rare conditions</c:v>
                </c:pt>
                <c:pt idx="3">
                  <c:v>First Nations  </c:v>
                </c:pt>
                <c:pt idx="4">
                  <c:v>Disability </c:v>
                </c:pt>
                <c:pt idx="5">
                  <c:v>CALD  </c:v>
                </c:pt>
                <c:pt idx="6">
                  <c:v>Youth</c:v>
                </c:pt>
                <c:pt idx="7">
                  <c:v>LGBTQIA+ </c:v>
                </c:pt>
                <c:pt idx="8">
                  <c:v>Other</c:v>
                </c:pt>
              </c:strCache>
            </c:strRef>
          </c:cat>
          <c:val>
            <c:numRef>
              <c:f>Sheet1!$B$4:$B$12</c:f>
              <c:numCache>
                <c:formatCode>General</c:formatCode>
                <c:ptCount val="9"/>
                <c:pt idx="0">
                  <c:v>21</c:v>
                </c:pt>
                <c:pt idx="1">
                  <c:v>17</c:v>
                </c:pt>
                <c:pt idx="2">
                  <c:v>13</c:v>
                </c:pt>
                <c:pt idx="3">
                  <c:v>7</c:v>
                </c:pt>
                <c:pt idx="4">
                  <c:v>9</c:v>
                </c:pt>
                <c:pt idx="5">
                  <c:v>4</c:v>
                </c:pt>
                <c:pt idx="6">
                  <c:v>3</c:v>
                </c:pt>
                <c:pt idx="7">
                  <c:v>1</c:v>
                </c:pt>
                <c:pt idx="8">
                  <c:v>9</c:v>
                </c:pt>
              </c:numCache>
            </c:numRef>
          </c:val>
          <c:extLst>
            <c:ext xmlns:c16="http://schemas.microsoft.com/office/drawing/2014/chart" uri="{C3380CC4-5D6E-409C-BE32-E72D297353CC}">
              <c16:uniqueId val="{00000000-3874-456D-8A1D-5BE771C02956}"/>
            </c:ext>
          </c:extLst>
        </c:ser>
        <c:ser>
          <c:idx val="1"/>
          <c:order val="1"/>
          <c:tx>
            <c:strRef>
              <c:f>Sheet1!$C$3</c:f>
              <c:strCache>
                <c:ptCount val="1"/>
                <c:pt idx="0">
                  <c:v>non-Mission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Sheet1!$A$4:$A$12</c:f>
              <c:strCache>
                <c:ptCount val="9"/>
                <c:pt idx="0">
                  <c:v>Older people  </c:v>
                </c:pt>
                <c:pt idx="1">
                  <c:v>Rural  </c:v>
                </c:pt>
                <c:pt idx="2">
                  <c:v>Rare conditions</c:v>
                </c:pt>
                <c:pt idx="3">
                  <c:v>First Nations  </c:v>
                </c:pt>
                <c:pt idx="4">
                  <c:v>Disability </c:v>
                </c:pt>
                <c:pt idx="5">
                  <c:v>CALD  </c:v>
                </c:pt>
                <c:pt idx="6">
                  <c:v>Youth</c:v>
                </c:pt>
                <c:pt idx="7">
                  <c:v>LGBTQIA+ </c:v>
                </c:pt>
                <c:pt idx="8">
                  <c:v>Other</c:v>
                </c:pt>
              </c:strCache>
            </c:strRef>
          </c:cat>
          <c:val>
            <c:numRef>
              <c:f>Sheet1!$C$4:$C$12</c:f>
              <c:numCache>
                <c:formatCode>General</c:formatCode>
                <c:ptCount val="9"/>
                <c:pt idx="0">
                  <c:v>22</c:v>
                </c:pt>
                <c:pt idx="1">
                  <c:v>10</c:v>
                </c:pt>
                <c:pt idx="2">
                  <c:v>11</c:v>
                </c:pt>
                <c:pt idx="3">
                  <c:v>8</c:v>
                </c:pt>
                <c:pt idx="4">
                  <c:v>6</c:v>
                </c:pt>
                <c:pt idx="5">
                  <c:v>4</c:v>
                </c:pt>
                <c:pt idx="6">
                  <c:v>4</c:v>
                </c:pt>
                <c:pt idx="8">
                  <c:v>5</c:v>
                </c:pt>
              </c:numCache>
            </c:numRef>
          </c:val>
          <c:extLst>
            <c:ext xmlns:c16="http://schemas.microsoft.com/office/drawing/2014/chart" uri="{C3380CC4-5D6E-409C-BE32-E72D297353CC}">
              <c16:uniqueId val="{00000001-3874-456D-8A1D-5BE771C02956}"/>
            </c:ext>
          </c:extLst>
        </c:ser>
        <c:dLbls>
          <c:dLblPos val="outEnd"/>
          <c:showLegendKey val="0"/>
          <c:showVal val="1"/>
          <c:showCatName val="0"/>
          <c:showSerName val="0"/>
          <c:showPercent val="0"/>
          <c:showBubbleSize val="0"/>
        </c:dLbls>
        <c:gapWidth val="219"/>
        <c:overlap val="-27"/>
        <c:axId val="1954657983"/>
        <c:axId val="1954662783"/>
      </c:barChart>
      <c:catAx>
        <c:axId val="1954657983"/>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a:t>Older    Rural    Rare      First   Disability CALD Youth  LGBTQIA+ Other</a:t>
                </a:r>
              </a:p>
              <a:p>
                <a:pPr algn="l">
                  <a:defRPr sz="850"/>
                </a:pPr>
                <a:r>
                  <a:rPr lang="en-AU" sz="850"/>
                  <a:t>people         conditions  Nations </a:t>
                </a:r>
              </a:p>
            </c:rich>
          </c:tx>
          <c:layout>
            <c:manualLayout>
              <c:xMode val="edge"/>
              <c:yMode val="edge"/>
              <c:x val="5.4952723853887331E-2"/>
              <c:y val="0.84601814516129037"/>
            </c:manualLayout>
          </c:layout>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1954662783"/>
        <c:crosses val="autoZero"/>
        <c:auto val="1"/>
        <c:lblAlgn val="ctr"/>
        <c:lblOffset val="100"/>
        <c:noMultiLvlLbl val="0"/>
      </c:catAx>
      <c:valAx>
        <c:axId val="19546627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465798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Providers’ experience of delivering health care/preventive health initiatives</a:t>
            </a:r>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2606715993170178E-2"/>
          <c:y val="0.24861410972821946"/>
          <c:w val="0.52437897454053306"/>
          <c:h val="0.59843710312420628"/>
        </c:manualLayout>
      </c:layout>
      <c:barChart>
        <c:barDir val="col"/>
        <c:grouping val="percentStacked"/>
        <c:varyColors val="0"/>
        <c:ser>
          <c:idx val="0"/>
          <c:order val="0"/>
          <c:tx>
            <c:strRef>
              <c:f>'impact - CIA'!$I$49</c:f>
              <c:strCache>
                <c:ptCount val="1"/>
                <c:pt idx="0">
                  <c:v>Yes</c:v>
                </c:pt>
              </c:strCache>
            </c:strRef>
          </c:tx>
          <c:spPr>
            <a:solidFill>
              <a:schemeClr val="accent3"/>
            </a:solidFill>
            <a:ln>
              <a:noFill/>
            </a:ln>
            <a:effectLst/>
          </c:spPr>
          <c:invertIfNegative val="0"/>
          <c:cat>
            <c:strRef>
              <c:f>'impact - CIA'!$J$48:$K$48</c:f>
              <c:strCache>
                <c:ptCount val="2"/>
                <c:pt idx="0">
                  <c:v>CVHM</c:v>
                </c:pt>
                <c:pt idx="1">
                  <c:v>non-CVHM</c:v>
                </c:pt>
              </c:strCache>
            </c:strRef>
          </c:cat>
          <c:val>
            <c:numRef>
              <c:f>'impact - CIA'!$J$49:$K$49</c:f>
              <c:numCache>
                <c:formatCode>0%</c:formatCode>
                <c:ptCount val="2"/>
                <c:pt idx="0">
                  <c:v>0.11214953271028037</c:v>
                </c:pt>
                <c:pt idx="1">
                  <c:v>7.476635514018691E-2</c:v>
                </c:pt>
              </c:numCache>
            </c:numRef>
          </c:val>
          <c:extLst>
            <c:ext xmlns:c16="http://schemas.microsoft.com/office/drawing/2014/chart" uri="{C3380CC4-5D6E-409C-BE32-E72D297353CC}">
              <c16:uniqueId val="{00000000-8964-4AE9-8F8D-98AE16B52B3F}"/>
            </c:ext>
          </c:extLst>
        </c:ser>
        <c:ser>
          <c:idx val="1"/>
          <c:order val="1"/>
          <c:tx>
            <c:strRef>
              <c:f>'impact - CIA'!$I$50</c:f>
              <c:strCache>
                <c:ptCount val="1"/>
                <c:pt idx="0">
                  <c:v>Not yet applicable</c:v>
                </c:pt>
              </c:strCache>
            </c:strRef>
          </c:tx>
          <c:spPr>
            <a:solidFill>
              <a:schemeClr val="accent2"/>
            </a:solidFill>
            <a:ln>
              <a:noFill/>
            </a:ln>
            <a:effectLst/>
          </c:spPr>
          <c:invertIfNegative val="0"/>
          <c:cat>
            <c:strRef>
              <c:f>'impact - CIA'!$J$48:$K$48</c:f>
              <c:strCache>
                <c:ptCount val="2"/>
                <c:pt idx="0">
                  <c:v>CVHM</c:v>
                </c:pt>
                <c:pt idx="1">
                  <c:v>non-CVHM</c:v>
                </c:pt>
              </c:strCache>
            </c:strRef>
          </c:cat>
          <c:val>
            <c:numRef>
              <c:f>'impact - CIA'!$J$50:$K$50</c:f>
              <c:numCache>
                <c:formatCode>0%</c:formatCode>
                <c:ptCount val="2"/>
                <c:pt idx="0">
                  <c:v>0.26168224299065418</c:v>
                </c:pt>
                <c:pt idx="1">
                  <c:v>0.27102803738317754</c:v>
                </c:pt>
              </c:numCache>
            </c:numRef>
          </c:val>
          <c:extLst>
            <c:ext xmlns:c16="http://schemas.microsoft.com/office/drawing/2014/chart" uri="{C3380CC4-5D6E-409C-BE32-E72D297353CC}">
              <c16:uniqueId val="{00000001-8964-4AE9-8F8D-98AE16B52B3F}"/>
            </c:ext>
          </c:extLst>
        </c:ser>
        <c:ser>
          <c:idx val="2"/>
          <c:order val="2"/>
          <c:tx>
            <c:strRef>
              <c:f>'impact - CIA'!$I$51</c:f>
              <c:strCache>
                <c:ptCount val="1"/>
                <c:pt idx="0">
                  <c:v>Not applicable to my project</c:v>
                </c:pt>
              </c:strCache>
            </c:strRef>
          </c:tx>
          <c:spPr>
            <a:solidFill>
              <a:schemeClr val="accent1"/>
            </a:solidFill>
            <a:ln>
              <a:noFill/>
            </a:ln>
            <a:effectLst/>
          </c:spPr>
          <c:invertIfNegative val="0"/>
          <c:cat>
            <c:strRef>
              <c:f>'impact - CIA'!$J$48:$K$48</c:f>
              <c:strCache>
                <c:ptCount val="2"/>
                <c:pt idx="0">
                  <c:v>CVHM</c:v>
                </c:pt>
                <c:pt idx="1">
                  <c:v>non-CVHM</c:v>
                </c:pt>
              </c:strCache>
            </c:strRef>
          </c:cat>
          <c:val>
            <c:numRef>
              <c:f>'impact - CIA'!$J$51:$K$51</c:f>
              <c:numCache>
                <c:formatCode>0%</c:formatCode>
                <c:ptCount val="2"/>
                <c:pt idx="0">
                  <c:v>0.20560747663551401</c:v>
                </c:pt>
                <c:pt idx="1">
                  <c:v>7.476635514018691E-2</c:v>
                </c:pt>
              </c:numCache>
            </c:numRef>
          </c:val>
          <c:extLst>
            <c:ext xmlns:c16="http://schemas.microsoft.com/office/drawing/2014/chart" uri="{C3380CC4-5D6E-409C-BE32-E72D297353CC}">
              <c16:uniqueId val="{00000002-8964-4AE9-8F8D-98AE16B52B3F}"/>
            </c:ext>
          </c:extLst>
        </c:ser>
        <c:dLbls>
          <c:showLegendKey val="0"/>
          <c:showVal val="0"/>
          <c:showCatName val="0"/>
          <c:showSerName val="0"/>
          <c:showPercent val="0"/>
          <c:showBubbleSize val="0"/>
        </c:dLbls>
        <c:gapWidth val="150"/>
        <c:overlap val="100"/>
        <c:axId val="1714035719"/>
        <c:axId val="80856072"/>
      </c:barChart>
      <c:catAx>
        <c:axId val="1714035719"/>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   Mission     non-Mission   </a:t>
                </a:r>
              </a:p>
              <a:p>
                <a:pPr algn="l">
                  <a:defRPr sz="850"/>
                </a:pPr>
                <a:r>
                  <a:rPr lang="en-AU" sz="850" b="0" i="0" u="none" strike="noStrike" kern="1200" baseline="0">
                    <a:solidFill>
                      <a:sysClr val="windowText" lastClr="000000">
                        <a:lumMod val="65000"/>
                        <a:lumOff val="35000"/>
                      </a:sysClr>
                    </a:solidFill>
                  </a:rPr>
                  <a:t>   (n=62)           (n=47)</a:t>
                </a:r>
                <a:endParaRPr lang="en-AU" sz="850"/>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80856072"/>
        <c:crosses val="autoZero"/>
        <c:auto val="1"/>
        <c:lblAlgn val="ctr"/>
        <c:lblOffset val="100"/>
        <c:noMultiLvlLbl val="0"/>
      </c:catAx>
      <c:valAx>
        <c:axId val="80856072"/>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714035719"/>
        <c:crosses val="autoZero"/>
        <c:crossBetween val="between"/>
      </c:valAx>
      <c:spPr>
        <a:noFill/>
        <a:ln>
          <a:noFill/>
        </a:ln>
        <a:effectLst/>
      </c:spPr>
    </c:plotArea>
    <c:legend>
      <c:legendPos val="r"/>
      <c:layout>
        <c:manualLayout>
          <c:xMode val="edge"/>
          <c:yMode val="edge"/>
          <c:x val="0.569911131626475"/>
          <c:y val="0.28415195468987431"/>
          <c:w val="0.39593975055906855"/>
          <c:h val="0.48"/>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Patients’ experience of health care/preventive health initiatives</a:t>
            </a:r>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'impact - CIA'!$I$40</c:f>
              <c:strCache>
                <c:ptCount val="1"/>
                <c:pt idx="0">
                  <c:v>Yes</c:v>
                </c:pt>
              </c:strCache>
            </c:strRef>
          </c:tx>
          <c:spPr>
            <a:solidFill>
              <a:schemeClr val="accent3"/>
            </a:solidFill>
            <a:ln>
              <a:noFill/>
            </a:ln>
            <a:effectLst/>
          </c:spPr>
          <c:invertIfNegative val="0"/>
          <c:cat>
            <c:strRef>
              <c:f>'impact - CIA'!$J$39:$K$39</c:f>
              <c:strCache>
                <c:ptCount val="2"/>
                <c:pt idx="0">
                  <c:v>CVHM</c:v>
                </c:pt>
                <c:pt idx="1">
                  <c:v>non-CVHM</c:v>
                </c:pt>
              </c:strCache>
            </c:strRef>
          </c:cat>
          <c:val>
            <c:numRef>
              <c:f>'impact - CIA'!$J$40:$K$40</c:f>
              <c:numCache>
                <c:formatCode>0%</c:formatCode>
                <c:ptCount val="2"/>
                <c:pt idx="0">
                  <c:v>0.10377358490566038</c:v>
                </c:pt>
                <c:pt idx="1">
                  <c:v>5.6603773584905662E-2</c:v>
                </c:pt>
              </c:numCache>
            </c:numRef>
          </c:val>
          <c:extLst>
            <c:ext xmlns:c16="http://schemas.microsoft.com/office/drawing/2014/chart" uri="{C3380CC4-5D6E-409C-BE32-E72D297353CC}">
              <c16:uniqueId val="{00000000-66AB-471A-936A-AF5FA54D2C45}"/>
            </c:ext>
          </c:extLst>
        </c:ser>
        <c:ser>
          <c:idx val="1"/>
          <c:order val="1"/>
          <c:tx>
            <c:strRef>
              <c:f>'impact - CIA'!$I$41</c:f>
              <c:strCache>
                <c:ptCount val="1"/>
                <c:pt idx="0">
                  <c:v>Not yet applicable</c:v>
                </c:pt>
              </c:strCache>
            </c:strRef>
          </c:tx>
          <c:spPr>
            <a:solidFill>
              <a:schemeClr val="accent2"/>
            </a:solidFill>
            <a:ln>
              <a:noFill/>
            </a:ln>
            <a:effectLst/>
          </c:spPr>
          <c:invertIfNegative val="0"/>
          <c:cat>
            <c:strRef>
              <c:f>'impact - CIA'!$J$39:$K$39</c:f>
              <c:strCache>
                <c:ptCount val="2"/>
                <c:pt idx="0">
                  <c:v>CVHM</c:v>
                </c:pt>
                <c:pt idx="1">
                  <c:v>non-CVHM</c:v>
                </c:pt>
              </c:strCache>
            </c:strRef>
          </c:cat>
          <c:val>
            <c:numRef>
              <c:f>'impact - CIA'!$J$41:$K$41</c:f>
              <c:numCache>
                <c:formatCode>0%</c:formatCode>
                <c:ptCount val="2"/>
                <c:pt idx="0">
                  <c:v>0.28301886792452829</c:v>
                </c:pt>
                <c:pt idx="1">
                  <c:v>0.30188679245283018</c:v>
                </c:pt>
              </c:numCache>
            </c:numRef>
          </c:val>
          <c:extLst>
            <c:ext xmlns:c16="http://schemas.microsoft.com/office/drawing/2014/chart" uri="{C3380CC4-5D6E-409C-BE32-E72D297353CC}">
              <c16:uniqueId val="{00000001-66AB-471A-936A-AF5FA54D2C45}"/>
            </c:ext>
          </c:extLst>
        </c:ser>
        <c:ser>
          <c:idx val="2"/>
          <c:order val="2"/>
          <c:tx>
            <c:strRef>
              <c:f>'impact - CIA'!$I$42</c:f>
              <c:strCache>
                <c:ptCount val="1"/>
                <c:pt idx="0">
                  <c:v>Not applicable to my project</c:v>
                </c:pt>
              </c:strCache>
            </c:strRef>
          </c:tx>
          <c:spPr>
            <a:solidFill>
              <a:schemeClr val="accent1"/>
            </a:solidFill>
            <a:ln>
              <a:noFill/>
            </a:ln>
            <a:effectLst/>
          </c:spPr>
          <c:invertIfNegative val="0"/>
          <c:cat>
            <c:strRef>
              <c:f>'impact - CIA'!$J$39:$K$39</c:f>
              <c:strCache>
                <c:ptCount val="2"/>
                <c:pt idx="0">
                  <c:v>CVHM</c:v>
                </c:pt>
                <c:pt idx="1">
                  <c:v>non-CVHM</c:v>
                </c:pt>
              </c:strCache>
            </c:strRef>
          </c:cat>
          <c:val>
            <c:numRef>
              <c:f>'impact - CIA'!$J$42:$K$42</c:f>
              <c:numCache>
                <c:formatCode>0%</c:formatCode>
                <c:ptCount val="2"/>
                <c:pt idx="0">
                  <c:v>0.18867924528301888</c:v>
                </c:pt>
                <c:pt idx="1">
                  <c:v>6.6037735849056603E-2</c:v>
                </c:pt>
              </c:numCache>
            </c:numRef>
          </c:val>
          <c:extLst>
            <c:ext xmlns:c16="http://schemas.microsoft.com/office/drawing/2014/chart" uri="{C3380CC4-5D6E-409C-BE32-E72D297353CC}">
              <c16:uniqueId val="{00000002-66AB-471A-936A-AF5FA54D2C45}"/>
            </c:ext>
          </c:extLst>
        </c:ser>
        <c:dLbls>
          <c:showLegendKey val="0"/>
          <c:showVal val="0"/>
          <c:showCatName val="0"/>
          <c:showSerName val="0"/>
          <c:showPercent val="0"/>
          <c:showBubbleSize val="0"/>
        </c:dLbls>
        <c:gapWidth val="150"/>
        <c:overlap val="100"/>
        <c:axId val="1714035719"/>
        <c:axId val="80856072"/>
      </c:barChart>
      <c:catAx>
        <c:axId val="1714035719"/>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  Mission       non-Mission</a:t>
                </a:r>
              </a:p>
              <a:p>
                <a:pPr algn="l">
                  <a:defRPr sz="850"/>
                </a:pPr>
                <a:r>
                  <a:rPr lang="en-AU" sz="850" b="0" i="0" u="none" strike="noStrike" kern="1200" baseline="0">
                    <a:solidFill>
                      <a:sysClr val="windowText" lastClr="000000">
                        <a:lumMod val="65000"/>
                        <a:lumOff val="35000"/>
                      </a:sysClr>
                    </a:solidFill>
                  </a:rPr>
                  <a:t>   (n=62)            (n=47)</a:t>
                </a:r>
                <a:endParaRPr lang="en-AU" sz="850"/>
              </a:p>
            </c:rich>
          </c:tx>
          <c:layout>
            <c:manualLayout>
              <c:xMode val="edge"/>
              <c:yMode val="edge"/>
              <c:x val="0.10068554249221395"/>
              <c:y val="0.83089717741935487"/>
            </c:manualLayout>
          </c:layout>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80856072"/>
        <c:crosses val="autoZero"/>
        <c:auto val="1"/>
        <c:lblAlgn val="ctr"/>
        <c:lblOffset val="100"/>
        <c:noMultiLvlLbl val="0"/>
      </c:catAx>
      <c:valAx>
        <c:axId val="80856072"/>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71403571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Access to treatments, interventions or technologies</a:t>
            </a:r>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'impact - CIA'!$I$32</c:f>
              <c:strCache>
                <c:ptCount val="1"/>
                <c:pt idx="0">
                  <c:v>Yes</c:v>
                </c:pt>
              </c:strCache>
            </c:strRef>
          </c:tx>
          <c:spPr>
            <a:solidFill>
              <a:schemeClr val="accent3"/>
            </a:solidFill>
            <a:ln>
              <a:noFill/>
            </a:ln>
            <a:effectLst/>
          </c:spPr>
          <c:invertIfNegative val="0"/>
          <c:cat>
            <c:strRef>
              <c:f>'impact - CIA'!$J$31:$K$31</c:f>
              <c:strCache>
                <c:ptCount val="2"/>
                <c:pt idx="0">
                  <c:v>CVHM</c:v>
                </c:pt>
                <c:pt idx="1">
                  <c:v>non-CVHM</c:v>
                </c:pt>
              </c:strCache>
            </c:strRef>
          </c:cat>
          <c:val>
            <c:numRef>
              <c:f>'impact - CIA'!$J$32:$K$32</c:f>
              <c:numCache>
                <c:formatCode>0%</c:formatCode>
                <c:ptCount val="2"/>
                <c:pt idx="0">
                  <c:v>6.6037735849056603E-2</c:v>
                </c:pt>
                <c:pt idx="1">
                  <c:v>6.6037735849056603E-2</c:v>
                </c:pt>
              </c:numCache>
            </c:numRef>
          </c:val>
          <c:extLst>
            <c:ext xmlns:c16="http://schemas.microsoft.com/office/drawing/2014/chart" uri="{C3380CC4-5D6E-409C-BE32-E72D297353CC}">
              <c16:uniqueId val="{00000000-441C-4CC1-B9AD-ADC9F1FEDEE3}"/>
            </c:ext>
          </c:extLst>
        </c:ser>
        <c:ser>
          <c:idx val="1"/>
          <c:order val="1"/>
          <c:tx>
            <c:strRef>
              <c:f>'impact - CIA'!$I$33</c:f>
              <c:strCache>
                <c:ptCount val="1"/>
                <c:pt idx="0">
                  <c:v>Not yet applicable</c:v>
                </c:pt>
              </c:strCache>
            </c:strRef>
          </c:tx>
          <c:spPr>
            <a:solidFill>
              <a:schemeClr val="accent2"/>
            </a:solidFill>
            <a:ln>
              <a:noFill/>
            </a:ln>
            <a:effectLst/>
          </c:spPr>
          <c:invertIfNegative val="0"/>
          <c:cat>
            <c:strRef>
              <c:f>'impact - CIA'!$J$31:$K$31</c:f>
              <c:strCache>
                <c:ptCount val="2"/>
                <c:pt idx="0">
                  <c:v>CVHM</c:v>
                </c:pt>
                <c:pt idx="1">
                  <c:v>non-CVHM</c:v>
                </c:pt>
              </c:strCache>
            </c:strRef>
          </c:cat>
          <c:val>
            <c:numRef>
              <c:f>'impact - CIA'!$J$33:$K$33</c:f>
              <c:numCache>
                <c:formatCode>0%</c:formatCode>
                <c:ptCount val="2"/>
                <c:pt idx="0">
                  <c:v>0.41509433962264153</c:v>
                </c:pt>
                <c:pt idx="1">
                  <c:v>0.31132075471698112</c:v>
                </c:pt>
              </c:numCache>
            </c:numRef>
          </c:val>
          <c:extLst>
            <c:ext xmlns:c16="http://schemas.microsoft.com/office/drawing/2014/chart" uri="{C3380CC4-5D6E-409C-BE32-E72D297353CC}">
              <c16:uniqueId val="{00000001-441C-4CC1-B9AD-ADC9F1FEDEE3}"/>
            </c:ext>
          </c:extLst>
        </c:ser>
        <c:ser>
          <c:idx val="2"/>
          <c:order val="2"/>
          <c:tx>
            <c:strRef>
              <c:f>'impact - CIA'!$I$34</c:f>
              <c:strCache>
                <c:ptCount val="1"/>
                <c:pt idx="0">
                  <c:v>Not applicable to my project</c:v>
                </c:pt>
              </c:strCache>
            </c:strRef>
          </c:tx>
          <c:spPr>
            <a:solidFill>
              <a:schemeClr val="accent1"/>
            </a:solidFill>
            <a:ln>
              <a:noFill/>
            </a:ln>
            <a:effectLst/>
          </c:spPr>
          <c:invertIfNegative val="0"/>
          <c:cat>
            <c:strRef>
              <c:f>'impact - CIA'!$J$31:$K$31</c:f>
              <c:strCache>
                <c:ptCount val="2"/>
                <c:pt idx="0">
                  <c:v>CVHM</c:v>
                </c:pt>
                <c:pt idx="1">
                  <c:v>non-CVHM</c:v>
                </c:pt>
              </c:strCache>
            </c:strRef>
          </c:cat>
          <c:val>
            <c:numRef>
              <c:f>'impact - CIA'!$J$34:$K$34</c:f>
              <c:numCache>
                <c:formatCode>0%</c:formatCode>
                <c:ptCount val="2"/>
                <c:pt idx="0">
                  <c:v>9.4339622641509441E-2</c:v>
                </c:pt>
                <c:pt idx="1">
                  <c:v>4.716981132075472E-2</c:v>
                </c:pt>
              </c:numCache>
            </c:numRef>
          </c:val>
          <c:extLst>
            <c:ext xmlns:c16="http://schemas.microsoft.com/office/drawing/2014/chart" uri="{C3380CC4-5D6E-409C-BE32-E72D297353CC}">
              <c16:uniqueId val="{00000002-441C-4CC1-B9AD-ADC9F1FEDEE3}"/>
            </c:ext>
          </c:extLst>
        </c:ser>
        <c:dLbls>
          <c:showLegendKey val="0"/>
          <c:showVal val="0"/>
          <c:showCatName val="0"/>
          <c:showSerName val="0"/>
          <c:showPercent val="0"/>
          <c:showBubbleSize val="0"/>
        </c:dLbls>
        <c:gapWidth val="150"/>
        <c:overlap val="100"/>
        <c:axId val="1714035719"/>
        <c:axId val="80856072"/>
      </c:barChart>
      <c:catAx>
        <c:axId val="1714035719"/>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    Mission     non-Mission</a:t>
                </a:r>
              </a:p>
              <a:p>
                <a:pPr algn="l">
                  <a:defRPr sz="850"/>
                </a:pPr>
                <a:r>
                  <a:rPr lang="en-AU" sz="850" b="0" i="0" u="none" strike="noStrike" kern="1200" baseline="0">
                    <a:solidFill>
                      <a:sysClr val="windowText" lastClr="000000">
                        <a:lumMod val="65000"/>
                        <a:lumOff val="35000"/>
                      </a:sysClr>
                    </a:solidFill>
                  </a:rPr>
                  <a:t>    (n=62)         (n=47)</a:t>
                </a:r>
                <a:endParaRPr lang="en-AU" sz="850"/>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80856072"/>
        <c:crosses val="autoZero"/>
        <c:auto val="1"/>
        <c:lblAlgn val="ctr"/>
        <c:lblOffset val="100"/>
        <c:noMultiLvlLbl val="0"/>
      </c:catAx>
      <c:valAx>
        <c:axId val="808560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171403571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Engaged practice change</a:t>
            </a:r>
            <a:r>
              <a:rPr lang="en-US" sz="850" baseline="0"/>
              <a:t> partners</a:t>
            </a:r>
            <a:endParaRPr lang="en-US" sz="850"/>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'Trans act - CIA'!$M$26</c:f>
              <c:strCache>
                <c:ptCount val="1"/>
                <c:pt idx="0">
                  <c:v>Yes</c:v>
                </c:pt>
              </c:strCache>
            </c:strRef>
          </c:tx>
          <c:spPr>
            <a:solidFill>
              <a:schemeClr val="accent3"/>
            </a:solidFill>
            <a:ln>
              <a:noFill/>
            </a:ln>
            <a:effectLst/>
          </c:spPr>
          <c:invertIfNegative val="0"/>
          <c:cat>
            <c:strRef>
              <c:f>'Trans act - CIA'!$N$25:$O$25</c:f>
              <c:strCache>
                <c:ptCount val="2"/>
                <c:pt idx="0">
                  <c:v>Mission</c:v>
                </c:pt>
                <c:pt idx="1">
                  <c:v>non-Mission</c:v>
                </c:pt>
              </c:strCache>
            </c:strRef>
          </c:cat>
          <c:val>
            <c:numRef>
              <c:f>'Trans act - CIA'!$N$26:$O$26</c:f>
              <c:numCache>
                <c:formatCode>0</c:formatCode>
                <c:ptCount val="2"/>
                <c:pt idx="0" formatCode="General">
                  <c:v>52</c:v>
                </c:pt>
                <c:pt idx="1">
                  <c:v>72</c:v>
                </c:pt>
              </c:numCache>
            </c:numRef>
          </c:val>
          <c:extLst>
            <c:ext xmlns:c16="http://schemas.microsoft.com/office/drawing/2014/chart" uri="{C3380CC4-5D6E-409C-BE32-E72D297353CC}">
              <c16:uniqueId val="{00000000-B950-488C-BA8C-9FE96B931986}"/>
            </c:ext>
          </c:extLst>
        </c:ser>
        <c:ser>
          <c:idx val="1"/>
          <c:order val="1"/>
          <c:tx>
            <c:strRef>
              <c:f>'Trans act - CIA'!$M$27</c:f>
              <c:strCache>
                <c:ptCount val="1"/>
                <c:pt idx="0">
                  <c:v>Not yet but plan to</c:v>
                </c:pt>
              </c:strCache>
            </c:strRef>
          </c:tx>
          <c:spPr>
            <a:solidFill>
              <a:schemeClr val="accent2"/>
            </a:solidFill>
            <a:ln>
              <a:noFill/>
            </a:ln>
            <a:effectLst/>
          </c:spPr>
          <c:invertIfNegative val="0"/>
          <c:cat>
            <c:strRef>
              <c:f>'Trans act - CIA'!$N$25:$O$25</c:f>
              <c:strCache>
                <c:ptCount val="2"/>
                <c:pt idx="0">
                  <c:v>Mission</c:v>
                </c:pt>
                <c:pt idx="1">
                  <c:v>non-Mission</c:v>
                </c:pt>
              </c:strCache>
            </c:strRef>
          </c:cat>
          <c:val>
            <c:numRef>
              <c:f>'Trans act - CIA'!$N$27:$O$27</c:f>
              <c:numCache>
                <c:formatCode>General</c:formatCode>
                <c:ptCount val="2"/>
                <c:pt idx="0">
                  <c:v>39</c:v>
                </c:pt>
                <c:pt idx="1">
                  <c:v>26</c:v>
                </c:pt>
              </c:numCache>
            </c:numRef>
          </c:val>
          <c:extLst>
            <c:ext xmlns:c16="http://schemas.microsoft.com/office/drawing/2014/chart" uri="{C3380CC4-5D6E-409C-BE32-E72D297353CC}">
              <c16:uniqueId val="{00000001-B950-488C-BA8C-9FE96B931986}"/>
            </c:ext>
          </c:extLst>
        </c:ser>
        <c:ser>
          <c:idx val="2"/>
          <c:order val="2"/>
          <c:tx>
            <c:strRef>
              <c:f>'Trans act - CIA'!$M$28</c:f>
              <c:strCache>
                <c:ptCount val="1"/>
                <c:pt idx="0">
                  <c:v>Not applicable to my project</c:v>
                </c:pt>
              </c:strCache>
            </c:strRef>
          </c:tx>
          <c:spPr>
            <a:solidFill>
              <a:schemeClr val="accent1"/>
            </a:solidFill>
            <a:ln>
              <a:noFill/>
            </a:ln>
            <a:effectLst/>
          </c:spPr>
          <c:invertIfNegative val="0"/>
          <c:cat>
            <c:strRef>
              <c:f>'Trans act - CIA'!$N$25:$O$25</c:f>
              <c:strCache>
                <c:ptCount val="2"/>
                <c:pt idx="0">
                  <c:v>Mission</c:v>
                </c:pt>
                <c:pt idx="1">
                  <c:v>non-Mission</c:v>
                </c:pt>
              </c:strCache>
            </c:strRef>
          </c:cat>
          <c:val>
            <c:numRef>
              <c:f>'Trans act - CIA'!$N$28:$O$28</c:f>
              <c:numCache>
                <c:formatCode>0</c:formatCode>
                <c:ptCount val="2"/>
                <c:pt idx="0" formatCode="General">
                  <c:v>9</c:v>
                </c:pt>
                <c:pt idx="1">
                  <c:v>2</c:v>
                </c:pt>
              </c:numCache>
            </c:numRef>
          </c:val>
          <c:extLst>
            <c:ext xmlns:c16="http://schemas.microsoft.com/office/drawing/2014/chart" uri="{C3380CC4-5D6E-409C-BE32-E72D297353CC}">
              <c16:uniqueId val="{00000002-B950-488C-BA8C-9FE96B931986}"/>
            </c:ext>
          </c:extLst>
        </c:ser>
        <c:dLbls>
          <c:showLegendKey val="0"/>
          <c:showVal val="0"/>
          <c:showCatName val="0"/>
          <c:showSerName val="0"/>
          <c:showPercent val="0"/>
          <c:showBubbleSize val="0"/>
        </c:dLbls>
        <c:gapWidth val="150"/>
        <c:overlap val="100"/>
        <c:axId val="84729408"/>
        <c:axId val="84708768"/>
      </c:barChart>
      <c:catAx>
        <c:axId val="84729408"/>
        <c:scaling>
          <c:orientation val="minMax"/>
        </c:scaling>
        <c:delete val="1"/>
        <c:axPos val="b"/>
        <c:title>
          <c:tx>
            <c:rich>
              <a:bodyPr rot="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r>
                  <a:rPr lang="en-AU" sz="850"/>
                  <a:t>Mission    non-Mission</a:t>
                </a:r>
              </a:p>
              <a:p>
                <a:pPr>
                  <a:defRPr sz="850"/>
                </a:pPr>
                <a:r>
                  <a:rPr lang="en-AU" sz="850"/>
                  <a:t>(n=62)       (n=47)</a:t>
                </a:r>
              </a:p>
            </c:rich>
          </c:tx>
          <c:overlay val="0"/>
          <c:spPr>
            <a:noFill/>
            <a:ln>
              <a:noFill/>
            </a:ln>
            <a:effectLst/>
          </c:spPr>
          <c:txPr>
            <a:bodyPr rot="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84708768"/>
        <c:crosses val="autoZero"/>
        <c:auto val="1"/>
        <c:lblAlgn val="ctr"/>
        <c:lblOffset val="100"/>
        <c:noMultiLvlLbl val="0"/>
      </c:catAx>
      <c:valAx>
        <c:axId val="847087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7294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AU" sz="850"/>
              <a:t>Engaged</a:t>
            </a:r>
            <a:r>
              <a:rPr lang="en-AU" sz="850" baseline="0"/>
              <a:t> with                     clinicians</a:t>
            </a:r>
            <a:endParaRPr lang="en-AU" sz="850"/>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2606715993170178E-2"/>
          <c:y val="0.19934475806451613"/>
          <c:w val="0.49022985672607655"/>
          <c:h val="0.61678467106934209"/>
        </c:manualLayout>
      </c:layout>
      <c:barChart>
        <c:barDir val="col"/>
        <c:grouping val="percentStacked"/>
        <c:varyColors val="0"/>
        <c:ser>
          <c:idx val="0"/>
          <c:order val="0"/>
          <c:tx>
            <c:strRef>
              <c:f>'Trans act - CIA'!$M$38</c:f>
              <c:strCache>
                <c:ptCount val="1"/>
                <c:pt idx="0">
                  <c:v>Yes</c:v>
                </c:pt>
              </c:strCache>
            </c:strRef>
          </c:tx>
          <c:spPr>
            <a:solidFill>
              <a:schemeClr val="accent3"/>
            </a:solidFill>
            <a:ln>
              <a:noFill/>
            </a:ln>
            <a:effectLst/>
          </c:spPr>
          <c:invertIfNegative val="0"/>
          <c:cat>
            <c:numRef>
              <c:f>('Trans act - CIA'!$O$37,'Trans act - CIA'!$Q$37)</c:f>
              <c:numCache>
                <c:formatCode>General</c:formatCode>
                <c:ptCount val="2"/>
              </c:numCache>
            </c:numRef>
          </c:cat>
          <c:val>
            <c:numRef>
              <c:f>('Trans act - CIA'!$O$38,'Trans act - CIA'!$Q$38)</c:f>
              <c:numCache>
                <c:formatCode>0%</c:formatCode>
                <c:ptCount val="2"/>
                <c:pt idx="0">
                  <c:v>0.70967741935483875</c:v>
                </c:pt>
                <c:pt idx="1">
                  <c:v>0.73913043478260865</c:v>
                </c:pt>
              </c:numCache>
              <c:extLst/>
            </c:numRef>
          </c:val>
          <c:extLst>
            <c:ext xmlns:c16="http://schemas.microsoft.com/office/drawing/2014/chart" uri="{C3380CC4-5D6E-409C-BE32-E72D297353CC}">
              <c16:uniqueId val="{00000000-F245-45C4-B621-F960FE235577}"/>
            </c:ext>
          </c:extLst>
        </c:ser>
        <c:ser>
          <c:idx val="1"/>
          <c:order val="1"/>
          <c:tx>
            <c:strRef>
              <c:f>'Trans act - CIA'!$M$39</c:f>
              <c:strCache>
                <c:ptCount val="1"/>
                <c:pt idx="0">
                  <c:v>Not yet but plan to</c:v>
                </c:pt>
              </c:strCache>
            </c:strRef>
          </c:tx>
          <c:spPr>
            <a:solidFill>
              <a:schemeClr val="accent2"/>
            </a:solidFill>
            <a:ln>
              <a:noFill/>
            </a:ln>
            <a:effectLst/>
          </c:spPr>
          <c:invertIfNegative val="0"/>
          <c:cat>
            <c:numRef>
              <c:f>('Trans act - CIA'!$O$37,'Trans act - CIA'!$Q$37)</c:f>
              <c:numCache>
                <c:formatCode>General</c:formatCode>
                <c:ptCount val="2"/>
              </c:numCache>
            </c:numRef>
          </c:cat>
          <c:val>
            <c:numRef>
              <c:f>('Trans act - CIA'!$O$39,'Trans act - CIA'!$Q$39)</c:f>
              <c:numCache>
                <c:formatCode>0%</c:formatCode>
                <c:ptCount val="2"/>
                <c:pt idx="0">
                  <c:v>0.17741935483870969</c:v>
                </c:pt>
                <c:pt idx="1">
                  <c:v>0.2391304347826087</c:v>
                </c:pt>
              </c:numCache>
              <c:extLst/>
            </c:numRef>
          </c:val>
          <c:extLst>
            <c:ext xmlns:c16="http://schemas.microsoft.com/office/drawing/2014/chart" uri="{C3380CC4-5D6E-409C-BE32-E72D297353CC}">
              <c16:uniqueId val="{00000001-F245-45C4-B621-F960FE235577}"/>
            </c:ext>
          </c:extLst>
        </c:ser>
        <c:ser>
          <c:idx val="2"/>
          <c:order val="2"/>
          <c:tx>
            <c:strRef>
              <c:f>'Trans act - CIA'!$M$40</c:f>
              <c:strCache>
                <c:ptCount val="1"/>
                <c:pt idx="0">
                  <c:v>Not applicable to my project</c:v>
                </c:pt>
              </c:strCache>
            </c:strRef>
          </c:tx>
          <c:spPr>
            <a:solidFill>
              <a:schemeClr val="accent1"/>
            </a:solidFill>
            <a:ln>
              <a:noFill/>
            </a:ln>
            <a:effectLst/>
          </c:spPr>
          <c:invertIfNegative val="0"/>
          <c:cat>
            <c:numRef>
              <c:f>('Trans act - CIA'!$O$37,'Trans act - CIA'!$Q$37)</c:f>
              <c:numCache>
                <c:formatCode>General</c:formatCode>
                <c:ptCount val="2"/>
              </c:numCache>
            </c:numRef>
          </c:cat>
          <c:val>
            <c:numRef>
              <c:f>('Trans act - CIA'!$O$40,'Trans act - CIA'!$Q$40)</c:f>
              <c:numCache>
                <c:formatCode>0%</c:formatCode>
                <c:ptCount val="2"/>
                <c:pt idx="0">
                  <c:v>0.11290322580645161</c:v>
                </c:pt>
                <c:pt idx="1">
                  <c:v>2.1739130434782608E-2</c:v>
                </c:pt>
              </c:numCache>
              <c:extLst/>
            </c:numRef>
          </c:val>
          <c:extLst>
            <c:ext xmlns:c16="http://schemas.microsoft.com/office/drawing/2014/chart" uri="{C3380CC4-5D6E-409C-BE32-E72D297353CC}">
              <c16:uniqueId val="{00000002-F245-45C4-B621-F960FE235577}"/>
            </c:ext>
          </c:extLst>
        </c:ser>
        <c:dLbls>
          <c:showLegendKey val="0"/>
          <c:showVal val="0"/>
          <c:showCatName val="0"/>
          <c:showSerName val="0"/>
          <c:showPercent val="0"/>
          <c:showBubbleSize val="0"/>
        </c:dLbls>
        <c:gapWidth val="150"/>
        <c:overlap val="100"/>
        <c:axId val="765877503"/>
        <c:axId val="765878463"/>
      </c:barChart>
      <c:catAx>
        <c:axId val="765877503"/>
        <c:scaling>
          <c:orientation val="minMax"/>
        </c:scaling>
        <c:delete val="0"/>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Mission     non-Mission   </a:t>
                </a:r>
              </a:p>
              <a:p>
                <a:pPr algn="l">
                  <a:defRPr sz="850"/>
                </a:pPr>
                <a:r>
                  <a:rPr lang="en-AU" sz="850" b="0" i="0" u="none" strike="noStrike" kern="1200" baseline="0">
                    <a:solidFill>
                      <a:sysClr val="windowText" lastClr="000000">
                        <a:lumMod val="65000"/>
                        <a:lumOff val="35000"/>
                      </a:sysClr>
                    </a:solidFill>
                  </a:rPr>
                  <a:t>   (n=62)        (n=47)</a:t>
                </a:r>
              </a:p>
            </c:rich>
          </c:tx>
          <c:layout>
            <c:manualLayout>
              <c:xMode val="edge"/>
              <c:yMode val="edge"/>
              <c:x val="7.3989755264655663E-2"/>
              <c:y val="0.83089717741935487"/>
            </c:manualLayout>
          </c:layout>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5878463"/>
        <c:crosses val="autoZero"/>
        <c:auto val="1"/>
        <c:lblAlgn val="ctr"/>
        <c:lblOffset val="100"/>
        <c:noMultiLvlLbl val="0"/>
      </c:catAx>
      <c:valAx>
        <c:axId val="765878463"/>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765877503"/>
        <c:crosses val="autoZero"/>
        <c:crossBetween val="between"/>
      </c:valAx>
      <c:spPr>
        <a:noFill/>
        <a:ln>
          <a:noFill/>
        </a:ln>
        <a:effectLst/>
      </c:spPr>
    </c:plotArea>
    <c:legend>
      <c:legendPos val="r"/>
      <c:layout>
        <c:manualLayout>
          <c:xMode val="edge"/>
          <c:yMode val="edge"/>
          <c:x val="0.5759365238707711"/>
          <c:y val="0.36492563429571301"/>
          <c:w val="0.41230309358740513"/>
          <c:h val="0.47059626619253231"/>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46556052949283E-2"/>
          <c:y val="5.5443548387096774E-2"/>
          <c:w val="0.53699313026848572"/>
          <c:h val="0.88911290322580649"/>
        </c:manualLayout>
      </c:layout>
      <c:barChart>
        <c:barDir val="col"/>
        <c:grouping val="percentStacked"/>
        <c:varyColors val="0"/>
        <c:ser>
          <c:idx val="0"/>
          <c:order val="0"/>
          <c:tx>
            <c:strRef>
              <c:f>Sheet1!$A$2</c:f>
              <c:strCache>
                <c:ptCount val="1"/>
                <c:pt idx="0">
                  <c:v>Mission</c:v>
                </c:pt>
              </c:strCache>
            </c:strRef>
          </c:tx>
          <c:spPr>
            <a:solidFill>
              <a:schemeClr val="accent3"/>
            </a:solidFill>
            <a:ln w="19050">
              <a:solidFill>
                <a:schemeClr val="lt1"/>
              </a:solidFill>
            </a:ln>
            <a:effectLst/>
          </c:spPr>
          <c:invertIfNegative val="0"/>
          <c:dPt>
            <c:idx val="0"/>
            <c:invertIfNegative val="0"/>
            <c:bubble3D val="0"/>
            <c:spPr>
              <a:solidFill>
                <a:schemeClr val="accent3"/>
              </a:solidFill>
              <a:ln w="19050">
                <a:solidFill>
                  <a:schemeClr val="lt1"/>
                </a:solidFill>
              </a:ln>
              <a:effectLst/>
            </c:spPr>
            <c:extLst>
              <c:ext xmlns:c16="http://schemas.microsoft.com/office/drawing/2014/chart" uri="{C3380CC4-5D6E-409C-BE32-E72D297353CC}">
                <c16:uniqueId val="{00000001-7A16-4175-BBC1-4D5701DFE3ED}"/>
              </c:ext>
            </c:extLst>
          </c:dPt>
          <c:dPt>
            <c:idx val="1"/>
            <c:invertIfNegative val="0"/>
            <c:bubble3D val="0"/>
            <c:spPr>
              <a:solidFill>
                <a:schemeClr val="accent3"/>
              </a:solidFill>
              <a:ln w="19050">
                <a:solidFill>
                  <a:schemeClr val="lt1"/>
                </a:solidFill>
              </a:ln>
              <a:effectLst/>
            </c:spPr>
            <c:extLst>
              <c:ext xmlns:c16="http://schemas.microsoft.com/office/drawing/2014/chart" uri="{C3380CC4-5D6E-409C-BE32-E72D297353CC}">
                <c16:uniqueId val="{00000003-7A16-4175-BBC1-4D5701DFE3ED}"/>
              </c:ext>
            </c:extLst>
          </c:dPt>
          <c:dLbls>
            <c:dLbl>
              <c:idx val="0"/>
              <c:layout>
                <c:manualLayout>
                  <c:x val="-0.17335676663212213"/>
                  <c:y val="0.16129032258064516"/>
                </c:manualLayout>
              </c:layout>
              <c:tx>
                <c:rich>
                  <a:bodyPr rot="0" spcFirstLastPara="1" vertOverflow="ellipsis" vert="horz" wrap="square" lIns="38100" tIns="19050" rIns="38100" bIns="19050" anchor="ctr" anchorCtr="1">
                    <a:spAutoFit/>
                  </a:bodyPr>
                  <a:lstStyle/>
                  <a:p>
                    <a:pPr>
                      <a:defRPr sz="850" b="0" i="0" u="none" strike="noStrike" kern="1200" baseline="0">
                        <a:solidFill>
                          <a:schemeClr val="bg1"/>
                        </a:solidFill>
                        <a:latin typeface="+mn-lt"/>
                        <a:ea typeface="+mn-ea"/>
                        <a:cs typeface="+mn-cs"/>
                      </a:defRPr>
                    </a:pPr>
                    <a:r>
                      <a:rPr lang="en-US" sz="850">
                        <a:solidFill>
                          <a:schemeClr val="bg1"/>
                        </a:solidFill>
                      </a:rPr>
                      <a:t>$115.5M (26%)</a:t>
                    </a:r>
                  </a:p>
                </c:rich>
              </c:tx>
              <c:spPr>
                <a:noFill/>
                <a:ln>
                  <a:noFill/>
                </a:ln>
                <a:effectLst/>
              </c:spPr>
              <c:txPr>
                <a:bodyPr rot="0" spcFirstLastPara="1" vertOverflow="ellipsis" vert="horz" wrap="square" lIns="38100" tIns="19050" rIns="38100" bIns="19050" anchor="ctr" anchorCtr="1">
                  <a:spAutoFit/>
                </a:bodyPr>
                <a:lstStyle/>
                <a:p>
                  <a:pPr>
                    <a:defRPr sz="85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A16-4175-BBC1-4D5701DFE3ED}"/>
                </c:ext>
              </c:extLst>
            </c:dLbl>
            <c:dLbl>
              <c:idx val="1"/>
              <c:layout>
                <c:manualLayout>
                  <c:x val="0.13839891451831751"/>
                  <c:y val="-0.24179697421894852"/>
                </c:manualLayout>
              </c:layout>
              <c:tx>
                <c:rich>
                  <a:bodyPr/>
                  <a:lstStyle/>
                  <a:p>
                    <a:r>
                      <a:rPr lang="en-US" sz="900">
                        <a:solidFill>
                          <a:schemeClr val="bg1"/>
                        </a:solidFill>
                      </a:rPr>
                      <a:t>$326.2M (74%)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7A16-4175-BBC1-4D5701DFE3E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c:f>
              <c:strCache>
                <c:ptCount val="1"/>
                <c:pt idx="0">
                  <c:v> 2</c:v>
                </c:pt>
              </c:strCache>
            </c:strRef>
          </c:cat>
          <c:val>
            <c:numRef>
              <c:f>Sheet1!$B$2</c:f>
              <c:numCache>
                <c:formatCode>"$"#,##0.00_);[Red]\("$"#,##0.00\)</c:formatCode>
                <c:ptCount val="1"/>
                <c:pt idx="0">
                  <c:v>115500000</c:v>
                </c:pt>
              </c:numCache>
            </c:numRef>
          </c:val>
          <c:extLst>
            <c:ext xmlns:c16="http://schemas.microsoft.com/office/drawing/2014/chart" uri="{C3380CC4-5D6E-409C-BE32-E72D297353CC}">
              <c16:uniqueId val="{00000004-7A16-4175-BBC1-4D5701DFE3ED}"/>
            </c:ext>
          </c:extLst>
        </c:ser>
        <c:ser>
          <c:idx val="1"/>
          <c:order val="1"/>
          <c:tx>
            <c:strRef>
              <c:f>Sheet1!$A$3</c:f>
              <c:strCache>
                <c:ptCount val="1"/>
                <c:pt idx="0">
                  <c:v>non-Mission</c:v>
                </c:pt>
              </c:strCache>
            </c:strRef>
          </c:tx>
          <c:spPr>
            <a:solidFill>
              <a:schemeClr val="accent2"/>
            </a:solidFill>
            <a:ln w="19050">
              <a:solidFill>
                <a:schemeClr val="lt1"/>
              </a:solidFill>
            </a:ln>
            <a:effectLst/>
          </c:spPr>
          <c:invertIfNegative val="0"/>
          <c:cat>
            <c:strRef>
              <c:f>Sheet1!$B$1</c:f>
              <c:strCache>
                <c:ptCount val="1"/>
                <c:pt idx="0">
                  <c:v> 2</c:v>
                </c:pt>
              </c:strCache>
            </c:strRef>
          </c:cat>
          <c:val>
            <c:numRef>
              <c:f>Sheet1!$B$3</c:f>
              <c:numCache>
                <c:formatCode>#,##0</c:formatCode>
                <c:ptCount val="1"/>
                <c:pt idx="0">
                  <c:v>326200000</c:v>
                </c:pt>
              </c:numCache>
            </c:numRef>
          </c:val>
          <c:extLst>
            <c:ext xmlns:c16="http://schemas.microsoft.com/office/drawing/2014/chart" uri="{C3380CC4-5D6E-409C-BE32-E72D297353CC}">
              <c16:uniqueId val="{00000005-7A16-4175-BBC1-4D5701DFE3ED}"/>
            </c:ext>
          </c:extLst>
        </c:ser>
        <c:dLbls>
          <c:showLegendKey val="0"/>
          <c:showVal val="0"/>
          <c:showCatName val="0"/>
          <c:showSerName val="0"/>
          <c:showPercent val="0"/>
          <c:showBubbleSize val="0"/>
        </c:dLbls>
        <c:gapWidth val="150"/>
        <c:overlap val="100"/>
        <c:axId val="1662668080"/>
        <c:axId val="1662668560"/>
      </c:barChart>
      <c:catAx>
        <c:axId val="1662668080"/>
        <c:scaling>
          <c:orientation val="minMax"/>
        </c:scaling>
        <c:delete val="1"/>
        <c:axPos val="b"/>
        <c:numFmt formatCode="General" sourceLinked="1"/>
        <c:majorTickMark val="out"/>
        <c:minorTickMark val="none"/>
        <c:tickLblPos val="nextTo"/>
        <c:crossAx val="1662668560"/>
        <c:crosses val="autoZero"/>
        <c:auto val="1"/>
        <c:lblAlgn val="ctr"/>
        <c:lblOffset val="100"/>
        <c:noMultiLvlLbl val="0"/>
      </c:catAx>
      <c:valAx>
        <c:axId val="16626685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2"/>
                </a:solidFill>
                <a:latin typeface="+mn-lt"/>
                <a:ea typeface="+mn-ea"/>
                <a:cs typeface="+mn-cs"/>
              </a:defRPr>
            </a:pPr>
            <a:endParaRPr lang="en-US"/>
          </a:p>
        </c:txPr>
        <c:crossAx val="1662668080"/>
        <c:crosses val="autoZero"/>
        <c:crossBetween val="between"/>
      </c:valAx>
      <c:spPr>
        <a:noFill/>
        <a:ln>
          <a:noFill/>
        </a:ln>
        <a:effectLst/>
      </c:spPr>
    </c:plotArea>
    <c:legend>
      <c:legendPos val="r"/>
      <c:layout>
        <c:manualLayout>
          <c:xMode val="edge"/>
          <c:yMode val="edge"/>
          <c:x val="0.75045459887391974"/>
          <c:y val="0.41399582486664971"/>
          <c:w val="0.18984390858876699"/>
          <c:h val="0.1720083502667005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AU" sz="850"/>
              <a:t>Changed health professional education</a:t>
            </a:r>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'Trans act - CIA'!$M$68</c:f>
              <c:strCache>
                <c:ptCount val="1"/>
                <c:pt idx="0">
                  <c:v>Yes</c:v>
                </c:pt>
              </c:strCache>
            </c:strRef>
          </c:tx>
          <c:spPr>
            <a:solidFill>
              <a:schemeClr val="accent3"/>
            </a:solidFill>
            <a:ln>
              <a:noFill/>
            </a:ln>
            <a:effectLst/>
          </c:spPr>
          <c:invertIfNegative val="0"/>
          <c:cat>
            <c:strRef>
              <c:f>('Trans act - CIA'!$O$67,'Trans act - CIA'!$Q$67)</c:f>
              <c:strCache>
                <c:ptCount val="2"/>
                <c:pt idx="0">
                  <c:v>CVHM</c:v>
                </c:pt>
                <c:pt idx="1">
                  <c:v>Non-CVHM</c:v>
                </c:pt>
              </c:strCache>
              <c:extLst/>
            </c:strRef>
          </c:cat>
          <c:val>
            <c:numRef>
              <c:f>('Trans act - CIA'!$O$68,'Trans act - CIA'!$Q$68)</c:f>
              <c:numCache>
                <c:formatCode>0%</c:formatCode>
                <c:ptCount val="2"/>
                <c:pt idx="0">
                  <c:v>9.6774193548387094E-2</c:v>
                </c:pt>
                <c:pt idx="1">
                  <c:v>0.13333333333333333</c:v>
                </c:pt>
              </c:numCache>
              <c:extLst/>
            </c:numRef>
          </c:val>
          <c:extLst>
            <c:ext xmlns:c16="http://schemas.microsoft.com/office/drawing/2014/chart" uri="{C3380CC4-5D6E-409C-BE32-E72D297353CC}">
              <c16:uniqueId val="{00000000-F79B-4D0E-9FCA-E6FC720D9B41}"/>
            </c:ext>
          </c:extLst>
        </c:ser>
        <c:ser>
          <c:idx val="1"/>
          <c:order val="1"/>
          <c:tx>
            <c:strRef>
              <c:f>'Trans act - CIA'!$M$69</c:f>
              <c:strCache>
                <c:ptCount val="1"/>
                <c:pt idx="0">
                  <c:v>Not yet but plan to</c:v>
                </c:pt>
              </c:strCache>
            </c:strRef>
          </c:tx>
          <c:spPr>
            <a:solidFill>
              <a:schemeClr val="accent2"/>
            </a:solidFill>
            <a:ln>
              <a:noFill/>
            </a:ln>
            <a:effectLst/>
          </c:spPr>
          <c:invertIfNegative val="0"/>
          <c:cat>
            <c:strRef>
              <c:f>('Trans act - CIA'!$O$67,'Trans act - CIA'!$Q$67)</c:f>
              <c:strCache>
                <c:ptCount val="2"/>
                <c:pt idx="0">
                  <c:v>CVHM</c:v>
                </c:pt>
                <c:pt idx="1">
                  <c:v>Non-CVHM</c:v>
                </c:pt>
              </c:strCache>
              <c:extLst/>
            </c:strRef>
          </c:cat>
          <c:val>
            <c:numRef>
              <c:f>('Trans act - CIA'!$O$69,'Trans act - CIA'!$Q$69)</c:f>
              <c:numCache>
                <c:formatCode>0%</c:formatCode>
                <c:ptCount val="2"/>
                <c:pt idx="0">
                  <c:v>0.45161290322580644</c:v>
                </c:pt>
                <c:pt idx="1">
                  <c:v>0.51111111111111107</c:v>
                </c:pt>
              </c:numCache>
              <c:extLst/>
            </c:numRef>
          </c:val>
          <c:extLst>
            <c:ext xmlns:c16="http://schemas.microsoft.com/office/drawing/2014/chart" uri="{C3380CC4-5D6E-409C-BE32-E72D297353CC}">
              <c16:uniqueId val="{00000001-F79B-4D0E-9FCA-E6FC720D9B41}"/>
            </c:ext>
          </c:extLst>
        </c:ser>
        <c:ser>
          <c:idx val="2"/>
          <c:order val="2"/>
          <c:tx>
            <c:strRef>
              <c:f>'Trans act - CIA'!$M$70</c:f>
              <c:strCache>
                <c:ptCount val="1"/>
                <c:pt idx="0">
                  <c:v>Not applicable to my project</c:v>
                </c:pt>
              </c:strCache>
            </c:strRef>
          </c:tx>
          <c:spPr>
            <a:solidFill>
              <a:schemeClr val="accent1"/>
            </a:solidFill>
            <a:ln>
              <a:noFill/>
            </a:ln>
            <a:effectLst/>
          </c:spPr>
          <c:invertIfNegative val="0"/>
          <c:cat>
            <c:strRef>
              <c:f>('Trans act - CIA'!$O$67,'Trans act - CIA'!$Q$67)</c:f>
              <c:strCache>
                <c:ptCount val="2"/>
                <c:pt idx="0">
                  <c:v>CVHM</c:v>
                </c:pt>
                <c:pt idx="1">
                  <c:v>Non-CVHM</c:v>
                </c:pt>
              </c:strCache>
              <c:extLst/>
            </c:strRef>
          </c:cat>
          <c:val>
            <c:numRef>
              <c:f>('Trans act - CIA'!$O$70,'Trans act - CIA'!$Q$70)</c:f>
              <c:numCache>
                <c:formatCode>0%</c:formatCode>
                <c:ptCount val="2"/>
                <c:pt idx="0">
                  <c:v>0.45161290322580644</c:v>
                </c:pt>
                <c:pt idx="1">
                  <c:v>0.35555555555555557</c:v>
                </c:pt>
              </c:numCache>
              <c:extLst/>
            </c:numRef>
          </c:val>
          <c:extLst>
            <c:ext xmlns:c16="http://schemas.microsoft.com/office/drawing/2014/chart" uri="{C3380CC4-5D6E-409C-BE32-E72D297353CC}">
              <c16:uniqueId val="{00000002-F79B-4D0E-9FCA-E6FC720D9B41}"/>
            </c:ext>
          </c:extLst>
        </c:ser>
        <c:dLbls>
          <c:showLegendKey val="0"/>
          <c:showVal val="0"/>
          <c:showCatName val="0"/>
          <c:showSerName val="0"/>
          <c:showPercent val="0"/>
          <c:showBubbleSize val="0"/>
        </c:dLbls>
        <c:gapWidth val="150"/>
        <c:overlap val="100"/>
        <c:axId val="680977839"/>
        <c:axId val="680978319"/>
      </c:barChart>
      <c:catAx>
        <c:axId val="680977839"/>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Mission     non-Mission   </a:t>
                </a:r>
              </a:p>
              <a:p>
                <a:pPr algn="l">
                  <a:defRPr sz="850"/>
                </a:pPr>
                <a:r>
                  <a:rPr lang="en-AU" sz="850" b="0" i="0" u="none" strike="noStrike" kern="1200" baseline="0">
                    <a:solidFill>
                      <a:sysClr val="windowText" lastClr="000000">
                        <a:lumMod val="65000"/>
                        <a:lumOff val="35000"/>
                      </a:sysClr>
                    </a:solidFill>
                  </a:rPr>
                  <a:t>   (n=62)        (n=47)</a:t>
                </a:r>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680978319"/>
        <c:crosses val="autoZero"/>
        <c:auto val="1"/>
        <c:lblAlgn val="ctr"/>
        <c:lblOffset val="100"/>
        <c:noMultiLvlLbl val="0"/>
      </c:catAx>
      <c:valAx>
        <c:axId val="680978319"/>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680977839"/>
        <c:crosses val="autoZero"/>
        <c:crossBetween val="between"/>
      </c:valAx>
      <c:spPr>
        <a:noFill/>
        <a:ln>
          <a:noFill/>
        </a:ln>
        <a:effectLst/>
      </c:spPr>
    </c:plotArea>
    <c:legend>
      <c:legendPos val="r"/>
      <c:layout>
        <c:manualLayout>
          <c:xMode val="edge"/>
          <c:yMode val="edge"/>
          <c:x val="0.57561071798296126"/>
          <c:y val="0.30417235521971042"/>
          <c:w val="0.40162320347406771"/>
          <c:h val="0.54130207010414022"/>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AU" sz="850"/>
              <a:t>Established/collaborated with clinical quality register</a:t>
            </a:r>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'Trans act - CIA'!$M$51</c:f>
              <c:strCache>
                <c:ptCount val="1"/>
                <c:pt idx="0">
                  <c:v>Yes</c:v>
                </c:pt>
              </c:strCache>
            </c:strRef>
          </c:tx>
          <c:spPr>
            <a:solidFill>
              <a:schemeClr val="accent3"/>
            </a:solidFill>
            <a:ln>
              <a:noFill/>
            </a:ln>
            <a:effectLst/>
          </c:spPr>
          <c:invertIfNegative val="0"/>
          <c:cat>
            <c:strRef>
              <c:f>('Trans act - CIA'!$N$50,'Trans act - CIA'!$P$50)</c:f>
              <c:strCache>
                <c:ptCount val="2"/>
                <c:pt idx="0">
                  <c:v>CVHM</c:v>
                </c:pt>
                <c:pt idx="1">
                  <c:v>Non-CVHM</c:v>
                </c:pt>
              </c:strCache>
              <c:extLst/>
            </c:strRef>
          </c:cat>
          <c:val>
            <c:numRef>
              <c:f>('Trans act - CIA'!$N$51,'Trans act - CIA'!$P$51)</c:f>
              <c:numCache>
                <c:formatCode>0%</c:formatCode>
                <c:ptCount val="2"/>
                <c:pt idx="0">
                  <c:v>0.11475409836065574</c:v>
                </c:pt>
                <c:pt idx="1">
                  <c:v>0.22222222222222221</c:v>
                </c:pt>
              </c:numCache>
              <c:extLst/>
            </c:numRef>
          </c:val>
          <c:extLst>
            <c:ext xmlns:c16="http://schemas.microsoft.com/office/drawing/2014/chart" uri="{C3380CC4-5D6E-409C-BE32-E72D297353CC}">
              <c16:uniqueId val="{00000000-225F-433F-A532-6CF783A2248F}"/>
            </c:ext>
          </c:extLst>
        </c:ser>
        <c:ser>
          <c:idx val="1"/>
          <c:order val="1"/>
          <c:tx>
            <c:strRef>
              <c:f>'Trans act - CIA'!$M$52</c:f>
              <c:strCache>
                <c:ptCount val="1"/>
                <c:pt idx="0">
                  <c:v>Not yet but plan to</c:v>
                </c:pt>
              </c:strCache>
            </c:strRef>
          </c:tx>
          <c:spPr>
            <a:solidFill>
              <a:schemeClr val="accent2"/>
            </a:solidFill>
            <a:ln>
              <a:noFill/>
            </a:ln>
            <a:effectLst/>
          </c:spPr>
          <c:invertIfNegative val="0"/>
          <c:cat>
            <c:strRef>
              <c:f>('Trans act - CIA'!$N$50,'Trans act - CIA'!$P$50)</c:f>
              <c:strCache>
                <c:ptCount val="2"/>
                <c:pt idx="0">
                  <c:v>CVHM</c:v>
                </c:pt>
                <c:pt idx="1">
                  <c:v>Non-CVHM</c:v>
                </c:pt>
              </c:strCache>
              <c:extLst/>
            </c:strRef>
          </c:cat>
          <c:val>
            <c:numRef>
              <c:f>('Trans act - CIA'!$N$52,'Trans act - CIA'!$P$52)</c:f>
              <c:numCache>
                <c:formatCode>0%</c:formatCode>
                <c:ptCount val="2"/>
                <c:pt idx="0">
                  <c:v>0.19672131147540983</c:v>
                </c:pt>
                <c:pt idx="1">
                  <c:v>0.22222222222222221</c:v>
                </c:pt>
              </c:numCache>
              <c:extLst/>
            </c:numRef>
          </c:val>
          <c:extLst>
            <c:ext xmlns:c16="http://schemas.microsoft.com/office/drawing/2014/chart" uri="{C3380CC4-5D6E-409C-BE32-E72D297353CC}">
              <c16:uniqueId val="{00000001-225F-433F-A532-6CF783A2248F}"/>
            </c:ext>
          </c:extLst>
        </c:ser>
        <c:ser>
          <c:idx val="2"/>
          <c:order val="2"/>
          <c:tx>
            <c:strRef>
              <c:f>'Trans act - CIA'!$M$53</c:f>
              <c:strCache>
                <c:ptCount val="1"/>
                <c:pt idx="0">
                  <c:v>Not applicable to my project</c:v>
                </c:pt>
              </c:strCache>
            </c:strRef>
          </c:tx>
          <c:spPr>
            <a:solidFill>
              <a:schemeClr val="accent1"/>
            </a:solidFill>
            <a:ln>
              <a:noFill/>
            </a:ln>
            <a:effectLst/>
          </c:spPr>
          <c:invertIfNegative val="0"/>
          <c:cat>
            <c:strRef>
              <c:f>('Trans act - CIA'!$N$50,'Trans act - CIA'!$P$50)</c:f>
              <c:strCache>
                <c:ptCount val="2"/>
                <c:pt idx="0">
                  <c:v>CVHM</c:v>
                </c:pt>
                <c:pt idx="1">
                  <c:v>Non-CVHM</c:v>
                </c:pt>
              </c:strCache>
              <c:extLst/>
            </c:strRef>
          </c:cat>
          <c:val>
            <c:numRef>
              <c:f>('Trans act - CIA'!$N$53,'Trans act - CIA'!$P$53)</c:f>
              <c:numCache>
                <c:formatCode>0%</c:formatCode>
                <c:ptCount val="2"/>
                <c:pt idx="0">
                  <c:v>0.68852459016393441</c:v>
                </c:pt>
                <c:pt idx="1">
                  <c:v>0.55555555555555558</c:v>
                </c:pt>
              </c:numCache>
              <c:extLst/>
            </c:numRef>
          </c:val>
          <c:extLst>
            <c:ext xmlns:c16="http://schemas.microsoft.com/office/drawing/2014/chart" uri="{C3380CC4-5D6E-409C-BE32-E72D297353CC}">
              <c16:uniqueId val="{00000002-225F-433F-A532-6CF783A2248F}"/>
            </c:ext>
          </c:extLst>
        </c:ser>
        <c:dLbls>
          <c:showLegendKey val="0"/>
          <c:showVal val="0"/>
          <c:showCatName val="0"/>
          <c:showSerName val="0"/>
          <c:showPercent val="0"/>
          <c:showBubbleSize val="0"/>
        </c:dLbls>
        <c:gapWidth val="150"/>
        <c:overlap val="100"/>
        <c:axId val="666970591"/>
        <c:axId val="666979711"/>
      </c:barChart>
      <c:catAx>
        <c:axId val="666970591"/>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Mission        non-Mission   </a:t>
                </a:r>
              </a:p>
              <a:p>
                <a:pPr algn="l">
                  <a:defRPr sz="850"/>
                </a:pPr>
                <a:r>
                  <a:rPr lang="en-AU" sz="850" b="0" i="0" u="none" strike="noStrike" kern="1200" baseline="0">
                    <a:solidFill>
                      <a:sysClr val="windowText" lastClr="000000">
                        <a:lumMod val="65000"/>
                        <a:lumOff val="35000"/>
                      </a:sysClr>
                    </a:solidFill>
                  </a:rPr>
                  <a:t>   (n=62)           (n=47)</a:t>
                </a:r>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666979711"/>
        <c:crosses val="autoZero"/>
        <c:auto val="1"/>
        <c:lblAlgn val="ctr"/>
        <c:lblOffset val="100"/>
        <c:noMultiLvlLbl val="0"/>
      </c:catAx>
      <c:valAx>
        <c:axId val="66697971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66697059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Job creation</a:t>
            </a:r>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'workforce x3 - all'!$C$52</c:f>
              <c:strCache>
                <c:ptCount val="1"/>
                <c:pt idx="0">
                  <c:v>well </c:v>
                </c:pt>
              </c:strCache>
            </c:strRef>
          </c:tx>
          <c:spPr>
            <a:solidFill>
              <a:schemeClr val="accent3"/>
            </a:solidFill>
            <a:ln>
              <a:noFill/>
            </a:ln>
            <a:effectLst/>
          </c:spPr>
          <c:invertIfNegative val="0"/>
          <c:cat>
            <c:strRef>
              <c:f>'workforce x3 - all'!$B$53:$B$55</c:f>
              <c:strCache>
                <c:ptCount val="3"/>
                <c:pt idx="0">
                  <c:v>Mission</c:v>
                </c:pt>
                <c:pt idx="1">
                  <c:v>non-Mission</c:v>
                </c:pt>
                <c:pt idx="2">
                  <c:v>Stakeholders </c:v>
                </c:pt>
              </c:strCache>
            </c:strRef>
          </c:cat>
          <c:val>
            <c:numRef>
              <c:f>'workforce x3 - all'!$C$53:$C$55</c:f>
              <c:numCache>
                <c:formatCode>0%</c:formatCode>
                <c:ptCount val="3"/>
                <c:pt idx="0">
                  <c:v>0.31914893617021278</c:v>
                </c:pt>
                <c:pt idx="1">
                  <c:v>0.26</c:v>
                </c:pt>
                <c:pt idx="2">
                  <c:v>0.11</c:v>
                </c:pt>
              </c:numCache>
            </c:numRef>
          </c:val>
          <c:extLst>
            <c:ext xmlns:c16="http://schemas.microsoft.com/office/drawing/2014/chart" uri="{C3380CC4-5D6E-409C-BE32-E72D297353CC}">
              <c16:uniqueId val="{00000000-F500-432D-9728-769A5F8671A3}"/>
            </c:ext>
          </c:extLst>
        </c:ser>
        <c:ser>
          <c:idx val="1"/>
          <c:order val="1"/>
          <c:tx>
            <c:strRef>
              <c:f>'workforce x3 - all'!$D$52</c:f>
              <c:strCache>
                <c:ptCount val="1"/>
                <c:pt idx="0">
                  <c:v>somehat </c:v>
                </c:pt>
              </c:strCache>
            </c:strRef>
          </c:tx>
          <c:spPr>
            <a:solidFill>
              <a:schemeClr val="accent2"/>
            </a:solidFill>
            <a:ln>
              <a:noFill/>
            </a:ln>
            <a:effectLst/>
          </c:spPr>
          <c:invertIfNegative val="0"/>
          <c:cat>
            <c:strRef>
              <c:f>'workforce x3 - all'!$B$53:$B$55</c:f>
              <c:strCache>
                <c:ptCount val="3"/>
                <c:pt idx="0">
                  <c:v>Mission</c:v>
                </c:pt>
                <c:pt idx="1">
                  <c:v>non-Mission</c:v>
                </c:pt>
                <c:pt idx="2">
                  <c:v>Stakeholders </c:v>
                </c:pt>
              </c:strCache>
            </c:strRef>
          </c:cat>
          <c:val>
            <c:numRef>
              <c:f>'workforce x3 - all'!$D$53:$D$55</c:f>
              <c:numCache>
                <c:formatCode>0%</c:formatCode>
                <c:ptCount val="3"/>
                <c:pt idx="0">
                  <c:v>0.62</c:v>
                </c:pt>
                <c:pt idx="1">
                  <c:v>0.41</c:v>
                </c:pt>
                <c:pt idx="2">
                  <c:v>0.3</c:v>
                </c:pt>
              </c:numCache>
            </c:numRef>
          </c:val>
          <c:extLst>
            <c:ext xmlns:c16="http://schemas.microsoft.com/office/drawing/2014/chart" uri="{C3380CC4-5D6E-409C-BE32-E72D297353CC}">
              <c16:uniqueId val="{00000001-F500-432D-9728-769A5F8671A3}"/>
            </c:ext>
          </c:extLst>
        </c:ser>
        <c:ser>
          <c:idx val="2"/>
          <c:order val="2"/>
          <c:tx>
            <c:strRef>
              <c:f>'workforce x3 - all'!$E$52</c:f>
              <c:strCache>
                <c:ptCount val="1"/>
                <c:pt idx="0">
                  <c:v>not at all </c:v>
                </c:pt>
              </c:strCache>
            </c:strRef>
          </c:tx>
          <c:spPr>
            <a:solidFill>
              <a:schemeClr val="accent1"/>
            </a:solidFill>
            <a:ln>
              <a:noFill/>
            </a:ln>
            <a:effectLst/>
          </c:spPr>
          <c:invertIfNegative val="0"/>
          <c:cat>
            <c:strRef>
              <c:f>'workforce x3 - all'!$B$53:$B$55</c:f>
              <c:strCache>
                <c:ptCount val="3"/>
                <c:pt idx="0">
                  <c:v>Mission</c:v>
                </c:pt>
                <c:pt idx="1">
                  <c:v>non-Mission</c:v>
                </c:pt>
                <c:pt idx="2">
                  <c:v>Stakeholders </c:v>
                </c:pt>
              </c:strCache>
            </c:strRef>
          </c:cat>
          <c:val>
            <c:numRef>
              <c:f>'workforce x3 - all'!$E$53:$E$55</c:f>
              <c:numCache>
                <c:formatCode>0%</c:formatCode>
                <c:ptCount val="3"/>
                <c:pt idx="0">
                  <c:v>0.02</c:v>
                </c:pt>
                <c:pt idx="1">
                  <c:v>0.09</c:v>
                </c:pt>
                <c:pt idx="2">
                  <c:v>0.2</c:v>
                </c:pt>
              </c:numCache>
            </c:numRef>
          </c:val>
          <c:extLst>
            <c:ext xmlns:c16="http://schemas.microsoft.com/office/drawing/2014/chart" uri="{C3380CC4-5D6E-409C-BE32-E72D297353CC}">
              <c16:uniqueId val="{00000002-F500-432D-9728-769A5F8671A3}"/>
            </c:ext>
          </c:extLst>
        </c:ser>
        <c:ser>
          <c:idx val="3"/>
          <c:order val="3"/>
          <c:tx>
            <c:strRef>
              <c:f>'workforce x3 - all'!$F$52</c:f>
              <c:strCache>
                <c:ptCount val="1"/>
                <c:pt idx="0">
                  <c:v>unsure</c:v>
                </c:pt>
              </c:strCache>
            </c:strRef>
          </c:tx>
          <c:spPr>
            <a:solidFill>
              <a:schemeClr val="bg2">
                <a:lumMod val="65000"/>
              </a:schemeClr>
            </a:solidFill>
            <a:ln>
              <a:noFill/>
            </a:ln>
            <a:effectLst/>
          </c:spPr>
          <c:invertIfNegative val="0"/>
          <c:cat>
            <c:strRef>
              <c:f>'workforce x3 - all'!$B$53:$B$55</c:f>
              <c:strCache>
                <c:ptCount val="3"/>
                <c:pt idx="0">
                  <c:v>Mission</c:v>
                </c:pt>
                <c:pt idx="1">
                  <c:v>non-Mission</c:v>
                </c:pt>
                <c:pt idx="2">
                  <c:v>Stakeholders </c:v>
                </c:pt>
              </c:strCache>
            </c:strRef>
          </c:cat>
          <c:val>
            <c:numRef>
              <c:f>'workforce x3 - all'!$F$53:$F$55</c:f>
              <c:numCache>
                <c:formatCode>0%</c:formatCode>
                <c:ptCount val="3"/>
                <c:pt idx="0">
                  <c:v>0.04</c:v>
                </c:pt>
                <c:pt idx="1">
                  <c:v>0.24</c:v>
                </c:pt>
                <c:pt idx="2">
                  <c:v>0.39</c:v>
                </c:pt>
              </c:numCache>
            </c:numRef>
          </c:val>
          <c:extLst>
            <c:ext xmlns:c16="http://schemas.microsoft.com/office/drawing/2014/chart" uri="{C3380CC4-5D6E-409C-BE32-E72D297353CC}">
              <c16:uniqueId val="{00000003-F500-432D-9728-769A5F8671A3}"/>
            </c:ext>
          </c:extLst>
        </c:ser>
        <c:dLbls>
          <c:showLegendKey val="0"/>
          <c:showVal val="0"/>
          <c:showCatName val="0"/>
          <c:showSerName val="0"/>
          <c:showPercent val="0"/>
          <c:showBubbleSize val="0"/>
        </c:dLbls>
        <c:gapWidth val="150"/>
        <c:overlap val="100"/>
        <c:axId val="240303232"/>
        <c:axId val="240301792"/>
      </c:barChart>
      <c:catAx>
        <c:axId val="240303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240301792"/>
        <c:crosses val="autoZero"/>
        <c:auto val="1"/>
        <c:lblAlgn val="ctr"/>
        <c:lblOffset val="100"/>
        <c:noMultiLvlLbl val="0"/>
      </c:catAx>
      <c:valAx>
        <c:axId val="240301792"/>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403032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Capability</a:t>
            </a:r>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'workforce x3 - all'!$C$64</c:f>
              <c:strCache>
                <c:ptCount val="1"/>
                <c:pt idx="0">
                  <c:v>well </c:v>
                </c:pt>
              </c:strCache>
            </c:strRef>
          </c:tx>
          <c:spPr>
            <a:solidFill>
              <a:schemeClr val="accent3"/>
            </a:solidFill>
            <a:ln>
              <a:noFill/>
            </a:ln>
            <a:effectLst/>
          </c:spPr>
          <c:invertIfNegative val="0"/>
          <c:cat>
            <c:strRef>
              <c:f>'workforce x3 - all'!$B$65:$B$67</c:f>
              <c:strCache>
                <c:ptCount val="3"/>
                <c:pt idx="0">
                  <c:v>Mission</c:v>
                </c:pt>
                <c:pt idx="1">
                  <c:v>non-Mission</c:v>
                </c:pt>
                <c:pt idx="2">
                  <c:v>Stakeholders </c:v>
                </c:pt>
              </c:strCache>
            </c:strRef>
          </c:cat>
          <c:val>
            <c:numRef>
              <c:f>'workforce x3 - all'!$C$65:$C$67</c:f>
              <c:numCache>
                <c:formatCode>0%</c:formatCode>
                <c:ptCount val="3"/>
                <c:pt idx="0">
                  <c:v>0.49</c:v>
                </c:pt>
                <c:pt idx="1">
                  <c:v>0.35</c:v>
                </c:pt>
                <c:pt idx="2">
                  <c:v>0.11</c:v>
                </c:pt>
              </c:numCache>
            </c:numRef>
          </c:val>
          <c:extLst>
            <c:ext xmlns:c16="http://schemas.microsoft.com/office/drawing/2014/chart" uri="{C3380CC4-5D6E-409C-BE32-E72D297353CC}">
              <c16:uniqueId val="{00000000-B9BA-47D2-AF69-B9085CD1BC16}"/>
            </c:ext>
          </c:extLst>
        </c:ser>
        <c:ser>
          <c:idx val="1"/>
          <c:order val="1"/>
          <c:tx>
            <c:strRef>
              <c:f>'workforce x3 - all'!$D$64</c:f>
              <c:strCache>
                <c:ptCount val="1"/>
                <c:pt idx="0">
                  <c:v>somehat </c:v>
                </c:pt>
              </c:strCache>
            </c:strRef>
          </c:tx>
          <c:spPr>
            <a:solidFill>
              <a:schemeClr val="accent2"/>
            </a:solidFill>
            <a:ln>
              <a:noFill/>
            </a:ln>
            <a:effectLst/>
          </c:spPr>
          <c:invertIfNegative val="0"/>
          <c:cat>
            <c:strRef>
              <c:f>'workforce x3 - all'!$B$65:$B$67</c:f>
              <c:strCache>
                <c:ptCount val="3"/>
                <c:pt idx="0">
                  <c:v>Mission</c:v>
                </c:pt>
                <c:pt idx="1">
                  <c:v>non-Mission</c:v>
                </c:pt>
                <c:pt idx="2">
                  <c:v>Stakeholders </c:v>
                </c:pt>
              </c:strCache>
            </c:strRef>
          </c:cat>
          <c:val>
            <c:numRef>
              <c:f>'workforce x3 - all'!$D$65:$D$67</c:f>
              <c:numCache>
                <c:formatCode>0%</c:formatCode>
                <c:ptCount val="3"/>
                <c:pt idx="0">
                  <c:v>0.49</c:v>
                </c:pt>
                <c:pt idx="1">
                  <c:v>0.38</c:v>
                </c:pt>
                <c:pt idx="2">
                  <c:v>0.39</c:v>
                </c:pt>
              </c:numCache>
            </c:numRef>
          </c:val>
          <c:extLst>
            <c:ext xmlns:c16="http://schemas.microsoft.com/office/drawing/2014/chart" uri="{C3380CC4-5D6E-409C-BE32-E72D297353CC}">
              <c16:uniqueId val="{00000001-B9BA-47D2-AF69-B9085CD1BC16}"/>
            </c:ext>
          </c:extLst>
        </c:ser>
        <c:ser>
          <c:idx val="2"/>
          <c:order val="2"/>
          <c:tx>
            <c:strRef>
              <c:f>'workforce x3 - all'!$E$64</c:f>
              <c:strCache>
                <c:ptCount val="1"/>
                <c:pt idx="0">
                  <c:v>not at all </c:v>
                </c:pt>
              </c:strCache>
            </c:strRef>
          </c:tx>
          <c:spPr>
            <a:solidFill>
              <a:schemeClr val="accent1"/>
            </a:solidFill>
            <a:ln>
              <a:noFill/>
            </a:ln>
            <a:effectLst/>
          </c:spPr>
          <c:invertIfNegative val="0"/>
          <c:cat>
            <c:strRef>
              <c:f>'workforce x3 - all'!$B$65:$B$67</c:f>
              <c:strCache>
                <c:ptCount val="3"/>
                <c:pt idx="0">
                  <c:v>Mission</c:v>
                </c:pt>
                <c:pt idx="1">
                  <c:v>non-Mission</c:v>
                </c:pt>
                <c:pt idx="2">
                  <c:v>Stakeholders </c:v>
                </c:pt>
              </c:strCache>
            </c:strRef>
          </c:cat>
          <c:val>
            <c:numRef>
              <c:f>'workforce x3 - all'!$E$65:$E$67</c:f>
              <c:numCache>
                <c:formatCode>0%</c:formatCode>
                <c:ptCount val="3"/>
                <c:pt idx="0">
                  <c:v>0</c:v>
                </c:pt>
                <c:pt idx="1">
                  <c:v>0.06</c:v>
                </c:pt>
                <c:pt idx="2">
                  <c:v>0.35</c:v>
                </c:pt>
              </c:numCache>
            </c:numRef>
          </c:val>
          <c:extLst>
            <c:ext xmlns:c16="http://schemas.microsoft.com/office/drawing/2014/chart" uri="{C3380CC4-5D6E-409C-BE32-E72D297353CC}">
              <c16:uniqueId val="{00000002-B9BA-47D2-AF69-B9085CD1BC16}"/>
            </c:ext>
          </c:extLst>
        </c:ser>
        <c:ser>
          <c:idx val="3"/>
          <c:order val="3"/>
          <c:tx>
            <c:strRef>
              <c:f>'workforce x3 - all'!$F$64</c:f>
              <c:strCache>
                <c:ptCount val="1"/>
                <c:pt idx="0">
                  <c:v>unsure</c:v>
                </c:pt>
              </c:strCache>
            </c:strRef>
          </c:tx>
          <c:spPr>
            <a:solidFill>
              <a:schemeClr val="bg2">
                <a:lumMod val="65000"/>
              </a:schemeClr>
            </a:solidFill>
            <a:ln>
              <a:noFill/>
            </a:ln>
            <a:effectLst/>
          </c:spPr>
          <c:invertIfNegative val="0"/>
          <c:cat>
            <c:strRef>
              <c:f>'workforce x3 - all'!$B$65:$B$67</c:f>
              <c:strCache>
                <c:ptCount val="3"/>
                <c:pt idx="0">
                  <c:v>Mission</c:v>
                </c:pt>
                <c:pt idx="1">
                  <c:v>non-Mission</c:v>
                </c:pt>
                <c:pt idx="2">
                  <c:v>Stakeholders </c:v>
                </c:pt>
              </c:strCache>
            </c:strRef>
          </c:cat>
          <c:val>
            <c:numRef>
              <c:f>'workforce x3 - all'!$F$65:$F$67</c:f>
              <c:numCache>
                <c:formatCode>0%</c:formatCode>
                <c:ptCount val="3"/>
                <c:pt idx="0">
                  <c:v>0.02</c:v>
                </c:pt>
                <c:pt idx="1">
                  <c:v>0.21</c:v>
                </c:pt>
                <c:pt idx="2">
                  <c:v>0.15</c:v>
                </c:pt>
              </c:numCache>
            </c:numRef>
          </c:val>
          <c:extLst>
            <c:ext xmlns:c16="http://schemas.microsoft.com/office/drawing/2014/chart" uri="{C3380CC4-5D6E-409C-BE32-E72D297353CC}">
              <c16:uniqueId val="{00000003-B9BA-47D2-AF69-B9085CD1BC16}"/>
            </c:ext>
          </c:extLst>
        </c:ser>
        <c:dLbls>
          <c:showLegendKey val="0"/>
          <c:showVal val="0"/>
          <c:showCatName val="0"/>
          <c:showSerName val="0"/>
          <c:showPercent val="0"/>
          <c:showBubbleSize val="0"/>
        </c:dLbls>
        <c:gapWidth val="150"/>
        <c:overlap val="100"/>
        <c:axId val="268856256"/>
        <c:axId val="268856736"/>
      </c:barChart>
      <c:catAx>
        <c:axId val="268856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268856736"/>
        <c:crosses val="autoZero"/>
        <c:auto val="1"/>
        <c:lblAlgn val="ctr"/>
        <c:lblOffset val="100"/>
        <c:noMultiLvlLbl val="0"/>
      </c:catAx>
      <c:valAx>
        <c:axId val="2688567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2688562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Attraction</a:t>
            </a:r>
            <a:r>
              <a:rPr lang="en-US" sz="850" baseline="0"/>
              <a:t> and retention</a:t>
            </a:r>
            <a:endParaRPr lang="en-US" sz="850"/>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2606715993170178E-2"/>
          <c:y val="0.15007580327660655"/>
          <c:w val="0.52933597443745828"/>
          <c:h val="0.58505524511049023"/>
        </c:manualLayout>
      </c:layout>
      <c:barChart>
        <c:barDir val="col"/>
        <c:grouping val="percentStacked"/>
        <c:varyColors val="0"/>
        <c:ser>
          <c:idx val="0"/>
          <c:order val="0"/>
          <c:tx>
            <c:strRef>
              <c:f>'workforce x3 - all'!$C$58</c:f>
              <c:strCache>
                <c:ptCount val="1"/>
                <c:pt idx="0">
                  <c:v>Well</c:v>
                </c:pt>
              </c:strCache>
            </c:strRef>
          </c:tx>
          <c:spPr>
            <a:solidFill>
              <a:schemeClr val="accent3"/>
            </a:solidFill>
            <a:ln>
              <a:noFill/>
            </a:ln>
            <a:effectLst/>
          </c:spPr>
          <c:invertIfNegative val="0"/>
          <c:cat>
            <c:strRef>
              <c:f>'workforce x3 - all'!$B$59:$B$61</c:f>
              <c:strCache>
                <c:ptCount val="3"/>
                <c:pt idx="0">
                  <c:v>Mission</c:v>
                </c:pt>
                <c:pt idx="1">
                  <c:v>non-Mission </c:v>
                </c:pt>
                <c:pt idx="2">
                  <c:v>Stakeholders </c:v>
                </c:pt>
              </c:strCache>
            </c:strRef>
          </c:cat>
          <c:val>
            <c:numRef>
              <c:f>'workforce x3 - all'!$C$59:$C$61</c:f>
              <c:numCache>
                <c:formatCode>0%</c:formatCode>
                <c:ptCount val="3"/>
                <c:pt idx="0">
                  <c:v>0.31914893617021278</c:v>
                </c:pt>
                <c:pt idx="1">
                  <c:v>0.26</c:v>
                </c:pt>
                <c:pt idx="2">
                  <c:v>0.11</c:v>
                </c:pt>
              </c:numCache>
            </c:numRef>
          </c:val>
          <c:extLst>
            <c:ext xmlns:c16="http://schemas.microsoft.com/office/drawing/2014/chart" uri="{C3380CC4-5D6E-409C-BE32-E72D297353CC}">
              <c16:uniqueId val="{00000000-93F0-45E8-A647-FDB683DAE277}"/>
            </c:ext>
          </c:extLst>
        </c:ser>
        <c:ser>
          <c:idx val="1"/>
          <c:order val="1"/>
          <c:tx>
            <c:strRef>
              <c:f>'workforce x3 - all'!$D$58</c:f>
              <c:strCache>
                <c:ptCount val="1"/>
                <c:pt idx="0">
                  <c:v>Somewhat</c:v>
                </c:pt>
              </c:strCache>
            </c:strRef>
          </c:tx>
          <c:spPr>
            <a:solidFill>
              <a:schemeClr val="accent2"/>
            </a:solidFill>
            <a:ln>
              <a:noFill/>
            </a:ln>
            <a:effectLst/>
          </c:spPr>
          <c:invertIfNegative val="0"/>
          <c:cat>
            <c:strRef>
              <c:f>'workforce x3 - all'!$B$59:$B$61</c:f>
              <c:strCache>
                <c:ptCount val="3"/>
                <c:pt idx="0">
                  <c:v>Mission</c:v>
                </c:pt>
                <c:pt idx="1">
                  <c:v>non-Mission </c:v>
                </c:pt>
                <c:pt idx="2">
                  <c:v>Stakeholders </c:v>
                </c:pt>
              </c:strCache>
            </c:strRef>
          </c:cat>
          <c:val>
            <c:numRef>
              <c:f>'workforce x3 - all'!$D$59:$D$61</c:f>
              <c:numCache>
                <c:formatCode>0%</c:formatCode>
                <c:ptCount val="3"/>
                <c:pt idx="0">
                  <c:v>0.51</c:v>
                </c:pt>
                <c:pt idx="1">
                  <c:v>0.35</c:v>
                </c:pt>
                <c:pt idx="2">
                  <c:v>0.3</c:v>
                </c:pt>
              </c:numCache>
            </c:numRef>
          </c:val>
          <c:extLst>
            <c:ext xmlns:c16="http://schemas.microsoft.com/office/drawing/2014/chart" uri="{C3380CC4-5D6E-409C-BE32-E72D297353CC}">
              <c16:uniqueId val="{00000001-93F0-45E8-A647-FDB683DAE277}"/>
            </c:ext>
          </c:extLst>
        </c:ser>
        <c:ser>
          <c:idx val="2"/>
          <c:order val="2"/>
          <c:tx>
            <c:strRef>
              <c:f>'workforce x3 - all'!$E$58</c:f>
              <c:strCache>
                <c:ptCount val="1"/>
                <c:pt idx="0">
                  <c:v>Not at all </c:v>
                </c:pt>
              </c:strCache>
            </c:strRef>
          </c:tx>
          <c:spPr>
            <a:solidFill>
              <a:schemeClr val="accent1"/>
            </a:solidFill>
            <a:ln>
              <a:noFill/>
            </a:ln>
            <a:effectLst/>
          </c:spPr>
          <c:invertIfNegative val="0"/>
          <c:cat>
            <c:strRef>
              <c:f>'workforce x3 - all'!$B$59:$B$61</c:f>
              <c:strCache>
                <c:ptCount val="3"/>
                <c:pt idx="0">
                  <c:v>Mission</c:v>
                </c:pt>
                <c:pt idx="1">
                  <c:v>non-Mission </c:v>
                </c:pt>
                <c:pt idx="2">
                  <c:v>Stakeholders </c:v>
                </c:pt>
              </c:strCache>
            </c:strRef>
          </c:cat>
          <c:val>
            <c:numRef>
              <c:f>'workforce x3 - all'!$E$59:$E$61</c:f>
              <c:numCache>
                <c:formatCode>0%</c:formatCode>
                <c:ptCount val="3"/>
                <c:pt idx="0">
                  <c:v>0.09</c:v>
                </c:pt>
                <c:pt idx="1">
                  <c:v>0.09</c:v>
                </c:pt>
                <c:pt idx="2">
                  <c:v>0.2</c:v>
                </c:pt>
              </c:numCache>
            </c:numRef>
          </c:val>
          <c:extLst>
            <c:ext xmlns:c16="http://schemas.microsoft.com/office/drawing/2014/chart" uri="{C3380CC4-5D6E-409C-BE32-E72D297353CC}">
              <c16:uniqueId val="{00000002-93F0-45E8-A647-FDB683DAE277}"/>
            </c:ext>
          </c:extLst>
        </c:ser>
        <c:ser>
          <c:idx val="3"/>
          <c:order val="3"/>
          <c:tx>
            <c:strRef>
              <c:f>'workforce x3 - all'!$F$58</c:f>
              <c:strCache>
                <c:ptCount val="1"/>
                <c:pt idx="0">
                  <c:v>Unsure</c:v>
                </c:pt>
              </c:strCache>
            </c:strRef>
          </c:tx>
          <c:spPr>
            <a:solidFill>
              <a:schemeClr val="bg2">
                <a:lumMod val="65000"/>
              </a:schemeClr>
            </a:solidFill>
            <a:ln>
              <a:noFill/>
            </a:ln>
            <a:effectLst/>
          </c:spPr>
          <c:invertIfNegative val="0"/>
          <c:cat>
            <c:strRef>
              <c:f>'workforce x3 - all'!$B$59:$B$61</c:f>
              <c:strCache>
                <c:ptCount val="3"/>
                <c:pt idx="0">
                  <c:v>Mission</c:v>
                </c:pt>
                <c:pt idx="1">
                  <c:v>non-Mission </c:v>
                </c:pt>
                <c:pt idx="2">
                  <c:v>Stakeholders </c:v>
                </c:pt>
              </c:strCache>
            </c:strRef>
          </c:cat>
          <c:val>
            <c:numRef>
              <c:f>'workforce x3 - all'!$F$59:$F$61</c:f>
              <c:numCache>
                <c:formatCode>0%</c:formatCode>
                <c:ptCount val="3"/>
                <c:pt idx="0">
                  <c:v>0.09</c:v>
                </c:pt>
                <c:pt idx="1">
                  <c:v>0.28999999999999998</c:v>
                </c:pt>
                <c:pt idx="2">
                  <c:v>0.39</c:v>
                </c:pt>
              </c:numCache>
            </c:numRef>
          </c:val>
          <c:extLst>
            <c:ext xmlns:c16="http://schemas.microsoft.com/office/drawing/2014/chart" uri="{C3380CC4-5D6E-409C-BE32-E72D297353CC}">
              <c16:uniqueId val="{00000003-93F0-45E8-A647-FDB683DAE277}"/>
            </c:ext>
          </c:extLst>
        </c:ser>
        <c:dLbls>
          <c:showLegendKey val="0"/>
          <c:showVal val="0"/>
          <c:showCatName val="0"/>
          <c:showSerName val="0"/>
          <c:showPercent val="0"/>
          <c:showBubbleSize val="0"/>
        </c:dLbls>
        <c:gapWidth val="150"/>
        <c:overlap val="100"/>
        <c:axId val="18260015"/>
        <c:axId val="18276815"/>
      </c:barChart>
      <c:catAx>
        <c:axId val="18260015"/>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18276815"/>
        <c:crosses val="autoZero"/>
        <c:auto val="1"/>
        <c:lblAlgn val="ctr"/>
        <c:lblOffset val="100"/>
        <c:noMultiLvlLbl val="0"/>
      </c:catAx>
      <c:valAx>
        <c:axId val="18276815"/>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1826001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85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Consumer-relationship management platforms</a:t>
            </a:r>
          </a:p>
        </c:rich>
      </c:tx>
      <c:layout>
        <c:manualLayout>
          <c:xMode val="edge"/>
          <c:yMode val="edge"/>
          <c:x val="0.17302219692657939"/>
          <c:y val="3.5282258064516132E-2"/>
        </c:manualLayout>
      </c:layout>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1"/>
          <c:order val="0"/>
          <c:tx>
            <c:strRef>
              <c:f>'[First cut - combined.BS_JM.16 July.xlsx]platforms - CIA'!$I$94</c:f>
              <c:strCache>
                <c:ptCount val="1"/>
                <c:pt idx="0">
                  <c:v>Yes</c:v>
                </c:pt>
              </c:strCache>
            </c:strRef>
          </c:tx>
          <c:spPr>
            <a:solidFill>
              <a:schemeClr val="accent3"/>
            </a:solidFill>
            <a:ln>
              <a:noFill/>
            </a:ln>
            <a:effectLst/>
          </c:spPr>
          <c:invertIfNegative val="0"/>
          <c:cat>
            <c:strRef>
              <c:f>'[First cut - combined.BS_JM.16 July.xlsx]platforms - CIA'!$J$92:$K$92</c:f>
              <c:strCache>
                <c:ptCount val="2"/>
                <c:pt idx="0">
                  <c:v>CVHM</c:v>
                </c:pt>
                <c:pt idx="1">
                  <c:v>non-CVHM</c:v>
                </c:pt>
              </c:strCache>
            </c:strRef>
          </c:cat>
          <c:val>
            <c:numRef>
              <c:f>'[First cut - combined.BS_JM.16 July.xlsx]platforms - CIA'!$J$94:$K$94</c:f>
              <c:numCache>
                <c:formatCode>0%</c:formatCode>
                <c:ptCount val="2"/>
                <c:pt idx="0">
                  <c:v>0.1</c:v>
                </c:pt>
                <c:pt idx="1">
                  <c:v>0.17</c:v>
                </c:pt>
              </c:numCache>
            </c:numRef>
          </c:val>
          <c:extLst>
            <c:ext xmlns:c16="http://schemas.microsoft.com/office/drawing/2014/chart" uri="{C3380CC4-5D6E-409C-BE32-E72D297353CC}">
              <c16:uniqueId val="{00000000-7427-4962-A7A2-12963507C5FE}"/>
            </c:ext>
          </c:extLst>
        </c:ser>
        <c:ser>
          <c:idx val="2"/>
          <c:order val="1"/>
          <c:tx>
            <c:strRef>
              <c:f>'[First cut - combined.BS_JM.16 July.xlsx]platforms - CIA'!$I$95</c:f>
              <c:strCache>
                <c:ptCount val="1"/>
                <c:pt idx="0">
                  <c:v>Not yet, but plan to</c:v>
                </c:pt>
              </c:strCache>
            </c:strRef>
          </c:tx>
          <c:spPr>
            <a:solidFill>
              <a:schemeClr val="accent2"/>
            </a:solidFill>
            <a:ln>
              <a:noFill/>
            </a:ln>
            <a:effectLst/>
          </c:spPr>
          <c:invertIfNegative val="0"/>
          <c:cat>
            <c:strRef>
              <c:f>'[First cut - combined.BS_JM.16 July.xlsx]platforms - CIA'!$J$92:$K$92</c:f>
              <c:strCache>
                <c:ptCount val="2"/>
                <c:pt idx="0">
                  <c:v>CVHM</c:v>
                </c:pt>
                <c:pt idx="1">
                  <c:v>non-CVHM</c:v>
                </c:pt>
              </c:strCache>
            </c:strRef>
          </c:cat>
          <c:val>
            <c:numRef>
              <c:f>'[First cut - combined.BS_JM.16 July.xlsx]platforms - CIA'!$J$95:$K$95</c:f>
              <c:numCache>
                <c:formatCode>0%</c:formatCode>
                <c:ptCount val="2"/>
                <c:pt idx="0">
                  <c:v>0.31</c:v>
                </c:pt>
                <c:pt idx="1">
                  <c:v>0.28000000000000003</c:v>
                </c:pt>
              </c:numCache>
            </c:numRef>
          </c:val>
          <c:extLst>
            <c:ext xmlns:c16="http://schemas.microsoft.com/office/drawing/2014/chart" uri="{C3380CC4-5D6E-409C-BE32-E72D297353CC}">
              <c16:uniqueId val="{00000001-7427-4962-A7A2-12963507C5FE}"/>
            </c:ext>
          </c:extLst>
        </c:ser>
        <c:ser>
          <c:idx val="3"/>
          <c:order val="2"/>
          <c:tx>
            <c:strRef>
              <c:f>'[First cut - combined.BS_JM.16 July.xlsx]platforms - CIA'!$I$96</c:f>
              <c:strCache>
                <c:ptCount val="1"/>
                <c:pt idx="0">
                  <c:v>Not applicable to my project</c:v>
                </c:pt>
              </c:strCache>
            </c:strRef>
          </c:tx>
          <c:spPr>
            <a:solidFill>
              <a:schemeClr val="accent1"/>
            </a:solidFill>
            <a:ln>
              <a:noFill/>
            </a:ln>
            <a:effectLst/>
          </c:spPr>
          <c:invertIfNegative val="0"/>
          <c:cat>
            <c:strRef>
              <c:f>'[First cut - combined.BS_JM.16 July.xlsx]platforms - CIA'!$J$92:$K$92</c:f>
              <c:strCache>
                <c:ptCount val="2"/>
                <c:pt idx="0">
                  <c:v>CVHM</c:v>
                </c:pt>
                <c:pt idx="1">
                  <c:v>non-CVHM</c:v>
                </c:pt>
              </c:strCache>
            </c:strRef>
          </c:cat>
          <c:val>
            <c:numRef>
              <c:f>'[First cut - combined.BS_JM.16 July.xlsx]platforms - CIA'!$J$96:$K$96</c:f>
              <c:numCache>
                <c:formatCode>0%</c:formatCode>
                <c:ptCount val="2"/>
                <c:pt idx="0">
                  <c:v>0.6</c:v>
                </c:pt>
                <c:pt idx="1">
                  <c:v>0.55000000000000004</c:v>
                </c:pt>
              </c:numCache>
            </c:numRef>
          </c:val>
          <c:extLst>
            <c:ext xmlns:c16="http://schemas.microsoft.com/office/drawing/2014/chart" uri="{C3380CC4-5D6E-409C-BE32-E72D297353CC}">
              <c16:uniqueId val="{00000002-7427-4962-A7A2-12963507C5FE}"/>
            </c:ext>
          </c:extLst>
        </c:ser>
        <c:dLbls>
          <c:showLegendKey val="0"/>
          <c:showVal val="0"/>
          <c:showCatName val="0"/>
          <c:showSerName val="0"/>
          <c:showPercent val="0"/>
          <c:showBubbleSize val="0"/>
        </c:dLbls>
        <c:gapWidth val="150"/>
        <c:overlap val="100"/>
        <c:axId val="32945671"/>
        <c:axId val="32960007"/>
      </c:barChart>
      <c:catAx>
        <c:axId val="32945671"/>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a:t>Mission      non-Mission</a:t>
                </a:r>
              </a:p>
              <a:p>
                <a:pPr algn="l">
                  <a:defRPr sz="850"/>
                </a:pPr>
                <a:r>
                  <a:rPr lang="en-AU" sz="850"/>
                  <a:t>(n=62)           (n=47)</a:t>
                </a:r>
              </a:p>
            </c:rich>
          </c:tx>
          <c:layout>
            <c:manualLayout>
              <c:xMode val="edge"/>
              <c:yMode val="edge"/>
              <c:x val="6.8298235628912921E-2"/>
              <c:y val="0.86113911290322576"/>
            </c:manualLayout>
          </c:layout>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32960007"/>
        <c:crosses val="autoZero"/>
        <c:auto val="1"/>
        <c:lblAlgn val="ctr"/>
        <c:lblOffset val="100"/>
        <c:noMultiLvlLbl val="0"/>
      </c:catAx>
      <c:valAx>
        <c:axId val="32960007"/>
        <c:scaling>
          <c:orientation val="minMax"/>
          <c:max val="1"/>
        </c:scaling>
        <c:delete val="1"/>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crossAx val="32945671"/>
        <c:crosses val="autoZero"/>
        <c:crossBetween val="between"/>
      </c:valAx>
      <c:spPr>
        <a:noFill/>
        <a:ln>
          <a:noFill/>
        </a:ln>
        <a:effectLst/>
      </c:spPr>
    </c:plotArea>
    <c:legend>
      <c:legendPos val="r"/>
      <c:layout>
        <c:manualLayout>
          <c:xMode val="edge"/>
          <c:yMode val="edge"/>
          <c:x val="0.61544328871241694"/>
          <c:y val="0.31338185801371604"/>
          <c:w val="0.38455671128758306"/>
          <c:h val="0.51713709677419351"/>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Clinical                    registries</a:t>
            </a:r>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1"/>
          <c:order val="0"/>
          <c:tx>
            <c:strRef>
              <c:f>'[First cut - combined.BS_JM.16 July.xlsx]platforms - CIA'!$I$77</c:f>
              <c:strCache>
                <c:ptCount val="1"/>
                <c:pt idx="0">
                  <c:v>Yes</c:v>
                </c:pt>
              </c:strCache>
            </c:strRef>
          </c:tx>
          <c:spPr>
            <a:solidFill>
              <a:schemeClr val="accent3"/>
            </a:solidFill>
            <a:ln>
              <a:noFill/>
            </a:ln>
            <a:effectLst/>
          </c:spPr>
          <c:invertIfNegative val="0"/>
          <c:cat>
            <c:strRef>
              <c:f>'[First cut - combined.BS_JM.16 July.xlsx]platforms - CIA'!$J$75:$K$75</c:f>
              <c:strCache>
                <c:ptCount val="2"/>
                <c:pt idx="0">
                  <c:v>CVHM</c:v>
                </c:pt>
                <c:pt idx="1">
                  <c:v>non-CVHM</c:v>
                </c:pt>
              </c:strCache>
            </c:strRef>
          </c:cat>
          <c:val>
            <c:numRef>
              <c:f>'[First cut - combined.BS_JM.16 July.xlsx]platforms - CIA'!$J$77:$K$77</c:f>
              <c:numCache>
                <c:formatCode>0%</c:formatCode>
                <c:ptCount val="2"/>
                <c:pt idx="0">
                  <c:v>0.08</c:v>
                </c:pt>
                <c:pt idx="1">
                  <c:v>0.09</c:v>
                </c:pt>
              </c:numCache>
            </c:numRef>
          </c:val>
          <c:extLst>
            <c:ext xmlns:c16="http://schemas.microsoft.com/office/drawing/2014/chart" uri="{C3380CC4-5D6E-409C-BE32-E72D297353CC}">
              <c16:uniqueId val="{00000000-C5A6-4719-8C9E-B2B4BA7BCC37}"/>
            </c:ext>
          </c:extLst>
        </c:ser>
        <c:ser>
          <c:idx val="2"/>
          <c:order val="1"/>
          <c:tx>
            <c:strRef>
              <c:f>'[First cut - combined.BS_JM.16 July.xlsx]platforms - CIA'!$I$78</c:f>
              <c:strCache>
                <c:ptCount val="1"/>
                <c:pt idx="0">
                  <c:v>Not yet, but plan to</c:v>
                </c:pt>
              </c:strCache>
            </c:strRef>
          </c:tx>
          <c:spPr>
            <a:solidFill>
              <a:schemeClr val="accent2"/>
            </a:solidFill>
            <a:ln>
              <a:noFill/>
            </a:ln>
            <a:effectLst/>
          </c:spPr>
          <c:invertIfNegative val="0"/>
          <c:cat>
            <c:strRef>
              <c:f>'[First cut - combined.BS_JM.16 July.xlsx]platforms - CIA'!$J$75:$K$75</c:f>
              <c:strCache>
                <c:ptCount val="2"/>
                <c:pt idx="0">
                  <c:v>CVHM</c:v>
                </c:pt>
                <c:pt idx="1">
                  <c:v>non-CVHM</c:v>
                </c:pt>
              </c:strCache>
            </c:strRef>
          </c:cat>
          <c:val>
            <c:numRef>
              <c:f>'[First cut - combined.BS_JM.16 July.xlsx]platforms - CIA'!$J$78:$K$78</c:f>
              <c:numCache>
                <c:formatCode>0%</c:formatCode>
                <c:ptCount val="2"/>
                <c:pt idx="0">
                  <c:v>0.16</c:v>
                </c:pt>
                <c:pt idx="1">
                  <c:v>0.2</c:v>
                </c:pt>
              </c:numCache>
            </c:numRef>
          </c:val>
          <c:extLst>
            <c:ext xmlns:c16="http://schemas.microsoft.com/office/drawing/2014/chart" uri="{C3380CC4-5D6E-409C-BE32-E72D297353CC}">
              <c16:uniqueId val="{00000001-C5A6-4719-8C9E-B2B4BA7BCC37}"/>
            </c:ext>
          </c:extLst>
        </c:ser>
        <c:ser>
          <c:idx val="3"/>
          <c:order val="2"/>
          <c:tx>
            <c:strRef>
              <c:f>'[First cut - combined.BS_JM.16 July.xlsx]platforms - CIA'!$I$79</c:f>
              <c:strCache>
                <c:ptCount val="1"/>
                <c:pt idx="0">
                  <c:v>Not applicable to my project</c:v>
                </c:pt>
              </c:strCache>
            </c:strRef>
          </c:tx>
          <c:spPr>
            <a:solidFill>
              <a:schemeClr val="accent1"/>
            </a:solidFill>
            <a:ln>
              <a:noFill/>
            </a:ln>
            <a:effectLst/>
          </c:spPr>
          <c:invertIfNegative val="0"/>
          <c:cat>
            <c:strRef>
              <c:f>'[First cut - combined.BS_JM.16 July.xlsx]platforms - CIA'!$J$75:$K$75</c:f>
              <c:strCache>
                <c:ptCount val="2"/>
                <c:pt idx="0">
                  <c:v>CVHM</c:v>
                </c:pt>
                <c:pt idx="1">
                  <c:v>non-CVHM</c:v>
                </c:pt>
              </c:strCache>
            </c:strRef>
          </c:cat>
          <c:val>
            <c:numRef>
              <c:f>'[First cut - combined.BS_JM.16 July.xlsx]platforms - CIA'!$J$79:$K$79</c:f>
              <c:numCache>
                <c:formatCode>0%</c:formatCode>
                <c:ptCount val="2"/>
                <c:pt idx="0">
                  <c:v>0.76</c:v>
                </c:pt>
                <c:pt idx="1">
                  <c:v>0.72</c:v>
                </c:pt>
              </c:numCache>
            </c:numRef>
          </c:val>
          <c:extLst>
            <c:ext xmlns:c16="http://schemas.microsoft.com/office/drawing/2014/chart" uri="{C3380CC4-5D6E-409C-BE32-E72D297353CC}">
              <c16:uniqueId val="{00000002-C5A6-4719-8C9E-B2B4BA7BCC37}"/>
            </c:ext>
          </c:extLst>
        </c:ser>
        <c:dLbls>
          <c:showLegendKey val="0"/>
          <c:showVal val="0"/>
          <c:showCatName val="0"/>
          <c:showSerName val="0"/>
          <c:showPercent val="0"/>
          <c:showBubbleSize val="0"/>
        </c:dLbls>
        <c:gapWidth val="150"/>
        <c:overlap val="100"/>
        <c:axId val="32945671"/>
        <c:axId val="32960007"/>
      </c:barChart>
      <c:catAx>
        <c:axId val="32945671"/>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a:t>Mission</a:t>
                </a:r>
                <a:r>
                  <a:rPr lang="en-AU" sz="850" baseline="0"/>
                  <a:t>     non-Mission</a:t>
                </a:r>
              </a:p>
              <a:p>
                <a:pPr algn="l">
                  <a:defRPr sz="850"/>
                </a:pPr>
                <a:r>
                  <a:rPr lang="en-AU" sz="850" baseline="0"/>
                  <a:t>(n=62)           (n=47)</a:t>
                </a:r>
                <a:endParaRPr lang="en-AU" sz="850"/>
              </a:p>
            </c:rich>
          </c:tx>
          <c:layout>
            <c:manualLayout>
              <c:xMode val="edge"/>
              <c:yMode val="edge"/>
              <c:x val="0.26048877799943315"/>
              <c:y val="0.866179435483871"/>
            </c:manualLayout>
          </c:layout>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32960007"/>
        <c:crosses val="autoZero"/>
        <c:auto val="1"/>
        <c:lblAlgn val="ctr"/>
        <c:lblOffset val="100"/>
        <c:noMultiLvlLbl val="0"/>
      </c:catAx>
      <c:valAx>
        <c:axId val="32960007"/>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3294567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National imaging  facilities</a:t>
            </a:r>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1"/>
          <c:order val="0"/>
          <c:tx>
            <c:strRef>
              <c:f>'[First cut - combined.BS_JM.16 July.xlsx]platforms - CIA'!$I$86</c:f>
              <c:strCache>
                <c:ptCount val="1"/>
                <c:pt idx="0">
                  <c:v>Yes</c:v>
                </c:pt>
              </c:strCache>
            </c:strRef>
          </c:tx>
          <c:spPr>
            <a:solidFill>
              <a:schemeClr val="accent3"/>
            </a:solidFill>
            <a:ln>
              <a:noFill/>
            </a:ln>
            <a:effectLst/>
          </c:spPr>
          <c:invertIfNegative val="0"/>
          <c:cat>
            <c:strRef>
              <c:f>'[First cut - combined.BS_JM.16 July.xlsx]platforms - CIA'!$J$84:$K$84</c:f>
              <c:strCache>
                <c:ptCount val="2"/>
                <c:pt idx="0">
                  <c:v>CVHM</c:v>
                </c:pt>
                <c:pt idx="1">
                  <c:v>non-CVHM</c:v>
                </c:pt>
              </c:strCache>
            </c:strRef>
          </c:cat>
          <c:val>
            <c:numRef>
              <c:f>'[First cut - combined.BS_JM.16 July.xlsx]platforms - CIA'!$J$86:$K$86</c:f>
              <c:numCache>
                <c:formatCode>0%</c:formatCode>
                <c:ptCount val="2"/>
                <c:pt idx="0">
                  <c:v>0.02</c:v>
                </c:pt>
                <c:pt idx="1">
                  <c:v>7.0000000000000007E-2</c:v>
                </c:pt>
              </c:numCache>
            </c:numRef>
          </c:val>
          <c:extLst>
            <c:ext xmlns:c16="http://schemas.microsoft.com/office/drawing/2014/chart" uri="{C3380CC4-5D6E-409C-BE32-E72D297353CC}">
              <c16:uniqueId val="{00000000-A04E-420B-AF96-F74283B4BA4F}"/>
            </c:ext>
          </c:extLst>
        </c:ser>
        <c:ser>
          <c:idx val="2"/>
          <c:order val="1"/>
          <c:tx>
            <c:strRef>
              <c:f>'[First cut - combined.BS_JM.16 July.xlsx]platforms - CIA'!$I$87</c:f>
              <c:strCache>
                <c:ptCount val="1"/>
                <c:pt idx="0">
                  <c:v>Not yet, but plan to</c:v>
                </c:pt>
              </c:strCache>
            </c:strRef>
          </c:tx>
          <c:spPr>
            <a:solidFill>
              <a:schemeClr val="accent2"/>
            </a:solidFill>
            <a:ln>
              <a:noFill/>
            </a:ln>
            <a:effectLst/>
          </c:spPr>
          <c:invertIfNegative val="0"/>
          <c:cat>
            <c:strRef>
              <c:f>'[First cut - combined.BS_JM.16 July.xlsx]platforms - CIA'!$J$84:$K$84</c:f>
              <c:strCache>
                <c:ptCount val="2"/>
                <c:pt idx="0">
                  <c:v>CVHM</c:v>
                </c:pt>
                <c:pt idx="1">
                  <c:v>non-CVHM</c:v>
                </c:pt>
              </c:strCache>
            </c:strRef>
          </c:cat>
          <c:val>
            <c:numRef>
              <c:f>'[First cut - combined.BS_JM.16 July.xlsx]platforms - CIA'!$J$87:$K$87</c:f>
              <c:numCache>
                <c:formatCode>0%</c:formatCode>
                <c:ptCount val="2"/>
                <c:pt idx="0">
                  <c:v>0.11</c:v>
                </c:pt>
                <c:pt idx="1">
                  <c:v>7.0000000000000007E-2</c:v>
                </c:pt>
              </c:numCache>
            </c:numRef>
          </c:val>
          <c:extLst>
            <c:ext xmlns:c16="http://schemas.microsoft.com/office/drawing/2014/chart" uri="{C3380CC4-5D6E-409C-BE32-E72D297353CC}">
              <c16:uniqueId val="{00000001-A04E-420B-AF96-F74283B4BA4F}"/>
            </c:ext>
          </c:extLst>
        </c:ser>
        <c:ser>
          <c:idx val="3"/>
          <c:order val="2"/>
          <c:tx>
            <c:strRef>
              <c:f>'[First cut - combined.BS_JM.16 July.xlsx]platforms - CIA'!$I$88</c:f>
              <c:strCache>
                <c:ptCount val="1"/>
                <c:pt idx="0">
                  <c:v>Not applicable to my project</c:v>
                </c:pt>
              </c:strCache>
            </c:strRef>
          </c:tx>
          <c:spPr>
            <a:solidFill>
              <a:schemeClr val="accent1"/>
            </a:solidFill>
            <a:ln>
              <a:noFill/>
            </a:ln>
            <a:effectLst/>
          </c:spPr>
          <c:invertIfNegative val="0"/>
          <c:cat>
            <c:strRef>
              <c:f>'[First cut - combined.BS_JM.16 July.xlsx]platforms - CIA'!$J$84:$K$84</c:f>
              <c:strCache>
                <c:ptCount val="2"/>
                <c:pt idx="0">
                  <c:v>CVHM</c:v>
                </c:pt>
                <c:pt idx="1">
                  <c:v>non-CVHM</c:v>
                </c:pt>
              </c:strCache>
            </c:strRef>
          </c:cat>
          <c:val>
            <c:numRef>
              <c:f>'[First cut - combined.BS_JM.16 July.xlsx]platforms - CIA'!$J$88:$K$88</c:f>
              <c:numCache>
                <c:formatCode>0%</c:formatCode>
                <c:ptCount val="2"/>
                <c:pt idx="0">
                  <c:v>0.87</c:v>
                </c:pt>
                <c:pt idx="1">
                  <c:v>0.94</c:v>
                </c:pt>
              </c:numCache>
            </c:numRef>
          </c:val>
          <c:extLst>
            <c:ext xmlns:c16="http://schemas.microsoft.com/office/drawing/2014/chart" uri="{C3380CC4-5D6E-409C-BE32-E72D297353CC}">
              <c16:uniqueId val="{00000002-A04E-420B-AF96-F74283B4BA4F}"/>
            </c:ext>
          </c:extLst>
        </c:ser>
        <c:dLbls>
          <c:showLegendKey val="0"/>
          <c:showVal val="0"/>
          <c:showCatName val="0"/>
          <c:showSerName val="0"/>
          <c:showPercent val="0"/>
          <c:showBubbleSize val="0"/>
        </c:dLbls>
        <c:gapWidth val="150"/>
        <c:overlap val="100"/>
        <c:axId val="32945671"/>
        <c:axId val="32960007"/>
      </c:barChart>
      <c:catAx>
        <c:axId val="32945671"/>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a:t>Mission      non-Mission</a:t>
                </a:r>
              </a:p>
              <a:p>
                <a:pPr algn="l">
                  <a:defRPr sz="850"/>
                </a:pPr>
                <a:r>
                  <a:rPr lang="en-AU" sz="850"/>
                  <a:t>(n=62)          (n=47)</a:t>
                </a:r>
              </a:p>
            </c:rich>
          </c:tx>
          <c:layout>
            <c:manualLayout>
              <c:xMode val="edge"/>
              <c:yMode val="edge"/>
              <c:x val="0.1284393645227902"/>
              <c:y val="0.86113911290322576"/>
            </c:manualLayout>
          </c:layout>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32960007"/>
        <c:crosses val="autoZero"/>
        <c:auto val="1"/>
        <c:lblAlgn val="ctr"/>
        <c:lblOffset val="100"/>
        <c:noMultiLvlLbl val="0"/>
      </c:catAx>
      <c:valAx>
        <c:axId val="32960007"/>
        <c:scaling>
          <c:orientation val="minMax"/>
          <c:max val="1"/>
        </c:scaling>
        <c:delete val="1"/>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crossAx val="3294567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Data sharing                       platforms</a:t>
            </a:r>
          </a:p>
        </c:rich>
      </c:tx>
      <c:layout>
        <c:manualLayout>
          <c:xMode val="edge"/>
          <c:yMode val="edge"/>
          <c:x val="0.23767785998861696"/>
          <c:y val="2.5201612903225805E-2"/>
        </c:manualLayout>
      </c:layout>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2606715993170178E-2"/>
          <c:y val="0.19934475806451613"/>
          <c:w val="0.49022985672607655"/>
          <c:h val="0.66179435483870974"/>
        </c:manualLayout>
      </c:layout>
      <c:barChart>
        <c:barDir val="col"/>
        <c:grouping val="percentStacked"/>
        <c:varyColors val="0"/>
        <c:ser>
          <c:idx val="1"/>
          <c:order val="0"/>
          <c:tx>
            <c:strRef>
              <c:f>'[First cut - combined.BS_JM.16 July.xlsx]platforms - CIA'!$I$67</c:f>
              <c:strCache>
                <c:ptCount val="1"/>
                <c:pt idx="0">
                  <c:v>Yes</c:v>
                </c:pt>
              </c:strCache>
            </c:strRef>
          </c:tx>
          <c:spPr>
            <a:solidFill>
              <a:schemeClr val="accent3"/>
            </a:solidFill>
            <a:ln>
              <a:noFill/>
            </a:ln>
            <a:effectLst/>
          </c:spPr>
          <c:invertIfNegative val="0"/>
          <c:cat>
            <c:strRef>
              <c:f>'[First cut - combined.BS_JM.16 July.xlsx]platforms - CIA'!$J$65:$K$65</c:f>
              <c:strCache>
                <c:ptCount val="2"/>
                <c:pt idx="0">
                  <c:v>Mission</c:v>
                </c:pt>
                <c:pt idx="1">
                  <c:v>non-Mission</c:v>
                </c:pt>
              </c:strCache>
            </c:strRef>
          </c:cat>
          <c:val>
            <c:numRef>
              <c:f>'[First cut - combined.BS_JM.16 July.xlsx]platforms - CIA'!$J$67:$K$67</c:f>
              <c:numCache>
                <c:formatCode>0%</c:formatCode>
                <c:ptCount val="2"/>
                <c:pt idx="0">
                  <c:v>0.1</c:v>
                </c:pt>
                <c:pt idx="1">
                  <c:v>0.21</c:v>
                </c:pt>
              </c:numCache>
            </c:numRef>
          </c:val>
          <c:extLst>
            <c:ext xmlns:c16="http://schemas.microsoft.com/office/drawing/2014/chart" uri="{C3380CC4-5D6E-409C-BE32-E72D297353CC}">
              <c16:uniqueId val="{00000000-F2BD-4B84-8E1C-404915482D3D}"/>
            </c:ext>
          </c:extLst>
        </c:ser>
        <c:ser>
          <c:idx val="2"/>
          <c:order val="1"/>
          <c:tx>
            <c:strRef>
              <c:f>'[First cut - combined.BS_JM.16 July.xlsx]platforms - CIA'!$I$68</c:f>
              <c:strCache>
                <c:ptCount val="1"/>
                <c:pt idx="0">
                  <c:v>Not yet, but plan to</c:v>
                </c:pt>
              </c:strCache>
            </c:strRef>
          </c:tx>
          <c:spPr>
            <a:solidFill>
              <a:schemeClr val="accent2"/>
            </a:solidFill>
            <a:ln>
              <a:noFill/>
            </a:ln>
            <a:effectLst/>
          </c:spPr>
          <c:invertIfNegative val="0"/>
          <c:cat>
            <c:strRef>
              <c:f>'[First cut - combined.BS_JM.16 July.xlsx]platforms - CIA'!$J$65:$K$65</c:f>
              <c:strCache>
                <c:ptCount val="2"/>
                <c:pt idx="0">
                  <c:v>Mission</c:v>
                </c:pt>
                <c:pt idx="1">
                  <c:v>non-Mission</c:v>
                </c:pt>
              </c:strCache>
            </c:strRef>
          </c:cat>
          <c:val>
            <c:numRef>
              <c:f>'[First cut - combined.BS_JM.16 July.xlsx]platforms - CIA'!$J$68:$K$68</c:f>
              <c:numCache>
                <c:formatCode>0%</c:formatCode>
                <c:ptCount val="2"/>
                <c:pt idx="0">
                  <c:v>0.28999999999999998</c:v>
                </c:pt>
                <c:pt idx="1">
                  <c:v>0.21</c:v>
                </c:pt>
              </c:numCache>
            </c:numRef>
          </c:val>
          <c:extLst>
            <c:ext xmlns:c16="http://schemas.microsoft.com/office/drawing/2014/chart" uri="{C3380CC4-5D6E-409C-BE32-E72D297353CC}">
              <c16:uniqueId val="{00000001-F2BD-4B84-8E1C-404915482D3D}"/>
            </c:ext>
          </c:extLst>
        </c:ser>
        <c:ser>
          <c:idx val="3"/>
          <c:order val="2"/>
          <c:tx>
            <c:strRef>
              <c:f>'[First cut - combined.BS_JM.16 July.xlsx]platforms - CIA'!$I$69</c:f>
              <c:strCache>
                <c:ptCount val="1"/>
                <c:pt idx="0">
                  <c:v>Not applicable to my project</c:v>
                </c:pt>
              </c:strCache>
            </c:strRef>
          </c:tx>
          <c:spPr>
            <a:solidFill>
              <a:schemeClr val="accent1"/>
            </a:solidFill>
            <a:ln>
              <a:noFill/>
            </a:ln>
            <a:effectLst/>
          </c:spPr>
          <c:invertIfNegative val="0"/>
          <c:cat>
            <c:strRef>
              <c:f>'[First cut - combined.BS_JM.16 July.xlsx]platforms - CIA'!$J$65:$K$65</c:f>
              <c:strCache>
                <c:ptCount val="2"/>
                <c:pt idx="0">
                  <c:v>Mission</c:v>
                </c:pt>
                <c:pt idx="1">
                  <c:v>non-Mission</c:v>
                </c:pt>
              </c:strCache>
            </c:strRef>
          </c:cat>
          <c:val>
            <c:numRef>
              <c:f>'[First cut - combined.BS_JM.16 July.xlsx]platforms - CIA'!$J$69:$K$69</c:f>
              <c:numCache>
                <c:formatCode>0%</c:formatCode>
                <c:ptCount val="2"/>
                <c:pt idx="0">
                  <c:v>0.61</c:v>
                </c:pt>
                <c:pt idx="1">
                  <c:v>0.65</c:v>
                </c:pt>
              </c:numCache>
            </c:numRef>
          </c:val>
          <c:extLst>
            <c:ext xmlns:c16="http://schemas.microsoft.com/office/drawing/2014/chart" uri="{C3380CC4-5D6E-409C-BE32-E72D297353CC}">
              <c16:uniqueId val="{00000002-F2BD-4B84-8E1C-404915482D3D}"/>
            </c:ext>
          </c:extLst>
        </c:ser>
        <c:dLbls>
          <c:showLegendKey val="0"/>
          <c:showVal val="0"/>
          <c:showCatName val="0"/>
          <c:showSerName val="0"/>
          <c:showPercent val="0"/>
          <c:showBubbleSize val="0"/>
        </c:dLbls>
        <c:gapWidth val="150"/>
        <c:overlap val="100"/>
        <c:axId val="32945671"/>
        <c:axId val="32960007"/>
      </c:barChart>
      <c:catAx>
        <c:axId val="32945671"/>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a:t>Mission     non-Misssion</a:t>
                </a:r>
              </a:p>
              <a:p>
                <a:pPr algn="l">
                  <a:defRPr sz="850"/>
                </a:pPr>
                <a:r>
                  <a:rPr lang="en-AU" sz="850"/>
                  <a:t>(n=62)   (n=47)</a:t>
                </a:r>
              </a:p>
            </c:rich>
          </c:tx>
          <c:layout>
            <c:manualLayout>
              <c:xMode val="edge"/>
              <c:yMode val="edge"/>
              <c:x val="8.5372794536141147E-2"/>
              <c:y val="0.866179435483871"/>
            </c:manualLayout>
          </c:layout>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32960007"/>
        <c:crosses val="autoZero"/>
        <c:auto val="1"/>
        <c:lblAlgn val="ctr"/>
        <c:lblOffset val="100"/>
        <c:noMultiLvlLbl val="0"/>
      </c:catAx>
      <c:valAx>
        <c:axId val="32960007"/>
        <c:scaling>
          <c:orientation val="minMax"/>
          <c:max val="1"/>
        </c:scaling>
        <c:delete val="1"/>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crossAx val="32945671"/>
        <c:crosses val="autoZero"/>
        <c:crossBetween val="between"/>
      </c:valAx>
      <c:spPr>
        <a:noFill/>
        <a:ln>
          <a:noFill/>
        </a:ln>
        <a:effectLst/>
      </c:spPr>
    </c:plotArea>
    <c:legend>
      <c:legendPos val="r"/>
      <c:layout>
        <c:manualLayout>
          <c:xMode val="edge"/>
          <c:yMode val="edge"/>
          <c:x val="0.61544328871241694"/>
          <c:y val="0.28874738061976124"/>
          <c:w val="0.36748215238035487"/>
          <c:h val="0.51713709677419351"/>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Data aggregation platforms</a:t>
            </a:r>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6240689925519406E-2"/>
          <c:y val="0.19934475806451613"/>
          <c:w val="0.82751862014896116"/>
          <c:h val="0.66189516129032255"/>
        </c:manualLayout>
      </c:layout>
      <c:barChart>
        <c:barDir val="col"/>
        <c:grouping val="percentStacked"/>
        <c:varyColors val="0"/>
        <c:ser>
          <c:idx val="1"/>
          <c:order val="0"/>
          <c:tx>
            <c:strRef>
              <c:f>'[First cut - combined.BS_JM.16 July.xlsx]platforms - CIA'!$I$58</c:f>
              <c:strCache>
                <c:ptCount val="1"/>
                <c:pt idx="0">
                  <c:v>Yes</c:v>
                </c:pt>
              </c:strCache>
            </c:strRef>
          </c:tx>
          <c:spPr>
            <a:solidFill>
              <a:schemeClr val="accent3"/>
            </a:solidFill>
            <a:ln>
              <a:noFill/>
            </a:ln>
            <a:effectLst/>
          </c:spPr>
          <c:invertIfNegative val="0"/>
          <c:cat>
            <c:strRef>
              <c:f>'[First cut - combined.BS_JM.16 July.xlsx]platforms - CIA'!$J$56:$K$56</c:f>
              <c:strCache>
                <c:ptCount val="2"/>
                <c:pt idx="0">
                  <c:v> </c:v>
                </c:pt>
                <c:pt idx="1">
                  <c:v> </c:v>
                </c:pt>
              </c:strCache>
            </c:strRef>
          </c:cat>
          <c:val>
            <c:numRef>
              <c:f>'[First cut - combined.BS_JM.16 July.xlsx]platforms - CIA'!$J$58:$K$58</c:f>
              <c:numCache>
                <c:formatCode>0%</c:formatCode>
                <c:ptCount val="2"/>
                <c:pt idx="0">
                  <c:v>0.11</c:v>
                </c:pt>
                <c:pt idx="1">
                  <c:v>0.19</c:v>
                </c:pt>
              </c:numCache>
            </c:numRef>
          </c:val>
          <c:extLst>
            <c:ext xmlns:c16="http://schemas.microsoft.com/office/drawing/2014/chart" uri="{C3380CC4-5D6E-409C-BE32-E72D297353CC}">
              <c16:uniqueId val="{00000000-9D5E-4124-A39E-35433AAE4E9F}"/>
            </c:ext>
          </c:extLst>
        </c:ser>
        <c:ser>
          <c:idx val="2"/>
          <c:order val="1"/>
          <c:tx>
            <c:strRef>
              <c:f>'[First cut - combined.BS_JM.16 July.xlsx]platforms - CIA'!$I$59</c:f>
              <c:strCache>
                <c:ptCount val="1"/>
                <c:pt idx="0">
                  <c:v>Not yet, but plan to</c:v>
                </c:pt>
              </c:strCache>
            </c:strRef>
          </c:tx>
          <c:spPr>
            <a:solidFill>
              <a:schemeClr val="accent2"/>
            </a:solidFill>
            <a:ln>
              <a:noFill/>
            </a:ln>
            <a:effectLst/>
          </c:spPr>
          <c:invertIfNegative val="0"/>
          <c:cat>
            <c:strRef>
              <c:f>'[First cut - combined.BS_JM.16 July.xlsx]platforms - CIA'!$J$56:$K$56</c:f>
              <c:strCache>
                <c:ptCount val="2"/>
                <c:pt idx="0">
                  <c:v> </c:v>
                </c:pt>
                <c:pt idx="1">
                  <c:v> </c:v>
                </c:pt>
              </c:strCache>
            </c:strRef>
          </c:cat>
          <c:val>
            <c:numRef>
              <c:f>'[First cut - combined.BS_JM.16 July.xlsx]platforms - CIA'!$J$59:$K$59</c:f>
              <c:numCache>
                <c:formatCode>0%</c:formatCode>
                <c:ptCount val="2"/>
                <c:pt idx="0">
                  <c:v>0.27</c:v>
                </c:pt>
                <c:pt idx="1">
                  <c:v>0.23</c:v>
                </c:pt>
              </c:numCache>
            </c:numRef>
          </c:val>
          <c:extLst>
            <c:ext xmlns:c16="http://schemas.microsoft.com/office/drawing/2014/chart" uri="{C3380CC4-5D6E-409C-BE32-E72D297353CC}">
              <c16:uniqueId val="{00000001-9D5E-4124-A39E-35433AAE4E9F}"/>
            </c:ext>
          </c:extLst>
        </c:ser>
        <c:ser>
          <c:idx val="3"/>
          <c:order val="2"/>
          <c:tx>
            <c:strRef>
              <c:f>'[First cut - combined.BS_JM.16 July.xlsx]platforms - CIA'!$I$60</c:f>
              <c:strCache>
                <c:ptCount val="1"/>
                <c:pt idx="0">
                  <c:v>Not applicable to my project</c:v>
                </c:pt>
              </c:strCache>
            </c:strRef>
          </c:tx>
          <c:spPr>
            <a:solidFill>
              <a:schemeClr val="accent1"/>
            </a:solidFill>
            <a:ln>
              <a:noFill/>
            </a:ln>
            <a:effectLst/>
          </c:spPr>
          <c:invertIfNegative val="0"/>
          <c:cat>
            <c:strRef>
              <c:f>'[First cut - combined.BS_JM.16 July.xlsx]platforms - CIA'!$J$56:$K$56</c:f>
              <c:strCache>
                <c:ptCount val="2"/>
                <c:pt idx="0">
                  <c:v> </c:v>
                </c:pt>
                <c:pt idx="1">
                  <c:v> </c:v>
                </c:pt>
              </c:strCache>
            </c:strRef>
          </c:cat>
          <c:val>
            <c:numRef>
              <c:f>'[First cut - combined.BS_JM.16 July.xlsx]platforms - CIA'!$J$60:$K$60</c:f>
              <c:numCache>
                <c:formatCode>0%</c:formatCode>
                <c:ptCount val="2"/>
                <c:pt idx="0">
                  <c:v>0.61</c:v>
                </c:pt>
                <c:pt idx="1">
                  <c:v>0.56999999999999995</c:v>
                </c:pt>
              </c:numCache>
            </c:numRef>
          </c:val>
          <c:extLst>
            <c:ext xmlns:c16="http://schemas.microsoft.com/office/drawing/2014/chart" uri="{C3380CC4-5D6E-409C-BE32-E72D297353CC}">
              <c16:uniqueId val="{00000002-9D5E-4124-A39E-35433AAE4E9F}"/>
            </c:ext>
          </c:extLst>
        </c:ser>
        <c:dLbls>
          <c:showLegendKey val="0"/>
          <c:showVal val="0"/>
          <c:showCatName val="0"/>
          <c:showSerName val="0"/>
          <c:showPercent val="0"/>
          <c:showBubbleSize val="0"/>
        </c:dLbls>
        <c:gapWidth val="150"/>
        <c:overlap val="100"/>
        <c:axId val="32945671"/>
        <c:axId val="32960007"/>
      </c:barChart>
      <c:catAx>
        <c:axId val="32945671"/>
        <c:scaling>
          <c:orientation val="minMax"/>
        </c:scaling>
        <c:delete val="0"/>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a:t>Mission      non-Mission</a:t>
                </a:r>
              </a:p>
              <a:p>
                <a:pPr algn="l">
                  <a:defRPr sz="850"/>
                </a:pPr>
                <a:r>
                  <a:rPr lang="en-AU" sz="850"/>
                  <a:t>(n=62)</a:t>
                </a:r>
                <a:r>
                  <a:rPr lang="en-AU" sz="850" baseline="0"/>
                  <a:t>             (n=47)</a:t>
                </a:r>
                <a:endParaRPr lang="en-AU" sz="850"/>
              </a:p>
            </c:rich>
          </c:tx>
          <c:layout>
            <c:manualLayout>
              <c:xMode val="edge"/>
              <c:yMode val="edge"/>
              <c:x val="0.15195955268429548"/>
              <c:y val="0.88130040322580649"/>
            </c:manualLayout>
          </c:layout>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60007"/>
        <c:crosses val="autoZero"/>
        <c:auto val="1"/>
        <c:lblAlgn val="ctr"/>
        <c:lblOffset val="100"/>
        <c:noMultiLvlLbl val="0"/>
      </c:catAx>
      <c:valAx>
        <c:axId val="32960007"/>
        <c:scaling>
          <c:orientation val="minMax"/>
          <c:max val="1"/>
        </c:scaling>
        <c:delete val="1"/>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crossAx val="3294567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689986004123976"/>
          <c:y val="5.5443548387096774E-2"/>
          <c:w val="0.69573050994134567"/>
          <c:h val="0.83807983553467102"/>
        </c:manualLayout>
      </c:layout>
      <c:barChart>
        <c:barDir val="col"/>
        <c:grouping val="clustered"/>
        <c:varyColors val="0"/>
        <c:ser>
          <c:idx val="0"/>
          <c:order val="0"/>
          <c:tx>
            <c:strRef>
              <c:f>Sheet1!$B$1</c:f>
              <c:strCache>
                <c:ptCount val="1"/>
                <c:pt idx="0">
                  <c:v>Mission</c:v>
                </c:pt>
              </c:strCache>
            </c:strRef>
          </c:tx>
          <c:spPr>
            <a:solidFill>
              <a:schemeClr val="accent3"/>
            </a:solidFill>
            <a:ln>
              <a:noFill/>
            </a:ln>
            <a:effectLst/>
          </c:spPr>
          <c:invertIfNegative val="0"/>
          <c:dLbls>
            <c:dLbl>
              <c:idx val="2"/>
              <c:layout>
                <c:manualLayout>
                  <c:x val="-8.1411126187245584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49D-4C84-941D-13705749326C}"/>
                </c:ext>
              </c:extLst>
            </c:dLbl>
            <c:dLbl>
              <c:idx val="3"/>
              <c:layout>
                <c:manualLayout>
                  <c:x val="-8.1411126187245098E-3"/>
                  <c:y val="-9.2404846509822529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49D-4C84-941D-13705749326C}"/>
                </c:ext>
              </c:extLst>
            </c:dLbl>
            <c:dLbl>
              <c:idx val="4"/>
              <c:layout>
                <c:manualLayout>
                  <c:x val="-1.3568521031207698E-2"/>
                  <c:y val="-5.04032258064525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49D-4C84-941D-13705749326C}"/>
                </c:ext>
              </c:extLst>
            </c:dLbl>
            <c:dLbl>
              <c:idx val="5"/>
              <c:layout>
                <c:manualLayout>
                  <c:x val="-1.3568521031207698E-2"/>
                  <c:y val="0"/>
                </c:manualLayout>
              </c:layout>
              <c:tx>
                <c:rich>
                  <a:bodyPr/>
                  <a:lstStyle/>
                  <a:p>
                    <a:r>
                      <a:rPr lang="en-US"/>
                      <a:t>24.0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0E7-451B-8989-AD8F98B72CA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2018</c:v>
                </c:pt>
                <c:pt idx="1">
                  <c:v>2019</c:v>
                </c:pt>
                <c:pt idx="2">
                  <c:v>2020</c:v>
                </c:pt>
                <c:pt idx="3">
                  <c:v>2021</c:v>
                </c:pt>
                <c:pt idx="4">
                  <c:v>2022</c:v>
                </c:pt>
                <c:pt idx="5">
                  <c:v>2023</c:v>
                </c:pt>
                <c:pt idx="6">
                  <c:v>2024</c:v>
                </c:pt>
              </c:numCache>
            </c:numRef>
          </c:cat>
          <c:val>
            <c:numRef>
              <c:f>Sheet1!$B$2:$B$8</c:f>
              <c:numCache>
                <c:formatCode>General</c:formatCode>
                <c:ptCount val="7"/>
                <c:pt idx="2">
                  <c:v>37.799999999999997</c:v>
                </c:pt>
                <c:pt idx="3">
                  <c:v>20.100000000000001</c:v>
                </c:pt>
                <c:pt idx="4">
                  <c:v>33.6</c:v>
                </c:pt>
                <c:pt idx="5">
                  <c:v>24</c:v>
                </c:pt>
              </c:numCache>
            </c:numRef>
          </c:val>
          <c:extLst>
            <c:ext xmlns:c16="http://schemas.microsoft.com/office/drawing/2014/chart" uri="{C3380CC4-5D6E-409C-BE32-E72D297353CC}">
              <c16:uniqueId val="{00000001-80E7-451B-8989-AD8F98B72CAC}"/>
            </c:ext>
          </c:extLst>
        </c:ser>
        <c:ser>
          <c:idx val="1"/>
          <c:order val="1"/>
          <c:tx>
            <c:strRef>
              <c:f>Sheet1!$C$1</c:f>
              <c:strCache>
                <c:ptCount val="1"/>
                <c:pt idx="0">
                  <c:v>non-Mission</c:v>
                </c:pt>
              </c:strCache>
            </c:strRef>
          </c:tx>
          <c:spPr>
            <a:solidFill>
              <a:schemeClr val="accent2"/>
            </a:solidFill>
            <a:ln>
              <a:noFill/>
            </a:ln>
            <a:effectLst/>
          </c:spPr>
          <c:invertIfNegative val="0"/>
          <c:dLbls>
            <c:dLbl>
              <c:idx val="0"/>
              <c:tx>
                <c:rich>
                  <a:bodyPr/>
                  <a:lstStyle/>
                  <a:p>
                    <a:r>
                      <a:rPr lang="en-US"/>
                      <a:t>5.6</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80E7-451B-8989-AD8F98B72CAC}"/>
                </c:ext>
              </c:extLst>
            </c:dLbl>
            <c:dLbl>
              <c:idx val="1"/>
              <c:layout>
                <c:manualLayout>
                  <c:x val="-8.1411126187245584E-3"/>
                  <c:y val="1.9843789678338892E-7"/>
                </c:manualLayout>
              </c:layout>
              <c:tx>
                <c:rich>
                  <a:bodyPr rot="0" spcFirstLastPara="1" vertOverflow="ellipsis" vert="horz" wrap="square" lIns="38100" tIns="19050" rIns="38100" bIns="19050" anchor="ctr" anchorCtr="1">
                    <a:noAutofit/>
                  </a:bodyPr>
                  <a:lstStyle/>
                  <a:p>
                    <a:pPr>
                      <a:defRPr sz="800" b="0" i="0" u="none" strike="noStrike" kern="1200" baseline="0">
                        <a:solidFill>
                          <a:schemeClr val="tx2"/>
                        </a:solidFill>
                        <a:latin typeface="+mn-lt"/>
                        <a:ea typeface="+mn-ea"/>
                        <a:cs typeface="+mn-cs"/>
                      </a:defRPr>
                    </a:pPr>
                    <a:r>
                      <a:rPr lang="en-US">
                        <a:solidFill>
                          <a:schemeClr val="tx2"/>
                        </a:solidFill>
                      </a:rPr>
                      <a:t>46.9</a:t>
                    </a:r>
                  </a:p>
                </c:rich>
              </c:tx>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6.2428872103334435E-2"/>
                      <c:h val="7.6587900050800087E-2"/>
                    </c:manualLayout>
                  </c15:layout>
                  <c15:showDataLabelsRange val="0"/>
                </c:ext>
                <c:ext xmlns:c16="http://schemas.microsoft.com/office/drawing/2014/chart" uri="{C3380CC4-5D6E-409C-BE32-E72D297353CC}">
                  <c16:uniqueId val="{00000003-80E7-451B-8989-AD8F98B72CA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2018</c:v>
                </c:pt>
                <c:pt idx="1">
                  <c:v>2019</c:v>
                </c:pt>
                <c:pt idx="2">
                  <c:v>2020</c:v>
                </c:pt>
                <c:pt idx="3">
                  <c:v>2021</c:v>
                </c:pt>
                <c:pt idx="4">
                  <c:v>2022</c:v>
                </c:pt>
                <c:pt idx="5">
                  <c:v>2023</c:v>
                </c:pt>
                <c:pt idx="6">
                  <c:v>2024</c:v>
                </c:pt>
              </c:numCache>
            </c:numRef>
          </c:cat>
          <c:val>
            <c:numRef>
              <c:f>Sheet1!$C$2:$C$8</c:f>
              <c:numCache>
                <c:formatCode>General</c:formatCode>
                <c:ptCount val="7"/>
                <c:pt idx="0">
                  <c:v>5.6</c:v>
                </c:pt>
                <c:pt idx="1">
                  <c:v>46.9</c:v>
                </c:pt>
                <c:pt idx="2">
                  <c:v>57.2</c:v>
                </c:pt>
                <c:pt idx="3">
                  <c:v>63.4</c:v>
                </c:pt>
                <c:pt idx="4">
                  <c:v>43.2</c:v>
                </c:pt>
                <c:pt idx="5">
                  <c:v>96.1</c:v>
                </c:pt>
                <c:pt idx="6">
                  <c:v>13.8</c:v>
                </c:pt>
              </c:numCache>
            </c:numRef>
          </c:val>
          <c:extLst>
            <c:ext xmlns:c16="http://schemas.microsoft.com/office/drawing/2014/chart" uri="{C3380CC4-5D6E-409C-BE32-E72D297353CC}">
              <c16:uniqueId val="{00000005-80E7-451B-8989-AD8F98B72CAC}"/>
            </c:ext>
          </c:extLst>
        </c:ser>
        <c:dLbls>
          <c:dLblPos val="outEnd"/>
          <c:showLegendKey val="0"/>
          <c:showVal val="1"/>
          <c:showCatName val="0"/>
          <c:showSerName val="0"/>
          <c:showPercent val="0"/>
          <c:showBubbleSize val="0"/>
        </c:dLbls>
        <c:gapWidth val="219"/>
        <c:overlap val="-27"/>
        <c:axId val="463720192"/>
        <c:axId val="463722112"/>
        <c:extLst>
          <c:ext xmlns:c15="http://schemas.microsoft.com/office/drawing/2012/chart" uri="{02D57815-91ED-43cb-92C2-25804820EDAC}">
            <c15:filteredBarSeries>
              <c15:ser>
                <c:idx val="2"/>
                <c:order val="2"/>
                <c:tx>
                  <c:strRef>
                    <c:extLst>
                      <c:ext uri="{02D57815-91ED-43cb-92C2-25804820EDAC}">
                        <c15:formulaRef>
                          <c15:sqref>Sheet1!$D$1</c15:sqref>
                        </c15:formulaRef>
                      </c:ext>
                    </c:extLst>
                    <c:strCache>
                      <c:ptCount val="1"/>
                      <c:pt idx="0">
                        <c:v>Total</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Sheet1!$A$2:$A$8</c15:sqref>
                        </c15:formulaRef>
                      </c:ext>
                    </c:extLst>
                    <c:numCache>
                      <c:formatCode>General</c:formatCode>
                      <c:ptCount val="7"/>
                      <c:pt idx="0">
                        <c:v>2018</c:v>
                      </c:pt>
                      <c:pt idx="1">
                        <c:v>2019</c:v>
                      </c:pt>
                      <c:pt idx="2">
                        <c:v>2020</c:v>
                      </c:pt>
                      <c:pt idx="3">
                        <c:v>2021</c:v>
                      </c:pt>
                      <c:pt idx="4">
                        <c:v>2022</c:v>
                      </c:pt>
                      <c:pt idx="5">
                        <c:v>2023</c:v>
                      </c:pt>
                      <c:pt idx="6">
                        <c:v>2024</c:v>
                      </c:pt>
                    </c:numCache>
                  </c:numRef>
                </c:cat>
                <c:val>
                  <c:numRef>
                    <c:extLst>
                      <c:ext uri="{02D57815-91ED-43cb-92C2-25804820EDAC}">
                        <c15:formulaRef>
                          <c15:sqref>Sheet1!$D$2:$D$8</c15:sqref>
                        </c15:formulaRef>
                      </c:ext>
                    </c:extLst>
                    <c:numCache>
                      <c:formatCode>General</c:formatCode>
                      <c:ptCount val="7"/>
                      <c:pt idx="0">
                        <c:v>5.6</c:v>
                      </c:pt>
                      <c:pt idx="1">
                        <c:v>46.9</c:v>
                      </c:pt>
                      <c:pt idx="2">
                        <c:v>95.1</c:v>
                      </c:pt>
                      <c:pt idx="3">
                        <c:v>83.5</c:v>
                      </c:pt>
                      <c:pt idx="4">
                        <c:v>76.8</c:v>
                      </c:pt>
                      <c:pt idx="5">
                        <c:v>120.1</c:v>
                      </c:pt>
                      <c:pt idx="6">
                        <c:v>13.8</c:v>
                      </c:pt>
                    </c:numCache>
                  </c:numRef>
                </c:val>
                <c:extLst>
                  <c:ext xmlns:c16="http://schemas.microsoft.com/office/drawing/2014/chart" uri="{C3380CC4-5D6E-409C-BE32-E72D297353CC}">
                    <c16:uniqueId val="{00000007-80E7-451B-8989-AD8F98B72CAC}"/>
                  </c:ext>
                </c:extLst>
              </c15:ser>
            </c15:filteredBarSeries>
          </c:ext>
        </c:extLst>
      </c:barChart>
      <c:catAx>
        <c:axId val="463720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463722112"/>
        <c:crosses val="autoZero"/>
        <c:auto val="1"/>
        <c:lblAlgn val="ctr"/>
        <c:lblOffset val="100"/>
        <c:noMultiLvlLbl val="0"/>
      </c:catAx>
      <c:valAx>
        <c:axId val="463722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r>
                  <a:rPr lang="en-AU" sz="850"/>
                  <a:t>Funding $(millions)</a:t>
                </a:r>
              </a:p>
            </c:rich>
          </c:tx>
          <c:overlay val="0"/>
          <c:spPr>
            <a:noFill/>
            <a:ln>
              <a:noFill/>
            </a:ln>
            <a:effectLst/>
          </c:spPr>
          <c:txPr>
            <a:bodyPr rot="-54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4637201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New national/international networks/alliances</a:t>
            </a:r>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6291544185064375"/>
          <c:y val="0.19349798387096775"/>
          <c:w val="0.65945576492423275"/>
          <c:h val="0.68366935483870961"/>
        </c:manualLayout>
      </c:layout>
      <c:barChart>
        <c:barDir val="col"/>
        <c:grouping val="percentStacked"/>
        <c:varyColors val="0"/>
        <c:ser>
          <c:idx val="1"/>
          <c:order val="1"/>
          <c:tx>
            <c:strRef>
              <c:f>'[First cut - combined.BS_JM.16 July.xlsx]platforms - CIA'!$I$49</c:f>
              <c:strCache>
                <c:ptCount val="1"/>
                <c:pt idx="0">
                  <c:v>Yes</c:v>
                </c:pt>
              </c:strCache>
            </c:strRef>
          </c:tx>
          <c:spPr>
            <a:solidFill>
              <a:schemeClr val="accent3"/>
            </a:solidFill>
            <a:ln>
              <a:noFill/>
            </a:ln>
            <a:effectLst/>
          </c:spPr>
          <c:invertIfNegative val="0"/>
          <c:cat>
            <c:strRef>
              <c:f>'[First cut - combined.BS_JM.16 July.xlsx]platforms - CIA'!$J$47:$K$47</c:f>
              <c:strCache>
                <c:ptCount val="2"/>
                <c:pt idx="0">
                  <c:v> </c:v>
                </c:pt>
                <c:pt idx="1">
                  <c:v> </c:v>
                </c:pt>
              </c:strCache>
            </c:strRef>
          </c:cat>
          <c:val>
            <c:numRef>
              <c:f>'[First cut - combined.BS_JM.16 July.xlsx]platforms - CIA'!$J$49:$K$49</c:f>
              <c:numCache>
                <c:formatCode>0%</c:formatCode>
                <c:ptCount val="2"/>
                <c:pt idx="0">
                  <c:v>0.45</c:v>
                </c:pt>
                <c:pt idx="1">
                  <c:v>0.56999999999999995</c:v>
                </c:pt>
              </c:numCache>
            </c:numRef>
          </c:val>
          <c:extLst>
            <c:ext xmlns:c16="http://schemas.microsoft.com/office/drawing/2014/chart" uri="{C3380CC4-5D6E-409C-BE32-E72D297353CC}">
              <c16:uniqueId val="{00000000-E7A5-44BB-BDD4-9BC6AAAF75F3}"/>
            </c:ext>
          </c:extLst>
        </c:ser>
        <c:ser>
          <c:idx val="2"/>
          <c:order val="2"/>
          <c:tx>
            <c:strRef>
              <c:f>'[First cut - combined.BS_JM.16 July.xlsx]platforms - CIA'!$I$50</c:f>
              <c:strCache>
                <c:ptCount val="1"/>
                <c:pt idx="0">
                  <c:v>Not yet, but plan to</c:v>
                </c:pt>
              </c:strCache>
            </c:strRef>
          </c:tx>
          <c:spPr>
            <a:solidFill>
              <a:schemeClr val="accent2"/>
            </a:solidFill>
            <a:ln>
              <a:noFill/>
            </a:ln>
            <a:effectLst/>
          </c:spPr>
          <c:invertIfNegative val="0"/>
          <c:cat>
            <c:strRef>
              <c:f>'[First cut - combined.BS_JM.16 July.xlsx]platforms - CIA'!$J$47:$K$47</c:f>
              <c:strCache>
                <c:ptCount val="2"/>
                <c:pt idx="0">
                  <c:v> </c:v>
                </c:pt>
                <c:pt idx="1">
                  <c:v> </c:v>
                </c:pt>
              </c:strCache>
            </c:strRef>
          </c:cat>
          <c:val>
            <c:numRef>
              <c:f>'[First cut - combined.BS_JM.16 July.xlsx]platforms - CIA'!$J$50:$K$50</c:f>
              <c:numCache>
                <c:formatCode>0%</c:formatCode>
                <c:ptCount val="2"/>
                <c:pt idx="0">
                  <c:v>0.32</c:v>
                </c:pt>
                <c:pt idx="1">
                  <c:v>0.23</c:v>
                </c:pt>
              </c:numCache>
            </c:numRef>
          </c:val>
          <c:extLst>
            <c:ext xmlns:c16="http://schemas.microsoft.com/office/drawing/2014/chart" uri="{C3380CC4-5D6E-409C-BE32-E72D297353CC}">
              <c16:uniqueId val="{00000001-E7A5-44BB-BDD4-9BC6AAAF75F3}"/>
            </c:ext>
          </c:extLst>
        </c:ser>
        <c:ser>
          <c:idx val="3"/>
          <c:order val="3"/>
          <c:tx>
            <c:strRef>
              <c:f>'[First cut - combined.BS_JM.16 July.xlsx]platforms - CIA'!$I$51</c:f>
              <c:strCache>
                <c:ptCount val="1"/>
                <c:pt idx="0">
                  <c:v>Not applicable to my project</c:v>
                </c:pt>
              </c:strCache>
            </c:strRef>
          </c:tx>
          <c:spPr>
            <a:solidFill>
              <a:schemeClr val="accent1"/>
            </a:solidFill>
            <a:ln>
              <a:noFill/>
            </a:ln>
            <a:effectLst/>
          </c:spPr>
          <c:invertIfNegative val="0"/>
          <c:cat>
            <c:strRef>
              <c:f>'[First cut - combined.BS_JM.16 July.xlsx]platforms - CIA'!$J$47:$K$47</c:f>
              <c:strCache>
                <c:ptCount val="2"/>
                <c:pt idx="0">
                  <c:v> </c:v>
                </c:pt>
                <c:pt idx="1">
                  <c:v> </c:v>
                </c:pt>
              </c:strCache>
            </c:strRef>
          </c:cat>
          <c:val>
            <c:numRef>
              <c:f>'[First cut - combined.BS_JM.16 July.xlsx]platforms - CIA'!$J$51:$K$51</c:f>
              <c:numCache>
                <c:formatCode>0%</c:formatCode>
                <c:ptCount val="2"/>
                <c:pt idx="0">
                  <c:v>0.23</c:v>
                </c:pt>
                <c:pt idx="1">
                  <c:v>0.19</c:v>
                </c:pt>
              </c:numCache>
            </c:numRef>
          </c:val>
          <c:extLst>
            <c:ext xmlns:c16="http://schemas.microsoft.com/office/drawing/2014/chart" uri="{C3380CC4-5D6E-409C-BE32-E72D297353CC}">
              <c16:uniqueId val="{00000002-E7A5-44BB-BDD4-9BC6AAAF75F3}"/>
            </c:ext>
          </c:extLst>
        </c:ser>
        <c:dLbls>
          <c:showLegendKey val="0"/>
          <c:showVal val="0"/>
          <c:showCatName val="0"/>
          <c:showSerName val="0"/>
          <c:showPercent val="0"/>
          <c:showBubbleSize val="0"/>
        </c:dLbls>
        <c:gapWidth val="150"/>
        <c:overlap val="100"/>
        <c:axId val="32945671"/>
        <c:axId val="32960007"/>
        <c:extLst>
          <c:ext xmlns:c15="http://schemas.microsoft.com/office/drawing/2012/chart" uri="{02D57815-91ED-43cb-92C2-25804820EDAC}">
            <c15:filteredBarSeries>
              <c15:ser>
                <c:idx val="0"/>
                <c:order val="0"/>
                <c:tx>
                  <c:strRef>
                    <c:extLst>
                      <c:ext uri="{02D57815-91ED-43cb-92C2-25804820EDAC}">
                        <c15:formulaRef>
                          <c15:sqref>'[First cut - combined.BS_JM.16 July.xlsx]platforms - CIA'!$I$48</c15:sqref>
                        </c15:formulaRef>
                      </c:ext>
                    </c:extLst>
                    <c:strCache>
                      <c:ptCount val="1"/>
                      <c:pt idx="0">
                        <c:v>New national or international networks/alliances (including those with implementation partners)</c:v>
                      </c:pt>
                    </c:strCache>
                  </c:strRef>
                </c:tx>
                <c:spPr>
                  <a:solidFill>
                    <a:schemeClr val="accent1"/>
                  </a:solidFill>
                  <a:ln>
                    <a:noFill/>
                  </a:ln>
                  <a:effectLst/>
                </c:spPr>
                <c:invertIfNegative val="0"/>
                <c:cat>
                  <c:strRef>
                    <c:extLst>
                      <c:ext uri="{02D57815-91ED-43cb-92C2-25804820EDAC}">
                        <c15:formulaRef>
                          <c15:sqref>'[First cut - combined.BS_JM.16 July.xlsx]platforms - CIA'!$J$47:$K$47</c15:sqref>
                        </c15:formulaRef>
                      </c:ext>
                    </c:extLst>
                    <c:strCache>
                      <c:ptCount val="2"/>
                      <c:pt idx="0">
                        <c:v> </c:v>
                      </c:pt>
                      <c:pt idx="1">
                        <c:v> </c:v>
                      </c:pt>
                    </c:strCache>
                  </c:strRef>
                </c:cat>
                <c:val>
                  <c:numRef>
                    <c:extLst>
                      <c:ext uri="{02D57815-91ED-43cb-92C2-25804820EDAC}">
                        <c15:formulaRef>
                          <c15:sqref>'[First cut - combined.BS_JM.16 July.xlsx]platforms - CIA'!$J$48:$K$48</c15:sqref>
                        </c15:formulaRef>
                      </c:ext>
                    </c:extLst>
                    <c:numCache>
                      <c:formatCode>General</c:formatCode>
                      <c:ptCount val="2"/>
                      <c:pt idx="0">
                        <c:v>0</c:v>
                      </c:pt>
                      <c:pt idx="1">
                        <c:v>0</c:v>
                      </c:pt>
                    </c:numCache>
                  </c:numRef>
                </c:val>
                <c:extLst>
                  <c:ext xmlns:c16="http://schemas.microsoft.com/office/drawing/2014/chart" uri="{C3380CC4-5D6E-409C-BE32-E72D297353CC}">
                    <c16:uniqueId val="{00000003-E7A5-44BB-BDD4-9BC6AAAF75F3}"/>
                  </c:ext>
                </c:extLst>
              </c15:ser>
            </c15:filteredBarSeries>
          </c:ext>
        </c:extLst>
      </c:barChart>
      <c:catAx>
        <c:axId val="32945671"/>
        <c:scaling>
          <c:orientation val="minMax"/>
        </c:scaling>
        <c:delete val="0"/>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a:t>Mission   non-Mission</a:t>
                </a:r>
              </a:p>
              <a:p>
                <a:pPr algn="l">
                  <a:defRPr sz="850"/>
                </a:pPr>
                <a:r>
                  <a:rPr lang="en-AU" sz="850"/>
                  <a:t>(n=62)         (n=47)</a:t>
                </a:r>
              </a:p>
            </c:rich>
          </c:tx>
          <c:layout>
            <c:manualLayout>
              <c:xMode val="edge"/>
              <c:yMode val="edge"/>
              <c:x val="0.30005334548424917"/>
              <c:y val="0.88210685483870965"/>
            </c:manualLayout>
          </c:layout>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60007"/>
        <c:crosses val="autoZero"/>
        <c:auto val="1"/>
        <c:lblAlgn val="ctr"/>
        <c:lblOffset val="100"/>
        <c:noMultiLvlLbl val="0"/>
      </c:catAx>
      <c:valAx>
        <c:axId val="32960007"/>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3294567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Targeted</a:t>
            </a:r>
            <a:r>
              <a:rPr lang="en-US" sz="850" baseline="0"/>
              <a:t> T</a:t>
            </a:r>
            <a:r>
              <a:rPr lang="en-US" sz="850"/>
              <a:t>ranslation Research Accelerator</a:t>
            </a:r>
          </a:p>
        </c:rich>
      </c:tx>
      <c:layout>
        <c:manualLayout>
          <c:xMode val="edge"/>
          <c:yMode val="edge"/>
          <c:x val="6.859412105830652E-2"/>
          <c:y val="3.5282258064516132E-2"/>
        </c:manualLayout>
      </c:layout>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1607392887146457E-2"/>
          <c:y val="0.2050907258064516"/>
          <c:w val="0.54345217489090814"/>
          <c:h val="0.64700080962661921"/>
        </c:manualLayout>
      </c:layout>
      <c:barChart>
        <c:barDir val="col"/>
        <c:grouping val="percentStacked"/>
        <c:varyColors val="0"/>
        <c:ser>
          <c:idx val="0"/>
          <c:order val="0"/>
          <c:tx>
            <c:strRef>
              <c:f>'enablers CIA xtab'!$J$97</c:f>
              <c:strCache>
                <c:ptCount val="1"/>
                <c:pt idx="0">
                  <c:v>Utilised to a great extent
</c:v>
                </c:pt>
              </c:strCache>
            </c:strRef>
          </c:tx>
          <c:spPr>
            <a:solidFill>
              <a:schemeClr val="accent3"/>
            </a:solidFill>
            <a:ln>
              <a:noFill/>
            </a:ln>
            <a:effectLst/>
          </c:spPr>
          <c:invertIfNegative val="0"/>
          <c:cat>
            <c:strRef>
              <c:f>'enablers CIA xtab'!$K$96:$L$96</c:f>
              <c:strCache>
                <c:ptCount val="2"/>
                <c:pt idx="0">
                  <c:v>CVHM </c:v>
                </c:pt>
                <c:pt idx="1">
                  <c:v>non-CVHM</c:v>
                </c:pt>
              </c:strCache>
            </c:strRef>
          </c:cat>
          <c:val>
            <c:numRef>
              <c:f>'enablers CIA xtab'!$K$97:$L$97</c:f>
              <c:numCache>
                <c:formatCode>0%</c:formatCode>
                <c:ptCount val="2"/>
                <c:pt idx="0">
                  <c:v>0.14893617021276595</c:v>
                </c:pt>
                <c:pt idx="1">
                  <c:v>0.11764705882352941</c:v>
                </c:pt>
              </c:numCache>
            </c:numRef>
          </c:val>
          <c:extLst>
            <c:ext xmlns:c16="http://schemas.microsoft.com/office/drawing/2014/chart" uri="{C3380CC4-5D6E-409C-BE32-E72D297353CC}">
              <c16:uniqueId val="{00000000-03B7-4EFE-A190-BAB324747171}"/>
            </c:ext>
          </c:extLst>
        </c:ser>
        <c:ser>
          <c:idx val="1"/>
          <c:order val="1"/>
          <c:tx>
            <c:strRef>
              <c:f>'enablers CIA xtab'!$J$98</c:f>
              <c:strCache>
                <c:ptCount val="1"/>
                <c:pt idx="0">
                  <c:v>Utilised to a minor extent
</c:v>
                </c:pt>
              </c:strCache>
            </c:strRef>
          </c:tx>
          <c:spPr>
            <a:solidFill>
              <a:schemeClr val="accent2"/>
            </a:solidFill>
            <a:ln>
              <a:noFill/>
            </a:ln>
            <a:effectLst/>
          </c:spPr>
          <c:invertIfNegative val="0"/>
          <c:cat>
            <c:strRef>
              <c:f>'enablers CIA xtab'!$K$96:$L$96</c:f>
              <c:strCache>
                <c:ptCount val="2"/>
                <c:pt idx="0">
                  <c:v>CVHM </c:v>
                </c:pt>
                <c:pt idx="1">
                  <c:v>non-CVHM</c:v>
                </c:pt>
              </c:strCache>
            </c:strRef>
          </c:cat>
          <c:val>
            <c:numRef>
              <c:f>'enablers CIA xtab'!$K$98:$L$98</c:f>
              <c:numCache>
                <c:formatCode>0%</c:formatCode>
                <c:ptCount val="2"/>
                <c:pt idx="0">
                  <c:v>0.27659574468085107</c:v>
                </c:pt>
                <c:pt idx="1">
                  <c:v>0.14705882352941177</c:v>
                </c:pt>
              </c:numCache>
            </c:numRef>
          </c:val>
          <c:extLst>
            <c:ext xmlns:c16="http://schemas.microsoft.com/office/drawing/2014/chart" uri="{C3380CC4-5D6E-409C-BE32-E72D297353CC}">
              <c16:uniqueId val="{00000001-03B7-4EFE-A190-BAB324747171}"/>
            </c:ext>
          </c:extLst>
        </c:ser>
        <c:ser>
          <c:idx val="2"/>
          <c:order val="2"/>
          <c:tx>
            <c:strRef>
              <c:f>'enablers CIA xtab'!$J$99</c:f>
              <c:strCache>
                <c:ptCount val="1"/>
                <c:pt idx="0">
                  <c:v>Not relevant to my research
</c:v>
                </c:pt>
              </c:strCache>
            </c:strRef>
          </c:tx>
          <c:spPr>
            <a:solidFill>
              <a:schemeClr val="accent1"/>
            </a:solidFill>
            <a:ln>
              <a:noFill/>
            </a:ln>
            <a:effectLst/>
          </c:spPr>
          <c:invertIfNegative val="0"/>
          <c:cat>
            <c:strRef>
              <c:f>'enablers CIA xtab'!$K$96:$L$96</c:f>
              <c:strCache>
                <c:ptCount val="2"/>
                <c:pt idx="0">
                  <c:v>CVHM </c:v>
                </c:pt>
                <c:pt idx="1">
                  <c:v>non-CVHM</c:v>
                </c:pt>
              </c:strCache>
            </c:strRef>
          </c:cat>
          <c:val>
            <c:numRef>
              <c:f>'enablers CIA xtab'!$K$99:$L$99</c:f>
              <c:numCache>
                <c:formatCode>0%</c:formatCode>
                <c:ptCount val="2"/>
                <c:pt idx="0">
                  <c:v>0.31914893617021278</c:v>
                </c:pt>
                <c:pt idx="1">
                  <c:v>0.41176470588235292</c:v>
                </c:pt>
              </c:numCache>
            </c:numRef>
          </c:val>
          <c:extLst>
            <c:ext xmlns:c16="http://schemas.microsoft.com/office/drawing/2014/chart" uri="{C3380CC4-5D6E-409C-BE32-E72D297353CC}">
              <c16:uniqueId val="{00000002-03B7-4EFE-A190-BAB324747171}"/>
            </c:ext>
          </c:extLst>
        </c:ser>
        <c:ser>
          <c:idx val="3"/>
          <c:order val="3"/>
          <c:tx>
            <c:strRef>
              <c:f>'enablers CIA xtab'!$J$100</c:f>
              <c:strCache>
                <c:ptCount val="1"/>
                <c:pt idx="0">
                  <c:v>Not aware
</c:v>
                </c:pt>
              </c:strCache>
            </c:strRef>
          </c:tx>
          <c:spPr>
            <a:solidFill>
              <a:schemeClr val="bg2">
                <a:lumMod val="65000"/>
              </a:schemeClr>
            </a:solidFill>
            <a:ln>
              <a:noFill/>
            </a:ln>
            <a:effectLst/>
          </c:spPr>
          <c:invertIfNegative val="0"/>
          <c:cat>
            <c:strRef>
              <c:f>'enablers CIA xtab'!$K$96:$L$96</c:f>
              <c:strCache>
                <c:ptCount val="2"/>
                <c:pt idx="0">
                  <c:v>CVHM </c:v>
                </c:pt>
                <c:pt idx="1">
                  <c:v>non-CVHM</c:v>
                </c:pt>
              </c:strCache>
            </c:strRef>
          </c:cat>
          <c:val>
            <c:numRef>
              <c:f>'enablers CIA xtab'!$K$100:$L$100</c:f>
              <c:numCache>
                <c:formatCode>0%</c:formatCode>
                <c:ptCount val="2"/>
                <c:pt idx="0">
                  <c:v>0.25531914893617019</c:v>
                </c:pt>
                <c:pt idx="1">
                  <c:v>0.3235294117647059</c:v>
                </c:pt>
              </c:numCache>
            </c:numRef>
          </c:val>
          <c:extLst>
            <c:ext xmlns:c16="http://schemas.microsoft.com/office/drawing/2014/chart" uri="{C3380CC4-5D6E-409C-BE32-E72D297353CC}">
              <c16:uniqueId val="{00000003-03B7-4EFE-A190-BAB324747171}"/>
            </c:ext>
          </c:extLst>
        </c:ser>
        <c:dLbls>
          <c:showLegendKey val="0"/>
          <c:showVal val="0"/>
          <c:showCatName val="0"/>
          <c:showSerName val="0"/>
          <c:showPercent val="0"/>
          <c:showBubbleSize val="0"/>
        </c:dLbls>
        <c:gapWidth val="150"/>
        <c:overlap val="100"/>
        <c:axId val="48520335"/>
        <c:axId val="48518415"/>
      </c:barChart>
      <c:catAx>
        <c:axId val="48520335"/>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Mission     non-Mission   </a:t>
                </a:r>
              </a:p>
              <a:p>
                <a:pPr algn="l">
                  <a:defRPr sz="850"/>
                </a:pPr>
                <a:r>
                  <a:rPr lang="en-AU" sz="850" b="0" i="0" u="none" strike="noStrike" kern="1200" baseline="0">
                    <a:solidFill>
                      <a:sysClr val="windowText" lastClr="000000">
                        <a:lumMod val="65000"/>
                        <a:lumOff val="35000"/>
                      </a:sysClr>
                    </a:solidFill>
                  </a:rPr>
                  <a:t>   (n=62)           (n=47)</a:t>
                </a:r>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48518415"/>
        <c:crosses val="autoZero"/>
        <c:auto val="1"/>
        <c:lblAlgn val="ctr"/>
        <c:lblOffset val="100"/>
        <c:noMultiLvlLbl val="0"/>
      </c:catAx>
      <c:valAx>
        <c:axId val="48518415"/>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48520335"/>
        <c:crosses val="autoZero"/>
        <c:crossBetween val="between"/>
      </c:valAx>
      <c:spPr>
        <a:noFill/>
        <a:ln>
          <a:noFill/>
        </a:ln>
        <a:effectLst/>
      </c:spPr>
    </c:plotArea>
    <c:legend>
      <c:legendPos val="r"/>
      <c:layout>
        <c:manualLayout>
          <c:xMode val="edge"/>
          <c:yMode val="edge"/>
          <c:x val="0.59791452139611079"/>
          <c:y val="0.20990403543307082"/>
          <c:w val="0.39593975055906855"/>
          <c:h val="0.68951612903225812"/>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AU" sz="850" baseline="0"/>
              <a:t>Data integration for quality improvement</a:t>
            </a:r>
            <a:endParaRPr lang="en-AU" sz="850"/>
          </a:p>
        </c:rich>
      </c:tx>
      <c:layout>
        <c:manualLayout>
          <c:xMode val="edge"/>
          <c:yMode val="edge"/>
          <c:x val="6.4456235799210351E-2"/>
          <c:y val="2.5201612903225805E-2"/>
        </c:manualLayout>
      </c:layout>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2606715993170178E-2"/>
          <c:y val="0.14964717741935482"/>
          <c:w val="0.53576201381201849"/>
          <c:h val="0.69133064516129028"/>
        </c:manualLayout>
      </c:layout>
      <c:barChart>
        <c:barDir val="col"/>
        <c:grouping val="percentStacked"/>
        <c:varyColors val="0"/>
        <c:ser>
          <c:idx val="0"/>
          <c:order val="0"/>
          <c:tx>
            <c:strRef>
              <c:f>'enablers CIA xtab'!$J$48</c:f>
              <c:strCache>
                <c:ptCount val="1"/>
                <c:pt idx="0">
                  <c:v>Utilised to a great extent
</c:v>
                </c:pt>
              </c:strCache>
            </c:strRef>
          </c:tx>
          <c:spPr>
            <a:solidFill>
              <a:schemeClr val="accent3"/>
            </a:solidFill>
            <a:ln>
              <a:noFill/>
            </a:ln>
            <a:effectLst/>
          </c:spPr>
          <c:invertIfNegative val="0"/>
          <c:cat>
            <c:strRef>
              <c:f>'enablers CIA xtab'!$K$47:$L$47</c:f>
              <c:strCache>
                <c:ptCount val="2"/>
                <c:pt idx="0">
                  <c:v>CVHM</c:v>
                </c:pt>
                <c:pt idx="1">
                  <c:v>non-CVHM</c:v>
                </c:pt>
              </c:strCache>
            </c:strRef>
          </c:cat>
          <c:val>
            <c:numRef>
              <c:f>'enablers CIA xtab'!$K$48:$L$48</c:f>
              <c:numCache>
                <c:formatCode>0%</c:formatCode>
                <c:ptCount val="2"/>
                <c:pt idx="0">
                  <c:v>0.27659574468085107</c:v>
                </c:pt>
                <c:pt idx="1">
                  <c:v>0.26470588235294118</c:v>
                </c:pt>
              </c:numCache>
            </c:numRef>
          </c:val>
          <c:extLst>
            <c:ext xmlns:c16="http://schemas.microsoft.com/office/drawing/2014/chart" uri="{C3380CC4-5D6E-409C-BE32-E72D297353CC}">
              <c16:uniqueId val="{00000000-67A3-4B7B-86DD-BEEC8F214DBA}"/>
            </c:ext>
          </c:extLst>
        </c:ser>
        <c:ser>
          <c:idx val="1"/>
          <c:order val="1"/>
          <c:tx>
            <c:strRef>
              <c:f>'enablers CIA xtab'!$J$49</c:f>
              <c:strCache>
                <c:ptCount val="1"/>
                <c:pt idx="0">
                  <c:v>Utilised to a minor extent
</c:v>
                </c:pt>
              </c:strCache>
            </c:strRef>
          </c:tx>
          <c:spPr>
            <a:solidFill>
              <a:schemeClr val="accent2"/>
            </a:solidFill>
            <a:ln>
              <a:noFill/>
            </a:ln>
            <a:effectLst/>
          </c:spPr>
          <c:invertIfNegative val="0"/>
          <c:cat>
            <c:strRef>
              <c:f>'enablers CIA xtab'!$K$47:$L$47</c:f>
              <c:strCache>
                <c:ptCount val="2"/>
                <c:pt idx="0">
                  <c:v>CVHM</c:v>
                </c:pt>
                <c:pt idx="1">
                  <c:v>non-CVHM</c:v>
                </c:pt>
              </c:strCache>
            </c:strRef>
          </c:cat>
          <c:val>
            <c:numRef>
              <c:f>'enablers CIA xtab'!$K$49:$L$49</c:f>
              <c:numCache>
                <c:formatCode>0%</c:formatCode>
                <c:ptCount val="2"/>
                <c:pt idx="0">
                  <c:v>0.28000000000000003</c:v>
                </c:pt>
                <c:pt idx="1">
                  <c:v>0.35294117647058826</c:v>
                </c:pt>
              </c:numCache>
            </c:numRef>
          </c:val>
          <c:extLst>
            <c:ext xmlns:c16="http://schemas.microsoft.com/office/drawing/2014/chart" uri="{C3380CC4-5D6E-409C-BE32-E72D297353CC}">
              <c16:uniqueId val="{00000001-67A3-4B7B-86DD-BEEC8F214DBA}"/>
            </c:ext>
          </c:extLst>
        </c:ser>
        <c:ser>
          <c:idx val="2"/>
          <c:order val="2"/>
          <c:tx>
            <c:strRef>
              <c:f>'enablers CIA xtab'!$J$50</c:f>
              <c:strCache>
                <c:ptCount val="1"/>
                <c:pt idx="0">
                  <c:v>Not relevant to my research
</c:v>
                </c:pt>
              </c:strCache>
            </c:strRef>
          </c:tx>
          <c:spPr>
            <a:solidFill>
              <a:schemeClr val="accent1"/>
            </a:solidFill>
            <a:ln>
              <a:noFill/>
            </a:ln>
            <a:effectLst/>
          </c:spPr>
          <c:invertIfNegative val="0"/>
          <c:cat>
            <c:strRef>
              <c:f>'enablers CIA xtab'!$K$47:$L$47</c:f>
              <c:strCache>
                <c:ptCount val="2"/>
                <c:pt idx="0">
                  <c:v>CVHM</c:v>
                </c:pt>
                <c:pt idx="1">
                  <c:v>non-CVHM</c:v>
                </c:pt>
              </c:strCache>
            </c:strRef>
          </c:cat>
          <c:val>
            <c:numRef>
              <c:f>'enablers CIA xtab'!$K$50:$L$50</c:f>
              <c:numCache>
                <c:formatCode>0%</c:formatCode>
                <c:ptCount val="2"/>
                <c:pt idx="0">
                  <c:v>0.23404255319148937</c:v>
                </c:pt>
                <c:pt idx="1">
                  <c:v>0.17647058823529413</c:v>
                </c:pt>
              </c:numCache>
            </c:numRef>
          </c:val>
          <c:extLst>
            <c:ext xmlns:c16="http://schemas.microsoft.com/office/drawing/2014/chart" uri="{C3380CC4-5D6E-409C-BE32-E72D297353CC}">
              <c16:uniqueId val="{00000002-67A3-4B7B-86DD-BEEC8F214DBA}"/>
            </c:ext>
          </c:extLst>
        </c:ser>
        <c:ser>
          <c:idx val="3"/>
          <c:order val="3"/>
          <c:tx>
            <c:strRef>
              <c:f>'enablers CIA xtab'!$J$51</c:f>
              <c:strCache>
                <c:ptCount val="1"/>
                <c:pt idx="0">
                  <c:v>Not aware
</c:v>
                </c:pt>
              </c:strCache>
            </c:strRef>
          </c:tx>
          <c:spPr>
            <a:solidFill>
              <a:schemeClr val="bg2">
                <a:lumMod val="65000"/>
              </a:schemeClr>
            </a:solidFill>
            <a:ln>
              <a:noFill/>
            </a:ln>
            <a:effectLst/>
          </c:spPr>
          <c:invertIfNegative val="0"/>
          <c:cat>
            <c:strRef>
              <c:f>'enablers CIA xtab'!$K$47:$L$47</c:f>
              <c:strCache>
                <c:ptCount val="2"/>
                <c:pt idx="0">
                  <c:v>CVHM</c:v>
                </c:pt>
                <c:pt idx="1">
                  <c:v>non-CVHM</c:v>
                </c:pt>
              </c:strCache>
            </c:strRef>
          </c:cat>
          <c:val>
            <c:numRef>
              <c:f>'enablers CIA xtab'!$K$51:$L$51</c:f>
              <c:numCache>
                <c:formatCode>0%</c:formatCode>
                <c:ptCount val="2"/>
                <c:pt idx="0">
                  <c:v>0.21276595744680851</c:v>
                </c:pt>
                <c:pt idx="1">
                  <c:v>0.20588235294117646</c:v>
                </c:pt>
              </c:numCache>
            </c:numRef>
          </c:val>
          <c:extLst>
            <c:ext xmlns:c16="http://schemas.microsoft.com/office/drawing/2014/chart" uri="{C3380CC4-5D6E-409C-BE32-E72D297353CC}">
              <c16:uniqueId val="{00000003-67A3-4B7B-86DD-BEEC8F214DBA}"/>
            </c:ext>
          </c:extLst>
        </c:ser>
        <c:dLbls>
          <c:showLegendKey val="0"/>
          <c:showVal val="0"/>
          <c:showCatName val="0"/>
          <c:showSerName val="0"/>
          <c:showPercent val="0"/>
          <c:showBubbleSize val="0"/>
        </c:dLbls>
        <c:gapWidth val="150"/>
        <c:overlap val="100"/>
        <c:axId val="516889840"/>
        <c:axId val="516886000"/>
      </c:barChart>
      <c:catAx>
        <c:axId val="516889840"/>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Mission     non-Mission   </a:t>
                </a:r>
              </a:p>
              <a:p>
                <a:pPr algn="l">
                  <a:defRPr sz="850"/>
                </a:pPr>
                <a:r>
                  <a:rPr lang="en-AU" sz="850" b="0" i="0" u="none" strike="noStrike" kern="1200" baseline="0">
                    <a:solidFill>
                      <a:sysClr val="windowText" lastClr="000000">
                        <a:lumMod val="65000"/>
                        <a:lumOff val="35000"/>
                      </a:sysClr>
                    </a:solidFill>
                  </a:rPr>
                  <a:t>   (n=62)           (n=47)</a:t>
                </a:r>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516886000"/>
        <c:crosses val="autoZero"/>
        <c:auto val="1"/>
        <c:lblAlgn val="ctr"/>
        <c:lblOffset val="100"/>
        <c:noMultiLvlLbl val="0"/>
      </c:catAx>
      <c:valAx>
        <c:axId val="516886000"/>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516889840"/>
        <c:crosses val="autoZero"/>
        <c:crossBetween val="between"/>
      </c:valAx>
      <c:spPr>
        <a:noFill/>
        <a:ln>
          <a:noFill/>
        </a:ln>
        <a:effectLst/>
      </c:spPr>
    </c:plotArea>
    <c:legend>
      <c:legendPos val="r"/>
      <c:layout>
        <c:manualLayout>
          <c:xMode val="edge"/>
          <c:yMode val="edge"/>
          <c:x val="0.60975176907667428"/>
          <c:y val="0.18824493586487173"/>
          <c:w val="0.38455671128758306"/>
          <c:h val="0.69251174752349509"/>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AU" sz="850"/>
              <a:t>Development of the          workforce</a:t>
            </a:r>
            <a:endParaRPr lang="en-AU" sz="850" baseline="0"/>
          </a:p>
        </c:rich>
      </c:tx>
      <c:layout>
        <c:manualLayout>
          <c:xMode val="edge"/>
          <c:yMode val="edge"/>
          <c:x val="0.12141400651611775"/>
          <c:y val="3.0241935483870969E-2"/>
        </c:manualLayout>
      </c:layout>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2606715993170178E-2"/>
          <c:y val="0.15468749999999998"/>
          <c:w val="0.76742114409356221"/>
          <c:h val="0.68125000000000002"/>
        </c:manualLayout>
      </c:layout>
      <c:barChart>
        <c:barDir val="col"/>
        <c:grouping val="percentStacked"/>
        <c:varyColors val="0"/>
        <c:ser>
          <c:idx val="0"/>
          <c:order val="0"/>
          <c:tx>
            <c:strRef>
              <c:f>'enablers CIA xtab'!$J$36</c:f>
              <c:strCache>
                <c:ptCount val="1"/>
                <c:pt idx="0">
                  <c:v>Utilised to a great extent
</c:v>
                </c:pt>
              </c:strCache>
            </c:strRef>
          </c:tx>
          <c:spPr>
            <a:solidFill>
              <a:schemeClr val="accent3"/>
            </a:solidFill>
            <a:ln>
              <a:noFill/>
            </a:ln>
            <a:effectLst/>
          </c:spPr>
          <c:invertIfNegative val="0"/>
          <c:cat>
            <c:strRef>
              <c:f>'enablers CIA xtab'!$K$35:$L$35</c:f>
              <c:strCache>
                <c:ptCount val="2"/>
                <c:pt idx="0">
                  <c:v>CVHM</c:v>
                </c:pt>
                <c:pt idx="1">
                  <c:v>Non-CVHM</c:v>
                </c:pt>
              </c:strCache>
            </c:strRef>
          </c:cat>
          <c:val>
            <c:numRef>
              <c:f>'enablers CIA xtab'!$K$36:$L$36</c:f>
              <c:numCache>
                <c:formatCode>0%</c:formatCode>
                <c:ptCount val="2"/>
                <c:pt idx="0">
                  <c:v>0.25531914893617019</c:v>
                </c:pt>
                <c:pt idx="1">
                  <c:v>0.23529411764705882</c:v>
                </c:pt>
              </c:numCache>
            </c:numRef>
          </c:val>
          <c:extLst>
            <c:ext xmlns:c16="http://schemas.microsoft.com/office/drawing/2014/chart" uri="{C3380CC4-5D6E-409C-BE32-E72D297353CC}">
              <c16:uniqueId val="{00000000-6DE3-4706-B56D-AE602EE6E533}"/>
            </c:ext>
          </c:extLst>
        </c:ser>
        <c:ser>
          <c:idx val="1"/>
          <c:order val="1"/>
          <c:tx>
            <c:strRef>
              <c:f>'enablers CIA xtab'!$J$37</c:f>
              <c:strCache>
                <c:ptCount val="1"/>
                <c:pt idx="0">
                  <c:v>Utilised to a minor extent
</c:v>
                </c:pt>
              </c:strCache>
            </c:strRef>
          </c:tx>
          <c:spPr>
            <a:solidFill>
              <a:schemeClr val="accent2"/>
            </a:solidFill>
            <a:ln>
              <a:noFill/>
            </a:ln>
            <a:effectLst/>
          </c:spPr>
          <c:invertIfNegative val="0"/>
          <c:cat>
            <c:strRef>
              <c:f>'enablers CIA xtab'!$K$35:$L$35</c:f>
              <c:strCache>
                <c:ptCount val="2"/>
                <c:pt idx="0">
                  <c:v>CVHM</c:v>
                </c:pt>
                <c:pt idx="1">
                  <c:v>Non-CVHM</c:v>
                </c:pt>
              </c:strCache>
            </c:strRef>
          </c:cat>
          <c:val>
            <c:numRef>
              <c:f>'enablers CIA xtab'!$K$37:$L$37</c:f>
              <c:numCache>
                <c:formatCode>0%</c:formatCode>
                <c:ptCount val="2"/>
                <c:pt idx="0">
                  <c:v>0.38297872340425532</c:v>
                </c:pt>
                <c:pt idx="1">
                  <c:v>0.3235294117647059</c:v>
                </c:pt>
              </c:numCache>
            </c:numRef>
          </c:val>
          <c:extLst>
            <c:ext xmlns:c16="http://schemas.microsoft.com/office/drawing/2014/chart" uri="{C3380CC4-5D6E-409C-BE32-E72D297353CC}">
              <c16:uniqueId val="{00000001-6DE3-4706-B56D-AE602EE6E533}"/>
            </c:ext>
          </c:extLst>
        </c:ser>
        <c:ser>
          <c:idx val="2"/>
          <c:order val="2"/>
          <c:tx>
            <c:strRef>
              <c:f>'enablers CIA xtab'!$J$38</c:f>
              <c:strCache>
                <c:ptCount val="1"/>
                <c:pt idx="0">
                  <c:v>Not relevant to my research
</c:v>
                </c:pt>
              </c:strCache>
            </c:strRef>
          </c:tx>
          <c:spPr>
            <a:solidFill>
              <a:schemeClr val="accent1"/>
            </a:solidFill>
            <a:ln>
              <a:noFill/>
            </a:ln>
            <a:effectLst/>
          </c:spPr>
          <c:invertIfNegative val="0"/>
          <c:cat>
            <c:strRef>
              <c:f>'enablers CIA xtab'!$K$35:$L$35</c:f>
              <c:strCache>
                <c:ptCount val="2"/>
                <c:pt idx="0">
                  <c:v>CVHM</c:v>
                </c:pt>
                <c:pt idx="1">
                  <c:v>Non-CVHM</c:v>
                </c:pt>
              </c:strCache>
            </c:strRef>
          </c:cat>
          <c:val>
            <c:numRef>
              <c:f>'enablers CIA xtab'!$K$38:$L$38</c:f>
              <c:numCache>
                <c:formatCode>0%</c:formatCode>
                <c:ptCount val="2"/>
                <c:pt idx="0">
                  <c:v>0.19148936170212766</c:v>
                </c:pt>
                <c:pt idx="1">
                  <c:v>0.17647058823529413</c:v>
                </c:pt>
              </c:numCache>
            </c:numRef>
          </c:val>
          <c:extLst>
            <c:ext xmlns:c16="http://schemas.microsoft.com/office/drawing/2014/chart" uri="{C3380CC4-5D6E-409C-BE32-E72D297353CC}">
              <c16:uniqueId val="{00000002-6DE3-4706-B56D-AE602EE6E533}"/>
            </c:ext>
          </c:extLst>
        </c:ser>
        <c:ser>
          <c:idx val="3"/>
          <c:order val="3"/>
          <c:tx>
            <c:strRef>
              <c:f>'enablers CIA xtab'!$J$39</c:f>
              <c:strCache>
                <c:ptCount val="1"/>
                <c:pt idx="0">
                  <c:v>Not aware
</c:v>
                </c:pt>
              </c:strCache>
            </c:strRef>
          </c:tx>
          <c:spPr>
            <a:solidFill>
              <a:schemeClr val="bg2">
                <a:lumMod val="65000"/>
              </a:schemeClr>
            </a:solidFill>
            <a:ln>
              <a:noFill/>
            </a:ln>
            <a:effectLst/>
          </c:spPr>
          <c:invertIfNegative val="0"/>
          <c:cat>
            <c:strRef>
              <c:f>'enablers CIA xtab'!$K$35:$L$35</c:f>
              <c:strCache>
                <c:ptCount val="2"/>
                <c:pt idx="0">
                  <c:v>CVHM</c:v>
                </c:pt>
                <c:pt idx="1">
                  <c:v>Non-CVHM</c:v>
                </c:pt>
              </c:strCache>
            </c:strRef>
          </c:cat>
          <c:val>
            <c:numRef>
              <c:f>'enablers CIA xtab'!$K$39:$L$39</c:f>
              <c:numCache>
                <c:formatCode>0%</c:formatCode>
                <c:ptCount val="2"/>
                <c:pt idx="0">
                  <c:v>0.1702127659574468</c:v>
                </c:pt>
                <c:pt idx="1">
                  <c:v>0.26470588235294118</c:v>
                </c:pt>
              </c:numCache>
            </c:numRef>
          </c:val>
          <c:extLst>
            <c:ext xmlns:c16="http://schemas.microsoft.com/office/drawing/2014/chart" uri="{C3380CC4-5D6E-409C-BE32-E72D297353CC}">
              <c16:uniqueId val="{00000003-6DE3-4706-B56D-AE602EE6E533}"/>
            </c:ext>
          </c:extLst>
        </c:ser>
        <c:dLbls>
          <c:showLegendKey val="0"/>
          <c:showVal val="0"/>
          <c:showCatName val="0"/>
          <c:showSerName val="0"/>
          <c:showPercent val="0"/>
          <c:showBubbleSize val="0"/>
        </c:dLbls>
        <c:gapWidth val="150"/>
        <c:overlap val="100"/>
        <c:axId val="179643344"/>
        <c:axId val="179644304"/>
      </c:barChart>
      <c:catAx>
        <c:axId val="179643344"/>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Mission     non-Mission   </a:t>
                </a:r>
              </a:p>
              <a:p>
                <a:pPr algn="l">
                  <a:defRPr sz="850"/>
                </a:pPr>
                <a:r>
                  <a:rPr lang="en-AU" sz="850" b="0" i="0" u="none" strike="noStrike" kern="1200" baseline="0">
                    <a:solidFill>
                      <a:sysClr val="windowText" lastClr="000000">
                        <a:lumMod val="65000"/>
                        <a:lumOff val="35000"/>
                      </a:sysClr>
                    </a:solidFill>
                  </a:rPr>
                  <a:t>   (n=62)           (n=47)</a:t>
                </a:r>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179644304"/>
        <c:crosses val="autoZero"/>
        <c:auto val="1"/>
        <c:lblAlgn val="ctr"/>
        <c:lblOffset val="100"/>
        <c:noMultiLvlLbl val="0"/>
      </c:catAx>
      <c:valAx>
        <c:axId val="179644304"/>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796433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Links between allied groups</a:t>
            </a:r>
          </a:p>
        </c:rich>
      </c:tx>
      <c:layout>
        <c:manualLayout>
          <c:xMode val="edge"/>
          <c:yMode val="edge"/>
          <c:x val="0.14985695708712615"/>
          <c:y val="1.8561484918793503E-2"/>
        </c:manualLayout>
      </c:layout>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2606715993170178E-2"/>
          <c:y val="0.15294878714757429"/>
          <c:w val="0.72545396741126689"/>
          <c:h val="0.68402178054356122"/>
        </c:manualLayout>
      </c:layout>
      <c:barChart>
        <c:barDir val="col"/>
        <c:grouping val="percentStacked"/>
        <c:varyColors val="0"/>
        <c:ser>
          <c:idx val="0"/>
          <c:order val="0"/>
          <c:tx>
            <c:strRef>
              <c:f>'enablers CIA xtab'!$J$24</c:f>
              <c:strCache>
                <c:ptCount val="1"/>
                <c:pt idx="0">
                  <c:v>Utilised to a great extent
</c:v>
                </c:pt>
              </c:strCache>
            </c:strRef>
          </c:tx>
          <c:spPr>
            <a:solidFill>
              <a:schemeClr val="accent3"/>
            </a:solidFill>
            <a:ln>
              <a:noFill/>
            </a:ln>
            <a:effectLst/>
          </c:spPr>
          <c:invertIfNegative val="0"/>
          <c:cat>
            <c:strRef>
              <c:f>'enablers CIA xtab'!$K$23:$L$23</c:f>
              <c:strCache>
                <c:ptCount val="2"/>
                <c:pt idx="0">
                  <c:v>CVHM</c:v>
                </c:pt>
                <c:pt idx="1">
                  <c:v>Non-CVHM</c:v>
                </c:pt>
              </c:strCache>
            </c:strRef>
          </c:cat>
          <c:val>
            <c:numRef>
              <c:f>'enablers CIA xtab'!$K$24:$L$24</c:f>
              <c:numCache>
                <c:formatCode>0%</c:formatCode>
                <c:ptCount val="2"/>
                <c:pt idx="0">
                  <c:v>0.31914893617021278</c:v>
                </c:pt>
                <c:pt idx="1">
                  <c:v>0.41176470588235292</c:v>
                </c:pt>
              </c:numCache>
            </c:numRef>
          </c:val>
          <c:extLst>
            <c:ext xmlns:c16="http://schemas.microsoft.com/office/drawing/2014/chart" uri="{C3380CC4-5D6E-409C-BE32-E72D297353CC}">
              <c16:uniqueId val="{00000000-D58B-4C50-880D-E4F79B19A010}"/>
            </c:ext>
          </c:extLst>
        </c:ser>
        <c:ser>
          <c:idx val="1"/>
          <c:order val="1"/>
          <c:tx>
            <c:strRef>
              <c:f>'enablers CIA xtab'!$J$25</c:f>
              <c:strCache>
                <c:ptCount val="1"/>
                <c:pt idx="0">
                  <c:v>Utilised to a minor extent
</c:v>
                </c:pt>
              </c:strCache>
            </c:strRef>
          </c:tx>
          <c:spPr>
            <a:solidFill>
              <a:schemeClr val="accent2"/>
            </a:solidFill>
            <a:ln>
              <a:noFill/>
            </a:ln>
            <a:effectLst/>
          </c:spPr>
          <c:invertIfNegative val="0"/>
          <c:cat>
            <c:strRef>
              <c:f>'enablers CIA xtab'!$K$23:$L$23</c:f>
              <c:strCache>
                <c:ptCount val="2"/>
                <c:pt idx="0">
                  <c:v>CVHM</c:v>
                </c:pt>
                <c:pt idx="1">
                  <c:v>Non-CVHM</c:v>
                </c:pt>
              </c:strCache>
            </c:strRef>
          </c:cat>
          <c:val>
            <c:numRef>
              <c:f>'enablers CIA xtab'!$K$25:$L$25</c:f>
              <c:numCache>
                <c:formatCode>0%</c:formatCode>
                <c:ptCount val="2"/>
                <c:pt idx="0">
                  <c:v>0.34042553191489361</c:v>
                </c:pt>
                <c:pt idx="1">
                  <c:v>0.23529411764705882</c:v>
                </c:pt>
              </c:numCache>
            </c:numRef>
          </c:val>
          <c:extLst>
            <c:ext xmlns:c16="http://schemas.microsoft.com/office/drawing/2014/chart" uri="{C3380CC4-5D6E-409C-BE32-E72D297353CC}">
              <c16:uniqueId val="{00000001-D58B-4C50-880D-E4F79B19A010}"/>
            </c:ext>
          </c:extLst>
        </c:ser>
        <c:ser>
          <c:idx val="2"/>
          <c:order val="2"/>
          <c:tx>
            <c:strRef>
              <c:f>'enablers CIA xtab'!$J$26</c:f>
              <c:strCache>
                <c:ptCount val="1"/>
                <c:pt idx="0">
                  <c:v>Not relevant to my research
</c:v>
                </c:pt>
              </c:strCache>
            </c:strRef>
          </c:tx>
          <c:spPr>
            <a:solidFill>
              <a:schemeClr val="accent1"/>
            </a:solidFill>
            <a:ln>
              <a:noFill/>
            </a:ln>
            <a:effectLst/>
          </c:spPr>
          <c:invertIfNegative val="0"/>
          <c:cat>
            <c:strRef>
              <c:f>'enablers CIA xtab'!$K$23:$L$23</c:f>
              <c:strCache>
                <c:ptCount val="2"/>
                <c:pt idx="0">
                  <c:v>CVHM</c:v>
                </c:pt>
                <c:pt idx="1">
                  <c:v>Non-CVHM</c:v>
                </c:pt>
              </c:strCache>
            </c:strRef>
          </c:cat>
          <c:val>
            <c:numRef>
              <c:f>'enablers CIA xtab'!$K$26:$L$26</c:f>
              <c:numCache>
                <c:formatCode>0%</c:formatCode>
                <c:ptCount val="2"/>
                <c:pt idx="0">
                  <c:v>0.21276595744680851</c:v>
                </c:pt>
                <c:pt idx="1">
                  <c:v>0.11764705882352941</c:v>
                </c:pt>
              </c:numCache>
            </c:numRef>
          </c:val>
          <c:extLst>
            <c:ext xmlns:c16="http://schemas.microsoft.com/office/drawing/2014/chart" uri="{C3380CC4-5D6E-409C-BE32-E72D297353CC}">
              <c16:uniqueId val="{00000002-D58B-4C50-880D-E4F79B19A010}"/>
            </c:ext>
          </c:extLst>
        </c:ser>
        <c:ser>
          <c:idx val="3"/>
          <c:order val="3"/>
          <c:tx>
            <c:strRef>
              <c:f>'enablers CIA xtab'!$J$27</c:f>
              <c:strCache>
                <c:ptCount val="1"/>
                <c:pt idx="0">
                  <c:v>Not aware
</c:v>
                </c:pt>
              </c:strCache>
            </c:strRef>
          </c:tx>
          <c:spPr>
            <a:solidFill>
              <a:schemeClr val="bg2">
                <a:lumMod val="65000"/>
              </a:schemeClr>
            </a:solidFill>
            <a:ln>
              <a:solidFill>
                <a:schemeClr val="bg2">
                  <a:lumMod val="65000"/>
                </a:schemeClr>
              </a:solidFill>
            </a:ln>
            <a:effectLst/>
          </c:spPr>
          <c:invertIfNegative val="0"/>
          <c:cat>
            <c:strRef>
              <c:f>'enablers CIA xtab'!$K$23:$L$23</c:f>
              <c:strCache>
                <c:ptCount val="2"/>
                <c:pt idx="0">
                  <c:v>CVHM</c:v>
                </c:pt>
                <c:pt idx="1">
                  <c:v>Non-CVHM</c:v>
                </c:pt>
              </c:strCache>
            </c:strRef>
          </c:cat>
          <c:val>
            <c:numRef>
              <c:f>'enablers CIA xtab'!$K$27:$L$27</c:f>
              <c:numCache>
                <c:formatCode>0%</c:formatCode>
                <c:ptCount val="2"/>
                <c:pt idx="0">
                  <c:v>0.1276595744680851</c:v>
                </c:pt>
                <c:pt idx="1">
                  <c:v>0.23529411764705882</c:v>
                </c:pt>
              </c:numCache>
            </c:numRef>
          </c:val>
          <c:extLst>
            <c:ext xmlns:c16="http://schemas.microsoft.com/office/drawing/2014/chart" uri="{C3380CC4-5D6E-409C-BE32-E72D297353CC}">
              <c16:uniqueId val="{00000003-D58B-4C50-880D-E4F79B19A010}"/>
            </c:ext>
          </c:extLst>
        </c:ser>
        <c:dLbls>
          <c:showLegendKey val="0"/>
          <c:showVal val="0"/>
          <c:showCatName val="0"/>
          <c:showSerName val="0"/>
          <c:showPercent val="0"/>
          <c:showBubbleSize val="0"/>
        </c:dLbls>
        <c:gapWidth val="150"/>
        <c:overlap val="100"/>
        <c:axId val="158311984"/>
        <c:axId val="158312464"/>
      </c:barChart>
      <c:catAx>
        <c:axId val="158311984"/>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Mission     non-Mission   </a:t>
                </a:r>
              </a:p>
              <a:p>
                <a:pPr algn="l">
                  <a:defRPr sz="850"/>
                </a:pPr>
                <a:r>
                  <a:rPr lang="en-AU" sz="850" b="0" i="0" u="none" strike="noStrike" kern="1200" baseline="0">
                    <a:solidFill>
                      <a:sysClr val="windowText" lastClr="000000">
                        <a:lumMod val="65000"/>
                        <a:lumOff val="35000"/>
                      </a:sysClr>
                    </a:solidFill>
                  </a:rPr>
                  <a:t>   (n=62)           (n=47)</a:t>
                </a:r>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158312464"/>
        <c:crosses val="autoZero"/>
        <c:auto val="1"/>
        <c:lblAlgn val="ctr"/>
        <c:lblOffset val="100"/>
        <c:noMultiLvlLbl val="0"/>
      </c:catAx>
      <c:valAx>
        <c:axId val="158312464"/>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583119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Government </a:t>
            </a:r>
          </a:p>
          <a:p>
            <a:pPr>
              <a:defRPr sz="850"/>
            </a:pPr>
            <a:r>
              <a:rPr lang="en-US" sz="850" baseline="0"/>
              <a:t>engagement</a:t>
            </a:r>
            <a:endParaRPr lang="en-US" sz="850"/>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'enablers CIA xtab'!$J$16</c:f>
              <c:strCache>
                <c:ptCount val="1"/>
                <c:pt idx="0">
                  <c:v>Utilised to a great extent
</c:v>
                </c:pt>
              </c:strCache>
            </c:strRef>
          </c:tx>
          <c:spPr>
            <a:solidFill>
              <a:schemeClr val="accent3"/>
            </a:solidFill>
            <a:ln>
              <a:noFill/>
            </a:ln>
            <a:effectLst/>
          </c:spPr>
          <c:invertIfNegative val="0"/>
          <c:cat>
            <c:strRef>
              <c:f>'enablers CIA xtab'!$K$15:$L$15</c:f>
              <c:strCache>
                <c:ptCount val="2"/>
                <c:pt idx="0">
                  <c:v>CVHM</c:v>
                </c:pt>
                <c:pt idx="1">
                  <c:v>Non-CVHM</c:v>
                </c:pt>
              </c:strCache>
            </c:strRef>
          </c:cat>
          <c:val>
            <c:numRef>
              <c:f>'enablers CIA xtab'!$K$16:$L$16</c:f>
              <c:numCache>
                <c:formatCode>0%</c:formatCode>
                <c:ptCount val="2"/>
                <c:pt idx="0">
                  <c:v>0.10638297872340426</c:v>
                </c:pt>
                <c:pt idx="1">
                  <c:v>2.9411764705882353E-2</c:v>
                </c:pt>
              </c:numCache>
            </c:numRef>
          </c:val>
          <c:extLst>
            <c:ext xmlns:c16="http://schemas.microsoft.com/office/drawing/2014/chart" uri="{C3380CC4-5D6E-409C-BE32-E72D297353CC}">
              <c16:uniqueId val="{00000000-8751-4FAE-90D8-6200F4A9FB1C}"/>
            </c:ext>
          </c:extLst>
        </c:ser>
        <c:ser>
          <c:idx val="1"/>
          <c:order val="1"/>
          <c:tx>
            <c:strRef>
              <c:f>'enablers CIA xtab'!$J$17</c:f>
              <c:strCache>
                <c:ptCount val="1"/>
                <c:pt idx="0">
                  <c:v>Utilised to a minor extent
</c:v>
                </c:pt>
              </c:strCache>
            </c:strRef>
          </c:tx>
          <c:spPr>
            <a:solidFill>
              <a:schemeClr val="accent2"/>
            </a:solidFill>
            <a:ln>
              <a:noFill/>
            </a:ln>
            <a:effectLst/>
          </c:spPr>
          <c:invertIfNegative val="0"/>
          <c:cat>
            <c:strRef>
              <c:f>'enablers CIA xtab'!$K$15:$L$15</c:f>
              <c:strCache>
                <c:ptCount val="2"/>
                <c:pt idx="0">
                  <c:v>CVHM</c:v>
                </c:pt>
                <c:pt idx="1">
                  <c:v>Non-CVHM</c:v>
                </c:pt>
              </c:strCache>
            </c:strRef>
          </c:cat>
          <c:val>
            <c:numRef>
              <c:f>'enablers CIA xtab'!$K$17:$L$17</c:f>
              <c:numCache>
                <c:formatCode>0%</c:formatCode>
                <c:ptCount val="2"/>
                <c:pt idx="0">
                  <c:v>0.36170212765957449</c:v>
                </c:pt>
                <c:pt idx="1">
                  <c:v>0.55882352941176472</c:v>
                </c:pt>
              </c:numCache>
            </c:numRef>
          </c:val>
          <c:extLst>
            <c:ext xmlns:c16="http://schemas.microsoft.com/office/drawing/2014/chart" uri="{C3380CC4-5D6E-409C-BE32-E72D297353CC}">
              <c16:uniqueId val="{00000001-8751-4FAE-90D8-6200F4A9FB1C}"/>
            </c:ext>
          </c:extLst>
        </c:ser>
        <c:ser>
          <c:idx val="2"/>
          <c:order val="2"/>
          <c:tx>
            <c:strRef>
              <c:f>'enablers CIA xtab'!$J$18</c:f>
              <c:strCache>
                <c:ptCount val="1"/>
                <c:pt idx="0">
                  <c:v>Not relevant to my research
</c:v>
                </c:pt>
              </c:strCache>
            </c:strRef>
          </c:tx>
          <c:spPr>
            <a:solidFill>
              <a:schemeClr val="accent1"/>
            </a:solidFill>
            <a:ln>
              <a:noFill/>
            </a:ln>
            <a:effectLst/>
          </c:spPr>
          <c:invertIfNegative val="0"/>
          <c:cat>
            <c:strRef>
              <c:f>'enablers CIA xtab'!$K$15:$L$15</c:f>
              <c:strCache>
                <c:ptCount val="2"/>
                <c:pt idx="0">
                  <c:v>CVHM</c:v>
                </c:pt>
                <c:pt idx="1">
                  <c:v>Non-CVHM</c:v>
                </c:pt>
              </c:strCache>
            </c:strRef>
          </c:cat>
          <c:val>
            <c:numRef>
              <c:f>'enablers CIA xtab'!$K$18:$L$18</c:f>
              <c:numCache>
                <c:formatCode>0%</c:formatCode>
                <c:ptCount val="2"/>
                <c:pt idx="0">
                  <c:v>0.2978723404255319</c:v>
                </c:pt>
                <c:pt idx="1">
                  <c:v>0.14705882352941177</c:v>
                </c:pt>
              </c:numCache>
            </c:numRef>
          </c:val>
          <c:extLst>
            <c:ext xmlns:c16="http://schemas.microsoft.com/office/drawing/2014/chart" uri="{C3380CC4-5D6E-409C-BE32-E72D297353CC}">
              <c16:uniqueId val="{00000002-8751-4FAE-90D8-6200F4A9FB1C}"/>
            </c:ext>
          </c:extLst>
        </c:ser>
        <c:ser>
          <c:idx val="3"/>
          <c:order val="3"/>
          <c:tx>
            <c:strRef>
              <c:f>'enablers CIA xtab'!$J$19</c:f>
              <c:strCache>
                <c:ptCount val="1"/>
                <c:pt idx="0">
                  <c:v>Not aware
</c:v>
                </c:pt>
              </c:strCache>
            </c:strRef>
          </c:tx>
          <c:spPr>
            <a:solidFill>
              <a:schemeClr val="bg2">
                <a:lumMod val="65000"/>
              </a:schemeClr>
            </a:solidFill>
            <a:ln>
              <a:noFill/>
            </a:ln>
            <a:effectLst/>
          </c:spPr>
          <c:invertIfNegative val="0"/>
          <c:cat>
            <c:strRef>
              <c:f>'enablers CIA xtab'!$K$15:$L$15</c:f>
              <c:strCache>
                <c:ptCount val="2"/>
                <c:pt idx="0">
                  <c:v>CVHM</c:v>
                </c:pt>
                <c:pt idx="1">
                  <c:v>Non-CVHM</c:v>
                </c:pt>
              </c:strCache>
            </c:strRef>
          </c:cat>
          <c:val>
            <c:numRef>
              <c:f>'enablers CIA xtab'!$K$19:$L$19</c:f>
              <c:numCache>
                <c:formatCode>0%</c:formatCode>
                <c:ptCount val="2"/>
                <c:pt idx="0">
                  <c:v>0.23404255319148937</c:v>
                </c:pt>
                <c:pt idx="1">
                  <c:v>0.26470588235294118</c:v>
                </c:pt>
              </c:numCache>
            </c:numRef>
          </c:val>
          <c:extLst>
            <c:ext xmlns:c16="http://schemas.microsoft.com/office/drawing/2014/chart" uri="{C3380CC4-5D6E-409C-BE32-E72D297353CC}">
              <c16:uniqueId val="{00000003-8751-4FAE-90D8-6200F4A9FB1C}"/>
            </c:ext>
          </c:extLst>
        </c:ser>
        <c:dLbls>
          <c:showLegendKey val="0"/>
          <c:showVal val="0"/>
          <c:showCatName val="0"/>
          <c:showSerName val="0"/>
          <c:showPercent val="0"/>
          <c:showBubbleSize val="0"/>
        </c:dLbls>
        <c:gapWidth val="150"/>
        <c:overlap val="100"/>
        <c:axId val="516891280"/>
        <c:axId val="516888880"/>
      </c:barChart>
      <c:catAx>
        <c:axId val="516891280"/>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Mission     non-Mission   </a:t>
                </a:r>
              </a:p>
              <a:p>
                <a:pPr algn="l">
                  <a:defRPr sz="850"/>
                </a:pPr>
                <a:r>
                  <a:rPr lang="en-AU" sz="850" b="0" i="0" u="none" strike="noStrike" kern="1200" baseline="0">
                    <a:solidFill>
                      <a:sysClr val="windowText" lastClr="000000">
                        <a:lumMod val="65000"/>
                        <a:lumOff val="35000"/>
                      </a:sysClr>
                    </a:solidFill>
                  </a:rPr>
                  <a:t>   (n=62)           (n=47)</a:t>
                </a:r>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516888880"/>
        <c:crosses val="autoZero"/>
        <c:auto val="1"/>
        <c:lblAlgn val="ctr"/>
        <c:lblOffset val="100"/>
        <c:noMultiLvlLbl val="0"/>
      </c:catAx>
      <c:valAx>
        <c:axId val="516888880"/>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516891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Nationally coordinated approach</a:t>
            </a:r>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'enablers CIA xtab'!$J$6</c:f>
              <c:strCache>
                <c:ptCount val="1"/>
                <c:pt idx="0">
                  <c:v>Utilised to a great extent
</c:v>
                </c:pt>
              </c:strCache>
            </c:strRef>
          </c:tx>
          <c:spPr>
            <a:solidFill>
              <a:schemeClr val="accent3"/>
            </a:solidFill>
            <a:ln>
              <a:noFill/>
            </a:ln>
            <a:effectLst/>
          </c:spPr>
          <c:invertIfNegative val="0"/>
          <c:cat>
            <c:strRef>
              <c:f>'enablers CIA xtab'!$K$5:$L$5</c:f>
              <c:strCache>
                <c:ptCount val="2"/>
                <c:pt idx="0">
                  <c:v>CVHM</c:v>
                </c:pt>
                <c:pt idx="1">
                  <c:v>Non-CVHM</c:v>
                </c:pt>
              </c:strCache>
            </c:strRef>
          </c:cat>
          <c:val>
            <c:numRef>
              <c:f>'enablers CIA xtab'!$K$6:$L$6</c:f>
              <c:numCache>
                <c:formatCode>0.0%</c:formatCode>
                <c:ptCount val="2"/>
                <c:pt idx="0">
                  <c:v>0.31914893617021278</c:v>
                </c:pt>
                <c:pt idx="1">
                  <c:v>0.26470588235294118</c:v>
                </c:pt>
              </c:numCache>
            </c:numRef>
          </c:val>
          <c:extLst>
            <c:ext xmlns:c16="http://schemas.microsoft.com/office/drawing/2014/chart" uri="{C3380CC4-5D6E-409C-BE32-E72D297353CC}">
              <c16:uniqueId val="{00000000-0B36-4B4C-AE9D-76A9F9FC0967}"/>
            </c:ext>
          </c:extLst>
        </c:ser>
        <c:ser>
          <c:idx val="1"/>
          <c:order val="1"/>
          <c:tx>
            <c:strRef>
              <c:f>'enablers CIA xtab'!$J$7</c:f>
              <c:strCache>
                <c:ptCount val="1"/>
                <c:pt idx="0">
                  <c:v>Utilised to a minor extent
</c:v>
                </c:pt>
              </c:strCache>
            </c:strRef>
          </c:tx>
          <c:spPr>
            <a:solidFill>
              <a:schemeClr val="accent2"/>
            </a:solidFill>
            <a:ln>
              <a:noFill/>
            </a:ln>
            <a:effectLst/>
          </c:spPr>
          <c:invertIfNegative val="0"/>
          <c:cat>
            <c:strRef>
              <c:f>'enablers CIA xtab'!$K$5:$L$5</c:f>
              <c:strCache>
                <c:ptCount val="2"/>
                <c:pt idx="0">
                  <c:v>CVHM</c:v>
                </c:pt>
                <c:pt idx="1">
                  <c:v>Non-CVHM</c:v>
                </c:pt>
              </c:strCache>
            </c:strRef>
          </c:cat>
          <c:val>
            <c:numRef>
              <c:f>'enablers CIA xtab'!$K$7:$L$7</c:f>
              <c:numCache>
                <c:formatCode>0.0%</c:formatCode>
                <c:ptCount val="2"/>
                <c:pt idx="0">
                  <c:v>0.27659574468085107</c:v>
                </c:pt>
                <c:pt idx="1">
                  <c:v>0.29411764705882354</c:v>
                </c:pt>
              </c:numCache>
            </c:numRef>
          </c:val>
          <c:extLst>
            <c:ext xmlns:c16="http://schemas.microsoft.com/office/drawing/2014/chart" uri="{C3380CC4-5D6E-409C-BE32-E72D297353CC}">
              <c16:uniqueId val="{00000001-0B36-4B4C-AE9D-76A9F9FC0967}"/>
            </c:ext>
          </c:extLst>
        </c:ser>
        <c:ser>
          <c:idx val="2"/>
          <c:order val="2"/>
          <c:tx>
            <c:strRef>
              <c:f>'enablers CIA xtab'!$J$8</c:f>
              <c:strCache>
                <c:ptCount val="1"/>
                <c:pt idx="0">
                  <c:v>Not relevant to my research
</c:v>
                </c:pt>
              </c:strCache>
            </c:strRef>
          </c:tx>
          <c:spPr>
            <a:solidFill>
              <a:schemeClr val="accent1"/>
            </a:solidFill>
            <a:ln>
              <a:noFill/>
            </a:ln>
            <a:effectLst/>
          </c:spPr>
          <c:invertIfNegative val="0"/>
          <c:cat>
            <c:strRef>
              <c:f>'enablers CIA xtab'!$K$5:$L$5</c:f>
              <c:strCache>
                <c:ptCount val="2"/>
                <c:pt idx="0">
                  <c:v>CVHM</c:v>
                </c:pt>
                <c:pt idx="1">
                  <c:v>Non-CVHM</c:v>
                </c:pt>
              </c:strCache>
            </c:strRef>
          </c:cat>
          <c:val>
            <c:numRef>
              <c:f>'enablers CIA xtab'!$K$8:$L$8</c:f>
              <c:numCache>
                <c:formatCode>0.0%</c:formatCode>
                <c:ptCount val="2"/>
                <c:pt idx="0">
                  <c:v>0.23404255319148937</c:v>
                </c:pt>
                <c:pt idx="1">
                  <c:v>0.20588235294117646</c:v>
                </c:pt>
              </c:numCache>
            </c:numRef>
          </c:val>
          <c:extLst>
            <c:ext xmlns:c16="http://schemas.microsoft.com/office/drawing/2014/chart" uri="{C3380CC4-5D6E-409C-BE32-E72D297353CC}">
              <c16:uniqueId val="{00000002-0B36-4B4C-AE9D-76A9F9FC0967}"/>
            </c:ext>
          </c:extLst>
        </c:ser>
        <c:ser>
          <c:idx val="3"/>
          <c:order val="3"/>
          <c:tx>
            <c:strRef>
              <c:f>'enablers CIA xtab'!$J$9</c:f>
              <c:strCache>
                <c:ptCount val="1"/>
                <c:pt idx="0">
                  <c:v>Not aware
</c:v>
                </c:pt>
              </c:strCache>
            </c:strRef>
          </c:tx>
          <c:spPr>
            <a:solidFill>
              <a:schemeClr val="bg2">
                <a:lumMod val="65000"/>
              </a:schemeClr>
            </a:solidFill>
            <a:ln>
              <a:noFill/>
            </a:ln>
            <a:effectLst/>
          </c:spPr>
          <c:invertIfNegative val="0"/>
          <c:cat>
            <c:strRef>
              <c:f>'enablers CIA xtab'!$K$5:$L$5</c:f>
              <c:strCache>
                <c:ptCount val="2"/>
                <c:pt idx="0">
                  <c:v>CVHM</c:v>
                </c:pt>
                <c:pt idx="1">
                  <c:v>Non-CVHM</c:v>
                </c:pt>
              </c:strCache>
            </c:strRef>
          </c:cat>
          <c:val>
            <c:numRef>
              <c:f>'enablers CIA xtab'!$K$9:$L$9</c:f>
              <c:numCache>
                <c:formatCode>0.0%</c:formatCode>
                <c:ptCount val="2"/>
                <c:pt idx="0">
                  <c:v>0.1702127659574468</c:v>
                </c:pt>
                <c:pt idx="1">
                  <c:v>0.23529411764705882</c:v>
                </c:pt>
              </c:numCache>
            </c:numRef>
          </c:val>
          <c:extLst>
            <c:ext xmlns:c16="http://schemas.microsoft.com/office/drawing/2014/chart" uri="{C3380CC4-5D6E-409C-BE32-E72D297353CC}">
              <c16:uniqueId val="{00000003-0B36-4B4C-AE9D-76A9F9FC0967}"/>
            </c:ext>
          </c:extLst>
        </c:ser>
        <c:dLbls>
          <c:showLegendKey val="0"/>
          <c:showVal val="0"/>
          <c:showCatName val="0"/>
          <c:showSerName val="0"/>
          <c:showPercent val="0"/>
          <c:showBubbleSize val="0"/>
        </c:dLbls>
        <c:gapWidth val="150"/>
        <c:overlap val="100"/>
        <c:axId val="1173256224"/>
        <c:axId val="1173257184"/>
      </c:barChart>
      <c:catAx>
        <c:axId val="1173256224"/>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Mission     non-Mission   </a:t>
                </a:r>
              </a:p>
              <a:p>
                <a:pPr algn="l">
                  <a:defRPr/>
                </a:pPr>
                <a:r>
                  <a:rPr lang="en-AU" sz="850" b="0" i="0" u="none" strike="noStrike" kern="1200" baseline="0">
                    <a:solidFill>
                      <a:sysClr val="windowText" lastClr="000000">
                        <a:lumMod val="65000"/>
                        <a:lumOff val="35000"/>
                      </a:sysClr>
                    </a:solidFill>
                  </a:rPr>
                  <a:t>   (n=62)           (n=47)</a:t>
                </a:r>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1173257184"/>
        <c:crosses val="autoZero"/>
        <c:auto val="1"/>
        <c:lblAlgn val="ctr"/>
        <c:lblOffset val="100"/>
        <c:noMultiLvlLbl val="0"/>
      </c:catAx>
      <c:valAx>
        <c:axId val="11732571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1173256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50"/>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Implementation   research</a:t>
            </a:r>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'enablers CIA xtab'!$J$87</c:f>
              <c:strCache>
                <c:ptCount val="1"/>
                <c:pt idx="0">
                  <c:v>Utilised to a great extent
</c:v>
                </c:pt>
              </c:strCache>
            </c:strRef>
          </c:tx>
          <c:spPr>
            <a:solidFill>
              <a:schemeClr val="accent3"/>
            </a:solidFill>
            <a:ln>
              <a:noFill/>
            </a:ln>
            <a:effectLst/>
          </c:spPr>
          <c:invertIfNegative val="0"/>
          <c:cat>
            <c:strRef>
              <c:f>'enablers CIA xtab'!$K$86:$L$86</c:f>
              <c:strCache>
                <c:ptCount val="2"/>
                <c:pt idx="0">
                  <c:v>CVHM </c:v>
                </c:pt>
                <c:pt idx="1">
                  <c:v>non-CVHM</c:v>
                </c:pt>
              </c:strCache>
            </c:strRef>
          </c:cat>
          <c:val>
            <c:numRef>
              <c:f>'enablers CIA xtab'!$K$87:$L$87</c:f>
              <c:numCache>
                <c:formatCode>0%</c:formatCode>
                <c:ptCount val="2"/>
                <c:pt idx="0">
                  <c:v>0.44680851063829785</c:v>
                </c:pt>
                <c:pt idx="1">
                  <c:v>0.38235294117647056</c:v>
                </c:pt>
              </c:numCache>
            </c:numRef>
          </c:val>
          <c:extLst>
            <c:ext xmlns:c16="http://schemas.microsoft.com/office/drawing/2014/chart" uri="{C3380CC4-5D6E-409C-BE32-E72D297353CC}">
              <c16:uniqueId val="{00000000-E347-43AF-B7C0-81517CD66436}"/>
            </c:ext>
          </c:extLst>
        </c:ser>
        <c:ser>
          <c:idx val="1"/>
          <c:order val="1"/>
          <c:tx>
            <c:strRef>
              <c:f>'enablers CIA xtab'!$J$88</c:f>
              <c:strCache>
                <c:ptCount val="1"/>
                <c:pt idx="0">
                  <c:v>Utilised to a minor extent
</c:v>
                </c:pt>
              </c:strCache>
            </c:strRef>
          </c:tx>
          <c:spPr>
            <a:solidFill>
              <a:schemeClr val="accent2"/>
            </a:solidFill>
            <a:ln>
              <a:noFill/>
            </a:ln>
            <a:effectLst/>
          </c:spPr>
          <c:invertIfNegative val="0"/>
          <c:cat>
            <c:strRef>
              <c:f>'enablers CIA xtab'!$K$86:$L$86</c:f>
              <c:strCache>
                <c:ptCount val="2"/>
                <c:pt idx="0">
                  <c:v>CVHM </c:v>
                </c:pt>
                <c:pt idx="1">
                  <c:v>non-CVHM</c:v>
                </c:pt>
              </c:strCache>
            </c:strRef>
          </c:cat>
          <c:val>
            <c:numRef>
              <c:f>'enablers CIA xtab'!$K$88:$L$88</c:f>
              <c:numCache>
                <c:formatCode>0%</c:formatCode>
                <c:ptCount val="2"/>
                <c:pt idx="0">
                  <c:v>0.27659574468085107</c:v>
                </c:pt>
                <c:pt idx="1">
                  <c:v>0.20588235294117646</c:v>
                </c:pt>
              </c:numCache>
            </c:numRef>
          </c:val>
          <c:extLst>
            <c:ext xmlns:c16="http://schemas.microsoft.com/office/drawing/2014/chart" uri="{C3380CC4-5D6E-409C-BE32-E72D297353CC}">
              <c16:uniqueId val="{00000001-E347-43AF-B7C0-81517CD66436}"/>
            </c:ext>
          </c:extLst>
        </c:ser>
        <c:ser>
          <c:idx val="2"/>
          <c:order val="2"/>
          <c:tx>
            <c:strRef>
              <c:f>'enablers CIA xtab'!$J$89</c:f>
              <c:strCache>
                <c:ptCount val="1"/>
                <c:pt idx="0">
                  <c:v>Not relevant to my research
</c:v>
                </c:pt>
              </c:strCache>
            </c:strRef>
          </c:tx>
          <c:spPr>
            <a:solidFill>
              <a:schemeClr val="accent1"/>
            </a:solidFill>
            <a:ln>
              <a:noFill/>
            </a:ln>
            <a:effectLst/>
          </c:spPr>
          <c:invertIfNegative val="0"/>
          <c:cat>
            <c:strRef>
              <c:f>'enablers CIA xtab'!$K$86:$L$86</c:f>
              <c:strCache>
                <c:ptCount val="2"/>
                <c:pt idx="0">
                  <c:v>CVHM </c:v>
                </c:pt>
                <c:pt idx="1">
                  <c:v>non-CVHM</c:v>
                </c:pt>
              </c:strCache>
            </c:strRef>
          </c:cat>
          <c:val>
            <c:numRef>
              <c:f>'enablers CIA xtab'!$K$89:$L$89</c:f>
              <c:numCache>
                <c:formatCode>0%</c:formatCode>
                <c:ptCount val="2"/>
                <c:pt idx="0">
                  <c:v>0.25531914893617019</c:v>
                </c:pt>
                <c:pt idx="1">
                  <c:v>0.23529411764705882</c:v>
                </c:pt>
              </c:numCache>
            </c:numRef>
          </c:val>
          <c:extLst>
            <c:ext xmlns:c16="http://schemas.microsoft.com/office/drawing/2014/chart" uri="{C3380CC4-5D6E-409C-BE32-E72D297353CC}">
              <c16:uniqueId val="{00000002-E347-43AF-B7C0-81517CD66436}"/>
            </c:ext>
          </c:extLst>
        </c:ser>
        <c:ser>
          <c:idx val="3"/>
          <c:order val="3"/>
          <c:tx>
            <c:strRef>
              <c:f>'enablers CIA xtab'!$J$90</c:f>
              <c:strCache>
                <c:ptCount val="1"/>
                <c:pt idx="0">
                  <c:v>Not aware
</c:v>
                </c:pt>
              </c:strCache>
            </c:strRef>
          </c:tx>
          <c:spPr>
            <a:solidFill>
              <a:schemeClr val="bg2">
                <a:lumMod val="65000"/>
              </a:schemeClr>
            </a:solidFill>
            <a:ln>
              <a:noFill/>
            </a:ln>
            <a:effectLst/>
          </c:spPr>
          <c:invertIfNegative val="0"/>
          <c:cat>
            <c:strRef>
              <c:f>'enablers CIA xtab'!$K$86:$L$86</c:f>
              <c:strCache>
                <c:ptCount val="2"/>
                <c:pt idx="0">
                  <c:v>CVHM </c:v>
                </c:pt>
                <c:pt idx="1">
                  <c:v>non-CVHM</c:v>
                </c:pt>
              </c:strCache>
            </c:strRef>
          </c:cat>
          <c:val>
            <c:numRef>
              <c:f>'enablers CIA xtab'!$K$90:$L$90</c:f>
              <c:numCache>
                <c:formatCode>0%</c:formatCode>
                <c:ptCount val="2"/>
                <c:pt idx="0">
                  <c:v>2.1276595744680851E-2</c:v>
                </c:pt>
                <c:pt idx="1">
                  <c:v>0.17647058823529413</c:v>
                </c:pt>
              </c:numCache>
            </c:numRef>
          </c:val>
          <c:extLst>
            <c:ext xmlns:c16="http://schemas.microsoft.com/office/drawing/2014/chart" uri="{C3380CC4-5D6E-409C-BE32-E72D297353CC}">
              <c16:uniqueId val="{00000003-E347-43AF-B7C0-81517CD66436}"/>
            </c:ext>
          </c:extLst>
        </c:ser>
        <c:dLbls>
          <c:showLegendKey val="0"/>
          <c:showVal val="0"/>
          <c:showCatName val="0"/>
          <c:showSerName val="0"/>
          <c:showPercent val="0"/>
          <c:showBubbleSize val="0"/>
        </c:dLbls>
        <c:gapWidth val="150"/>
        <c:overlap val="100"/>
        <c:axId val="2016871296"/>
        <c:axId val="2016850176"/>
      </c:barChart>
      <c:catAx>
        <c:axId val="2016871296"/>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Mission     non-Mission   </a:t>
                </a:r>
              </a:p>
              <a:p>
                <a:pPr algn="l">
                  <a:defRPr sz="850"/>
                </a:pPr>
                <a:r>
                  <a:rPr lang="en-AU" sz="850" b="0" i="0" u="none" strike="noStrike" kern="1200" baseline="0">
                    <a:solidFill>
                      <a:sysClr val="windowText" lastClr="000000">
                        <a:lumMod val="65000"/>
                        <a:lumOff val="35000"/>
                      </a:sysClr>
                    </a:solidFill>
                  </a:rPr>
                  <a:t>   (n=62)           (n=47)</a:t>
                </a:r>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2016850176"/>
        <c:crosses val="autoZero"/>
        <c:auto val="1"/>
        <c:lblAlgn val="ctr"/>
        <c:lblOffset val="100"/>
        <c:noMultiLvlLbl val="0"/>
      </c:catAx>
      <c:valAx>
        <c:axId val="2016850176"/>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0168712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National/international collaboration</a:t>
            </a:r>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'enablers CIA xtab'!$J$77</c:f>
              <c:strCache>
                <c:ptCount val="1"/>
                <c:pt idx="0">
                  <c:v>Utilised to a great extent
</c:v>
                </c:pt>
              </c:strCache>
            </c:strRef>
          </c:tx>
          <c:spPr>
            <a:solidFill>
              <a:schemeClr val="accent3"/>
            </a:solidFill>
            <a:ln>
              <a:noFill/>
            </a:ln>
            <a:effectLst/>
          </c:spPr>
          <c:invertIfNegative val="0"/>
          <c:cat>
            <c:strRef>
              <c:f>'enablers CIA xtab'!$K$76:$L$76</c:f>
              <c:strCache>
                <c:ptCount val="2"/>
                <c:pt idx="0">
                  <c:v>CVHM</c:v>
                </c:pt>
                <c:pt idx="1">
                  <c:v>non-CVHM</c:v>
                </c:pt>
              </c:strCache>
            </c:strRef>
          </c:cat>
          <c:val>
            <c:numRef>
              <c:f>'enablers CIA xtab'!$K$77:$L$77</c:f>
              <c:numCache>
                <c:formatCode>0%</c:formatCode>
                <c:ptCount val="2"/>
                <c:pt idx="0">
                  <c:v>0.44680851063829785</c:v>
                </c:pt>
                <c:pt idx="1">
                  <c:v>0.55882352941176472</c:v>
                </c:pt>
              </c:numCache>
            </c:numRef>
          </c:val>
          <c:extLst>
            <c:ext xmlns:c16="http://schemas.microsoft.com/office/drawing/2014/chart" uri="{C3380CC4-5D6E-409C-BE32-E72D297353CC}">
              <c16:uniqueId val="{00000000-0740-4F9E-8F92-5A767848CF47}"/>
            </c:ext>
          </c:extLst>
        </c:ser>
        <c:ser>
          <c:idx val="1"/>
          <c:order val="1"/>
          <c:tx>
            <c:strRef>
              <c:f>'enablers CIA xtab'!$J$78</c:f>
              <c:strCache>
                <c:ptCount val="1"/>
                <c:pt idx="0">
                  <c:v>Utilised to a minor extent
</c:v>
                </c:pt>
              </c:strCache>
            </c:strRef>
          </c:tx>
          <c:spPr>
            <a:solidFill>
              <a:schemeClr val="accent2"/>
            </a:solidFill>
            <a:ln>
              <a:noFill/>
            </a:ln>
            <a:effectLst/>
          </c:spPr>
          <c:invertIfNegative val="0"/>
          <c:cat>
            <c:strRef>
              <c:f>'enablers CIA xtab'!$K$76:$L$76</c:f>
              <c:strCache>
                <c:ptCount val="2"/>
                <c:pt idx="0">
                  <c:v>CVHM</c:v>
                </c:pt>
                <c:pt idx="1">
                  <c:v>non-CVHM</c:v>
                </c:pt>
              </c:strCache>
            </c:strRef>
          </c:cat>
          <c:val>
            <c:numRef>
              <c:f>'enablers CIA xtab'!$K$78:$L$78</c:f>
              <c:numCache>
                <c:formatCode>0%</c:formatCode>
                <c:ptCount val="2"/>
                <c:pt idx="0">
                  <c:v>0.31914893617021278</c:v>
                </c:pt>
                <c:pt idx="1">
                  <c:v>0.23529411764705882</c:v>
                </c:pt>
              </c:numCache>
            </c:numRef>
          </c:val>
          <c:extLst>
            <c:ext xmlns:c16="http://schemas.microsoft.com/office/drawing/2014/chart" uri="{C3380CC4-5D6E-409C-BE32-E72D297353CC}">
              <c16:uniqueId val="{00000001-0740-4F9E-8F92-5A767848CF47}"/>
            </c:ext>
          </c:extLst>
        </c:ser>
        <c:ser>
          <c:idx val="2"/>
          <c:order val="2"/>
          <c:tx>
            <c:strRef>
              <c:f>'enablers CIA xtab'!$J$79</c:f>
              <c:strCache>
                <c:ptCount val="1"/>
                <c:pt idx="0">
                  <c:v>Not relevant to my research
</c:v>
                </c:pt>
              </c:strCache>
            </c:strRef>
          </c:tx>
          <c:spPr>
            <a:solidFill>
              <a:schemeClr val="accent1"/>
            </a:solidFill>
            <a:ln>
              <a:noFill/>
            </a:ln>
            <a:effectLst/>
          </c:spPr>
          <c:invertIfNegative val="0"/>
          <c:cat>
            <c:strRef>
              <c:f>'enablers CIA xtab'!$K$76:$L$76</c:f>
              <c:strCache>
                <c:ptCount val="2"/>
                <c:pt idx="0">
                  <c:v>CVHM</c:v>
                </c:pt>
                <c:pt idx="1">
                  <c:v>non-CVHM</c:v>
                </c:pt>
              </c:strCache>
            </c:strRef>
          </c:cat>
          <c:val>
            <c:numRef>
              <c:f>'enablers CIA xtab'!$K$79:$L$79</c:f>
              <c:numCache>
                <c:formatCode>0%</c:formatCode>
                <c:ptCount val="2"/>
                <c:pt idx="0">
                  <c:v>0.1276595744680851</c:v>
                </c:pt>
                <c:pt idx="1">
                  <c:v>5.8823529411764705E-2</c:v>
                </c:pt>
              </c:numCache>
            </c:numRef>
          </c:val>
          <c:extLst>
            <c:ext xmlns:c16="http://schemas.microsoft.com/office/drawing/2014/chart" uri="{C3380CC4-5D6E-409C-BE32-E72D297353CC}">
              <c16:uniqueId val="{00000002-0740-4F9E-8F92-5A767848CF47}"/>
            </c:ext>
          </c:extLst>
        </c:ser>
        <c:ser>
          <c:idx val="3"/>
          <c:order val="3"/>
          <c:tx>
            <c:strRef>
              <c:f>'enablers CIA xtab'!$J$80</c:f>
              <c:strCache>
                <c:ptCount val="1"/>
                <c:pt idx="0">
                  <c:v>Not aware
</c:v>
                </c:pt>
              </c:strCache>
            </c:strRef>
          </c:tx>
          <c:spPr>
            <a:solidFill>
              <a:schemeClr val="bg2">
                <a:lumMod val="65000"/>
              </a:schemeClr>
            </a:solidFill>
            <a:ln>
              <a:noFill/>
            </a:ln>
            <a:effectLst/>
          </c:spPr>
          <c:invertIfNegative val="0"/>
          <c:cat>
            <c:strRef>
              <c:f>'enablers CIA xtab'!$K$76:$L$76</c:f>
              <c:strCache>
                <c:ptCount val="2"/>
                <c:pt idx="0">
                  <c:v>CVHM</c:v>
                </c:pt>
                <c:pt idx="1">
                  <c:v>non-CVHM</c:v>
                </c:pt>
              </c:strCache>
            </c:strRef>
          </c:cat>
          <c:val>
            <c:numRef>
              <c:f>'enablers CIA xtab'!$K$80:$L$80</c:f>
              <c:numCache>
                <c:formatCode>0%</c:formatCode>
                <c:ptCount val="2"/>
                <c:pt idx="0">
                  <c:v>0.10638297872340426</c:v>
                </c:pt>
                <c:pt idx="1">
                  <c:v>0.14705882352941177</c:v>
                </c:pt>
              </c:numCache>
            </c:numRef>
          </c:val>
          <c:extLst>
            <c:ext xmlns:c16="http://schemas.microsoft.com/office/drawing/2014/chart" uri="{C3380CC4-5D6E-409C-BE32-E72D297353CC}">
              <c16:uniqueId val="{00000003-0740-4F9E-8F92-5A767848CF47}"/>
            </c:ext>
          </c:extLst>
        </c:ser>
        <c:dLbls>
          <c:showLegendKey val="0"/>
          <c:showVal val="0"/>
          <c:showCatName val="0"/>
          <c:showSerName val="0"/>
          <c:showPercent val="0"/>
          <c:showBubbleSize val="0"/>
        </c:dLbls>
        <c:gapWidth val="150"/>
        <c:overlap val="100"/>
        <c:axId val="146583792"/>
        <c:axId val="146584272"/>
      </c:barChart>
      <c:catAx>
        <c:axId val="146583792"/>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Mission     non-Mission   </a:t>
                </a:r>
              </a:p>
              <a:p>
                <a:pPr algn="l">
                  <a:defRPr sz="850"/>
                </a:pPr>
                <a:r>
                  <a:rPr lang="en-AU" sz="850" b="0" i="0" u="none" strike="noStrike" kern="1200" baseline="0">
                    <a:solidFill>
                      <a:sysClr val="windowText" lastClr="000000">
                        <a:lumMod val="65000"/>
                        <a:lumOff val="35000"/>
                      </a:sysClr>
                    </a:solidFill>
                  </a:rPr>
                  <a:t>   (n=62)           (n=47)</a:t>
                </a:r>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146584272"/>
        <c:crosses val="autoZero"/>
        <c:auto val="1"/>
        <c:lblAlgn val="ctr"/>
        <c:lblOffset val="100"/>
        <c:noMultiLvlLbl val="0"/>
      </c:catAx>
      <c:valAx>
        <c:axId val="146584272"/>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65837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Health</a:t>
            </a:r>
            <a:r>
              <a:rPr lang="en-US" sz="850" baseline="0"/>
              <a:t> system      integration</a:t>
            </a:r>
            <a:endParaRPr lang="en-US" sz="850"/>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'enablers CIA xtab'!$J$59</c:f>
              <c:strCache>
                <c:ptCount val="1"/>
                <c:pt idx="0">
                  <c:v>Utilised to a minor extent
</c:v>
                </c:pt>
              </c:strCache>
            </c:strRef>
          </c:tx>
          <c:spPr>
            <a:solidFill>
              <a:schemeClr val="accent3"/>
            </a:solidFill>
            <a:ln>
              <a:noFill/>
            </a:ln>
            <a:effectLst/>
          </c:spPr>
          <c:invertIfNegative val="0"/>
          <c:cat>
            <c:strRef>
              <c:f>'enablers CIA xtab'!$K$58:$L$58</c:f>
              <c:strCache>
                <c:ptCount val="2"/>
                <c:pt idx="0">
                  <c:v>CVHM</c:v>
                </c:pt>
                <c:pt idx="1">
                  <c:v>non-CVHM</c:v>
                </c:pt>
              </c:strCache>
            </c:strRef>
          </c:cat>
          <c:val>
            <c:numRef>
              <c:f>'enablers CIA xtab'!$K$59:$L$59</c:f>
              <c:numCache>
                <c:formatCode>0%</c:formatCode>
                <c:ptCount val="2"/>
                <c:pt idx="0">
                  <c:v>0.27659574468085107</c:v>
                </c:pt>
                <c:pt idx="1">
                  <c:v>0.35294117647058826</c:v>
                </c:pt>
              </c:numCache>
            </c:numRef>
          </c:val>
          <c:extLst>
            <c:ext xmlns:c16="http://schemas.microsoft.com/office/drawing/2014/chart" uri="{C3380CC4-5D6E-409C-BE32-E72D297353CC}">
              <c16:uniqueId val="{00000000-D769-4AEB-84D7-299A9F3EF39F}"/>
            </c:ext>
          </c:extLst>
        </c:ser>
        <c:ser>
          <c:idx val="1"/>
          <c:order val="1"/>
          <c:tx>
            <c:strRef>
              <c:f>'enablers CIA xtab'!$J$60</c:f>
              <c:strCache>
                <c:ptCount val="1"/>
                <c:pt idx="0">
                  <c:v>Utilised to a great extent
</c:v>
                </c:pt>
              </c:strCache>
            </c:strRef>
          </c:tx>
          <c:spPr>
            <a:solidFill>
              <a:schemeClr val="accent2"/>
            </a:solidFill>
            <a:ln>
              <a:noFill/>
            </a:ln>
            <a:effectLst/>
          </c:spPr>
          <c:invertIfNegative val="0"/>
          <c:cat>
            <c:strRef>
              <c:f>'enablers CIA xtab'!$K$58:$L$58</c:f>
              <c:strCache>
                <c:ptCount val="2"/>
                <c:pt idx="0">
                  <c:v>CVHM</c:v>
                </c:pt>
                <c:pt idx="1">
                  <c:v>non-CVHM</c:v>
                </c:pt>
              </c:strCache>
            </c:strRef>
          </c:cat>
          <c:val>
            <c:numRef>
              <c:f>'enablers CIA xtab'!$K$60:$L$60</c:f>
              <c:numCache>
                <c:formatCode>0%</c:formatCode>
                <c:ptCount val="2"/>
                <c:pt idx="0">
                  <c:v>0.34042553191489361</c:v>
                </c:pt>
                <c:pt idx="1">
                  <c:v>0.35294117647058826</c:v>
                </c:pt>
              </c:numCache>
            </c:numRef>
          </c:val>
          <c:extLst>
            <c:ext xmlns:c16="http://schemas.microsoft.com/office/drawing/2014/chart" uri="{C3380CC4-5D6E-409C-BE32-E72D297353CC}">
              <c16:uniqueId val="{00000001-D769-4AEB-84D7-299A9F3EF39F}"/>
            </c:ext>
          </c:extLst>
        </c:ser>
        <c:ser>
          <c:idx val="2"/>
          <c:order val="2"/>
          <c:tx>
            <c:strRef>
              <c:f>'enablers CIA xtab'!$J$61</c:f>
              <c:strCache>
                <c:ptCount val="1"/>
                <c:pt idx="0">
                  <c:v>Not relevant to my research
</c:v>
                </c:pt>
              </c:strCache>
            </c:strRef>
          </c:tx>
          <c:spPr>
            <a:solidFill>
              <a:schemeClr val="accent1"/>
            </a:solidFill>
            <a:ln>
              <a:noFill/>
            </a:ln>
            <a:effectLst/>
          </c:spPr>
          <c:invertIfNegative val="0"/>
          <c:cat>
            <c:strRef>
              <c:f>'enablers CIA xtab'!$K$58:$L$58</c:f>
              <c:strCache>
                <c:ptCount val="2"/>
                <c:pt idx="0">
                  <c:v>CVHM</c:v>
                </c:pt>
                <c:pt idx="1">
                  <c:v>non-CVHM</c:v>
                </c:pt>
              </c:strCache>
            </c:strRef>
          </c:cat>
          <c:val>
            <c:numRef>
              <c:f>'enablers CIA xtab'!$K$61:$L$61</c:f>
              <c:numCache>
                <c:formatCode>0%</c:formatCode>
                <c:ptCount val="2"/>
                <c:pt idx="0">
                  <c:v>0.25531914893617019</c:v>
                </c:pt>
                <c:pt idx="1">
                  <c:v>0.14705882352941177</c:v>
                </c:pt>
              </c:numCache>
            </c:numRef>
          </c:val>
          <c:extLst>
            <c:ext xmlns:c16="http://schemas.microsoft.com/office/drawing/2014/chart" uri="{C3380CC4-5D6E-409C-BE32-E72D297353CC}">
              <c16:uniqueId val="{00000002-D769-4AEB-84D7-299A9F3EF39F}"/>
            </c:ext>
          </c:extLst>
        </c:ser>
        <c:ser>
          <c:idx val="3"/>
          <c:order val="3"/>
          <c:tx>
            <c:strRef>
              <c:f>'enablers CIA xtab'!$J$62</c:f>
              <c:strCache>
                <c:ptCount val="1"/>
                <c:pt idx="0">
                  <c:v>Not aware
</c:v>
                </c:pt>
              </c:strCache>
            </c:strRef>
          </c:tx>
          <c:spPr>
            <a:solidFill>
              <a:schemeClr val="bg2">
                <a:lumMod val="65000"/>
              </a:schemeClr>
            </a:solidFill>
            <a:ln>
              <a:noFill/>
            </a:ln>
            <a:effectLst/>
          </c:spPr>
          <c:invertIfNegative val="0"/>
          <c:cat>
            <c:strRef>
              <c:f>'enablers CIA xtab'!$K$58:$L$58</c:f>
              <c:strCache>
                <c:ptCount val="2"/>
                <c:pt idx="0">
                  <c:v>CVHM</c:v>
                </c:pt>
                <c:pt idx="1">
                  <c:v>non-CVHM</c:v>
                </c:pt>
              </c:strCache>
            </c:strRef>
          </c:cat>
          <c:val>
            <c:numRef>
              <c:f>'enablers CIA xtab'!$K$62:$L$62</c:f>
              <c:numCache>
                <c:formatCode>0%</c:formatCode>
                <c:ptCount val="2"/>
                <c:pt idx="0">
                  <c:v>0.1276595744680851</c:v>
                </c:pt>
                <c:pt idx="1">
                  <c:v>0.14705882352941177</c:v>
                </c:pt>
              </c:numCache>
            </c:numRef>
          </c:val>
          <c:extLst>
            <c:ext xmlns:c16="http://schemas.microsoft.com/office/drawing/2014/chart" uri="{C3380CC4-5D6E-409C-BE32-E72D297353CC}">
              <c16:uniqueId val="{00000003-D769-4AEB-84D7-299A9F3EF39F}"/>
            </c:ext>
          </c:extLst>
        </c:ser>
        <c:dLbls>
          <c:showLegendKey val="0"/>
          <c:showVal val="0"/>
          <c:showCatName val="0"/>
          <c:showSerName val="0"/>
          <c:showPercent val="0"/>
          <c:showBubbleSize val="0"/>
        </c:dLbls>
        <c:gapWidth val="150"/>
        <c:overlap val="100"/>
        <c:axId val="1678528160"/>
        <c:axId val="1678528640"/>
      </c:barChart>
      <c:catAx>
        <c:axId val="1678528160"/>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Mission     non-Mission   </a:t>
                </a:r>
              </a:p>
              <a:p>
                <a:pPr algn="l">
                  <a:defRPr sz="850"/>
                </a:pPr>
                <a:r>
                  <a:rPr lang="en-AU" sz="850" b="0" i="0" u="none" strike="noStrike" kern="1200" baseline="0">
                    <a:solidFill>
                      <a:sysClr val="windowText" lastClr="000000">
                        <a:lumMod val="65000"/>
                        <a:lumOff val="35000"/>
                      </a:sysClr>
                    </a:solidFill>
                  </a:rPr>
                  <a:t>   (n=62)           (n=47)</a:t>
                </a:r>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1678528640"/>
        <c:crosses val="autoZero"/>
        <c:auto val="1"/>
        <c:lblAlgn val="ctr"/>
        <c:lblOffset val="100"/>
        <c:noMultiLvlLbl val="0"/>
      </c:catAx>
      <c:valAx>
        <c:axId val="16785286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16785281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03408156070042"/>
          <c:y val="5.5443548387096774E-2"/>
          <c:w val="0.70445517580316031"/>
          <c:h val="0.78263628714757427"/>
        </c:manualLayout>
      </c:layout>
      <c:barChart>
        <c:barDir val="col"/>
        <c:grouping val="clustered"/>
        <c:varyColors val="0"/>
        <c:ser>
          <c:idx val="0"/>
          <c:order val="0"/>
          <c:tx>
            <c:strRef>
              <c:f>Sheet1!$B$1</c:f>
              <c:strCache>
                <c:ptCount val="1"/>
                <c:pt idx="0">
                  <c:v>Mission</c:v>
                </c:pt>
              </c:strCache>
            </c:strRef>
          </c:tx>
          <c:spPr>
            <a:solidFill>
              <a:schemeClr val="accent3"/>
            </a:solidFill>
            <a:ln>
              <a:noFill/>
            </a:ln>
            <a:effectLst/>
          </c:spPr>
          <c:invertIfNegative val="0"/>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A11-4C99-AA72-DD63A0C3DA43}"/>
                </c:ext>
              </c:extLst>
            </c:dLbl>
            <c:dLbl>
              <c:idx val="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A11-4C99-AA72-DD63A0C3DA43}"/>
                </c:ext>
              </c:extLst>
            </c:dLbl>
            <c:dLbl>
              <c:idx val="2"/>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A11-4C99-AA72-DD63A0C3DA4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 $1 million</c:v>
                </c:pt>
                <c:pt idx="1">
                  <c:v>&gt;$1 million ≤$2 million</c:v>
                </c:pt>
                <c:pt idx="2">
                  <c:v>&gt;$2 million ≤$3 million</c:v>
                </c:pt>
                <c:pt idx="3">
                  <c:v>&gt;$3 million ≤$10 million</c:v>
                </c:pt>
                <c:pt idx="4">
                  <c:v>&gt; $10 million &lt;$50 million</c:v>
                </c:pt>
              </c:strCache>
            </c:strRef>
          </c:cat>
          <c:val>
            <c:numRef>
              <c:f>Sheet1!$B$2:$B$6</c:f>
              <c:numCache>
                <c:formatCode>General</c:formatCode>
                <c:ptCount val="5"/>
                <c:pt idx="0">
                  <c:v>52</c:v>
                </c:pt>
                <c:pt idx="1">
                  <c:v>18</c:v>
                </c:pt>
                <c:pt idx="2">
                  <c:v>15</c:v>
                </c:pt>
                <c:pt idx="3">
                  <c:v>0</c:v>
                </c:pt>
                <c:pt idx="4">
                  <c:v>0</c:v>
                </c:pt>
              </c:numCache>
            </c:numRef>
          </c:val>
          <c:extLst>
            <c:ext xmlns:c16="http://schemas.microsoft.com/office/drawing/2014/chart" uri="{C3380CC4-5D6E-409C-BE32-E72D297353CC}">
              <c16:uniqueId val="{00000003-4A11-4C99-AA72-DD63A0C3DA43}"/>
            </c:ext>
          </c:extLst>
        </c:ser>
        <c:ser>
          <c:idx val="1"/>
          <c:order val="1"/>
          <c:tx>
            <c:strRef>
              <c:f>Sheet1!$C$1</c:f>
              <c:strCache>
                <c:ptCount val="1"/>
                <c:pt idx="0">
                  <c:v>non-Mission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 $1 million</c:v>
                </c:pt>
                <c:pt idx="1">
                  <c:v>&gt;$1 million ≤$2 million</c:v>
                </c:pt>
                <c:pt idx="2">
                  <c:v>&gt;$2 million ≤$3 million</c:v>
                </c:pt>
                <c:pt idx="3">
                  <c:v>&gt;$3 million ≤$10 million</c:v>
                </c:pt>
                <c:pt idx="4">
                  <c:v>&gt; $10 million &lt;$50 million</c:v>
                </c:pt>
              </c:strCache>
            </c:strRef>
          </c:cat>
          <c:val>
            <c:numRef>
              <c:f>Sheet1!$C$2:$C$6</c:f>
              <c:numCache>
                <c:formatCode>General</c:formatCode>
                <c:ptCount val="5"/>
                <c:pt idx="0">
                  <c:v>35</c:v>
                </c:pt>
                <c:pt idx="1">
                  <c:v>23</c:v>
                </c:pt>
                <c:pt idx="2">
                  <c:v>21</c:v>
                </c:pt>
                <c:pt idx="3">
                  <c:v>4</c:v>
                </c:pt>
                <c:pt idx="4">
                  <c:v>4</c:v>
                </c:pt>
              </c:numCache>
            </c:numRef>
          </c:val>
          <c:extLst>
            <c:ext xmlns:c16="http://schemas.microsoft.com/office/drawing/2014/chart" uri="{C3380CC4-5D6E-409C-BE32-E72D297353CC}">
              <c16:uniqueId val="{00000004-4A11-4C99-AA72-DD63A0C3DA43}"/>
            </c:ext>
          </c:extLst>
        </c:ser>
        <c:dLbls>
          <c:dLblPos val="outEnd"/>
          <c:showLegendKey val="0"/>
          <c:showVal val="1"/>
          <c:showCatName val="0"/>
          <c:showSerName val="0"/>
          <c:showPercent val="0"/>
          <c:showBubbleSize val="0"/>
        </c:dLbls>
        <c:gapWidth val="219"/>
        <c:axId val="485591248"/>
        <c:axId val="485612368"/>
      </c:barChart>
      <c:catAx>
        <c:axId val="485591248"/>
        <c:scaling>
          <c:orientation val="minMax"/>
        </c:scaling>
        <c:delete val="1"/>
        <c:axPos val="b"/>
        <c:title>
          <c:tx>
            <c:rich>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850" b="0" i="0" u="none" strike="noStrike" kern="1200" baseline="0">
                    <a:solidFill>
                      <a:sysClr val="windowText" lastClr="000000">
                        <a:lumMod val="65000"/>
                        <a:lumOff val="35000"/>
                      </a:sysClr>
                    </a:solidFill>
                    <a:latin typeface="+mn-lt"/>
                    <a:ea typeface="+mn-ea"/>
                    <a:cs typeface="+mn-cs"/>
                  </a:defRPr>
                </a:pPr>
                <a:r>
                  <a:rPr lang="en-AU" sz="850">
                    <a:latin typeface="+mn-lt"/>
                  </a:rPr>
                  <a:t>≤$1            &gt;$1 million</a:t>
                </a:r>
                <a:r>
                  <a:rPr lang="en-AU" sz="850" baseline="0">
                    <a:latin typeface="+mn-lt"/>
                  </a:rPr>
                  <a:t>      &gt;$2 million       &gt;$5 million        &gt;$10 million     million        </a:t>
                </a:r>
                <a:r>
                  <a:rPr lang="en-AU" sz="850" b="0" i="0" u="none" strike="noStrike" kern="1200" baseline="0">
                    <a:solidFill>
                      <a:sysClr val="windowText" lastClr="000000">
                        <a:lumMod val="65000"/>
                        <a:lumOff val="35000"/>
                      </a:sysClr>
                    </a:solidFill>
                  </a:rPr>
                  <a:t>≤$2 m</a:t>
                </a:r>
                <a:r>
                  <a:rPr lang="en-AU" sz="850" baseline="0">
                    <a:latin typeface="+mn-lt"/>
                  </a:rPr>
                  <a:t>illion        </a:t>
                </a:r>
                <a:r>
                  <a:rPr lang="en-AU" sz="850" b="0" i="0" u="none" strike="noStrike" kern="1200" baseline="0">
                    <a:solidFill>
                      <a:sysClr val="windowText" lastClr="000000">
                        <a:lumMod val="65000"/>
                        <a:lumOff val="35000"/>
                      </a:sysClr>
                    </a:solidFill>
                  </a:rPr>
                  <a:t>≤$5</a:t>
                </a:r>
                <a:r>
                  <a:rPr lang="en-AU" sz="850" baseline="0">
                    <a:latin typeface="+mn-lt"/>
                  </a:rPr>
                  <a:t> million       </a:t>
                </a:r>
                <a:r>
                  <a:rPr lang="en-AU" sz="850" b="0" i="0" u="none" strike="noStrike" kern="1200" baseline="0">
                    <a:solidFill>
                      <a:sysClr val="windowText" lastClr="000000">
                        <a:lumMod val="65000"/>
                        <a:lumOff val="35000"/>
                      </a:sysClr>
                    </a:solidFill>
                  </a:rPr>
                  <a:t>≤$10 </a:t>
                </a:r>
                <a:r>
                  <a:rPr lang="en-AU" sz="850" baseline="0">
                    <a:latin typeface="+mn-lt"/>
                  </a:rPr>
                  <a:t>million      </a:t>
                </a:r>
                <a:r>
                  <a:rPr lang="en-AU" sz="850" b="0" i="0" u="none" strike="noStrike" kern="1200" baseline="0">
                    <a:solidFill>
                      <a:sysClr val="windowText" lastClr="000000">
                        <a:lumMod val="65000"/>
                        <a:lumOff val="35000"/>
                      </a:sysClr>
                    </a:solidFill>
                  </a:rPr>
                  <a:t>≤$50</a:t>
                </a:r>
                <a:r>
                  <a:rPr lang="en-AU" sz="850" baseline="0">
                    <a:latin typeface="+mn-lt"/>
                  </a:rPr>
                  <a:t> million</a:t>
                </a:r>
                <a:endParaRPr lang="en-AU" sz="850">
                  <a:latin typeface="+mn-lt"/>
                </a:endParaRPr>
              </a:p>
            </c:rich>
          </c:tx>
          <c:layout>
            <c:manualLayout>
              <c:xMode val="edge"/>
              <c:yMode val="edge"/>
              <c:x val="0.14235664910949902"/>
              <c:y val="0.85320080327660641"/>
            </c:manualLayout>
          </c:layout>
          <c:overlay val="0"/>
          <c:spPr>
            <a:noFill/>
            <a:ln>
              <a:noFill/>
            </a:ln>
            <a:effectLst/>
          </c:spPr>
          <c:txPr>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85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out"/>
        <c:minorTickMark val="none"/>
        <c:tickLblPos val="nextTo"/>
        <c:crossAx val="485612368"/>
        <c:crosses val="autoZero"/>
        <c:auto val="1"/>
        <c:lblAlgn val="ctr"/>
        <c:lblOffset val="100"/>
        <c:noMultiLvlLbl val="0"/>
      </c:catAx>
      <c:valAx>
        <c:axId val="485612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r>
                  <a:rPr lang="en-AU" sz="850"/>
                  <a:t>Number of projects</a:t>
                </a:r>
              </a:p>
            </c:rich>
          </c:tx>
          <c:overlay val="0"/>
          <c:spPr>
            <a:noFill/>
            <a:ln>
              <a:noFill/>
            </a:ln>
            <a:effectLst/>
          </c:spPr>
          <c:txPr>
            <a:bodyPr rot="-54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4855912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r>
              <a:rPr lang="en-US" sz="850"/>
              <a:t>Industry        engagement </a:t>
            </a:r>
          </a:p>
        </c:rich>
      </c:tx>
      <c:overlay val="0"/>
      <c:spPr>
        <a:noFill/>
        <a:ln>
          <a:noFill/>
        </a:ln>
        <a:effectLst/>
      </c:spPr>
      <c:txPr>
        <a:bodyPr rot="0" spcFirstLastPara="1" vertOverflow="ellipsis" vert="horz" wrap="square" anchor="ctr" anchorCtr="1"/>
        <a:lstStyle/>
        <a:p>
          <a:pPr>
            <a:defRPr sz="8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'enablers CIA xtab'!$J$69</c:f>
              <c:strCache>
                <c:ptCount val="1"/>
                <c:pt idx="0">
                  <c:v>Utilised to a great extent
</c:v>
                </c:pt>
              </c:strCache>
            </c:strRef>
          </c:tx>
          <c:spPr>
            <a:solidFill>
              <a:schemeClr val="accent3"/>
            </a:solidFill>
            <a:ln>
              <a:noFill/>
            </a:ln>
            <a:effectLst/>
          </c:spPr>
          <c:invertIfNegative val="0"/>
          <c:cat>
            <c:strRef>
              <c:f>'enablers CIA xtab'!$K$68:$L$68</c:f>
              <c:strCache>
                <c:ptCount val="2"/>
                <c:pt idx="0">
                  <c:v>CVHM</c:v>
                </c:pt>
                <c:pt idx="1">
                  <c:v>non-CVHM</c:v>
                </c:pt>
              </c:strCache>
            </c:strRef>
          </c:cat>
          <c:val>
            <c:numRef>
              <c:f>'enablers CIA xtab'!$K$69:$L$69</c:f>
              <c:numCache>
                <c:formatCode>0%</c:formatCode>
                <c:ptCount val="2"/>
                <c:pt idx="0">
                  <c:v>0.27659574468085107</c:v>
                </c:pt>
                <c:pt idx="1">
                  <c:v>0.3235294117647059</c:v>
                </c:pt>
              </c:numCache>
            </c:numRef>
          </c:val>
          <c:extLst>
            <c:ext xmlns:c16="http://schemas.microsoft.com/office/drawing/2014/chart" uri="{C3380CC4-5D6E-409C-BE32-E72D297353CC}">
              <c16:uniqueId val="{00000000-F293-4F36-9490-CB4E0EEBF8B4}"/>
            </c:ext>
          </c:extLst>
        </c:ser>
        <c:ser>
          <c:idx val="1"/>
          <c:order val="1"/>
          <c:tx>
            <c:strRef>
              <c:f>'enablers CIA xtab'!$J$70</c:f>
              <c:strCache>
                <c:ptCount val="1"/>
                <c:pt idx="0">
                  <c:v>Utilised to a minor extent
</c:v>
                </c:pt>
              </c:strCache>
            </c:strRef>
          </c:tx>
          <c:spPr>
            <a:solidFill>
              <a:schemeClr val="accent2"/>
            </a:solidFill>
            <a:ln>
              <a:noFill/>
            </a:ln>
            <a:effectLst/>
          </c:spPr>
          <c:invertIfNegative val="0"/>
          <c:cat>
            <c:strRef>
              <c:f>'enablers CIA xtab'!$K$68:$L$68</c:f>
              <c:strCache>
                <c:ptCount val="2"/>
                <c:pt idx="0">
                  <c:v>CVHM</c:v>
                </c:pt>
                <c:pt idx="1">
                  <c:v>non-CVHM</c:v>
                </c:pt>
              </c:strCache>
            </c:strRef>
          </c:cat>
          <c:val>
            <c:numRef>
              <c:f>'enablers CIA xtab'!$K$70:$L$70</c:f>
              <c:numCache>
                <c:formatCode>0%</c:formatCode>
                <c:ptCount val="2"/>
                <c:pt idx="0">
                  <c:v>0.38297872340425532</c:v>
                </c:pt>
                <c:pt idx="1">
                  <c:v>0.17647058823529413</c:v>
                </c:pt>
              </c:numCache>
            </c:numRef>
          </c:val>
          <c:extLst>
            <c:ext xmlns:c16="http://schemas.microsoft.com/office/drawing/2014/chart" uri="{C3380CC4-5D6E-409C-BE32-E72D297353CC}">
              <c16:uniqueId val="{00000001-F293-4F36-9490-CB4E0EEBF8B4}"/>
            </c:ext>
          </c:extLst>
        </c:ser>
        <c:ser>
          <c:idx val="2"/>
          <c:order val="2"/>
          <c:tx>
            <c:strRef>
              <c:f>'enablers CIA xtab'!$J$71</c:f>
              <c:strCache>
                <c:ptCount val="1"/>
                <c:pt idx="0">
                  <c:v>Not relevant to my research
</c:v>
                </c:pt>
              </c:strCache>
            </c:strRef>
          </c:tx>
          <c:spPr>
            <a:solidFill>
              <a:schemeClr val="accent1"/>
            </a:solidFill>
            <a:ln>
              <a:noFill/>
            </a:ln>
            <a:effectLst/>
          </c:spPr>
          <c:invertIfNegative val="0"/>
          <c:cat>
            <c:strRef>
              <c:f>'enablers CIA xtab'!$K$68:$L$68</c:f>
              <c:strCache>
                <c:ptCount val="2"/>
                <c:pt idx="0">
                  <c:v>CVHM</c:v>
                </c:pt>
                <c:pt idx="1">
                  <c:v>non-CVHM</c:v>
                </c:pt>
              </c:strCache>
            </c:strRef>
          </c:cat>
          <c:val>
            <c:numRef>
              <c:f>'enablers CIA xtab'!$K$71:$L$71</c:f>
              <c:numCache>
                <c:formatCode>0%</c:formatCode>
                <c:ptCount val="2"/>
                <c:pt idx="0">
                  <c:v>0.1702127659574468</c:v>
                </c:pt>
                <c:pt idx="1">
                  <c:v>0.20588235294117646</c:v>
                </c:pt>
              </c:numCache>
            </c:numRef>
          </c:val>
          <c:extLst>
            <c:ext xmlns:c16="http://schemas.microsoft.com/office/drawing/2014/chart" uri="{C3380CC4-5D6E-409C-BE32-E72D297353CC}">
              <c16:uniqueId val="{00000002-F293-4F36-9490-CB4E0EEBF8B4}"/>
            </c:ext>
          </c:extLst>
        </c:ser>
        <c:ser>
          <c:idx val="3"/>
          <c:order val="3"/>
          <c:tx>
            <c:strRef>
              <c:f>'enablers CIA xtab'!$J$72</c:f>
              <c:strCache>
                <c:ptCount val="1"/>
                <c:pt idx="0">
                  <c:v>Not aware
</c:v>
                </c:pt>
              </c:strCache>
            </c:strRef>
          </c:tx>
          <c:spPr>
            <a:solidFill>
              <a:schemeClr val="bg2">
                <a:lumMod val="65000"/>
              </a:schemeClr>
            </a:solidFill>
            <a:ln>
              <a:noFill/>
            </a:ln>
            <a:effectLst/>
          </c:spPr>
          <c:invertIfNegative val="0"/>
          <c:cat>
            <c:strRef>
              <c:f>'enablers CIA xtab'!$K$68:$L$68</c:f>
              <c:strCache>
                <c:ptCount val="2"/>
                <c:pt idx="0">
                  <c:v>CVHM</c:v>
                </c:pt>
                <c:pt idx="1">
                  <c:v>non-CVHM</c:v>
                </c:pt>
              </c:strCache>
            </c:strRef>
          </c:cat>
          <c:val>
            <c:numRef>
              <c:f>'enablers CIA xtab'!$K$72:$L$72</c:f>
              <c:numCache>
                <c:formatCode>0%</c:formatCode>
                <c:ptCount val="2"/>
                <c:pt idx="0">
                  <c:v>0.1702127659574468</c:v>
                </c:pt>
                <c:pt idx="1">
                  <c:v>0.29411764705882354</c:v>
                </c:pt>
              </c:numCache>
            </c:numRef>
          </c:val>
          <c:extLst>
            <c:ext xmlns:c16="http://schemas.microsoft.com/office/drawing/2014/chart" uri="{C3380CC4-5D6E-409C-BE32-E72D297353CC}">
              <c16:uniqueId val="{00000003-F293-4F36-9490-CB4E0EEBF8B4}"/>
            </c:ext>
          </c:extLst>
        </c:ser>
        <c:dLbls>
          <c:showLegendKey val="0"/>
          <c:showVal val="0"/>
          <c:showCatName val="0"/>
          <c:showSerName val="0"/>
          <c:showPercent val="0"/>
          <c:showBubbleSize val="0"/>
        </c:dLbls>
        <c:gapWidth val="150"/>
        <c:overlap val="100"/>
        <c:axId val="185011552"/>
        <c:axId val="185015872"/>
      </c:barChart>
      <c:catAx>
        <c:axId val="185011552"/>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Mission     non-Mission   </a:t>
                </a:r>
              </a:p>
              <a:p>
                <a:pPr algn="l">
                  <a:defRPr sz="850"/>
                </a:pPr>
                <a:r>
                  <a:rPr lang="en-AU" sz="850" b="0" i="0" u="none" strike="noStrike" kern="1200" baseline="0">
                    <a:solidFill>
                      <a:sysClr val="windowText" lastClr="000000">
                        <a:lumMod val="65000"/>
                        <a:lumOff val="35000"/>
                      </a:sysClr>
                    </a:solidFill>
                  </a:rPr>
                  <a:t>   (n=62)           (n=47)</a:t>
                </a:r>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185015872"/>
        <c:crosses val="autoZero"/>
        <c:auto val="1"/>
        <c:lblAlgn val="ctr"/>
        <c:lblOffset val="100"/>
        <c:noMultiLvlLbl val="0"/>
      </c:catAx>
      <c:valAx>
        <c:axId val="185015872"/>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850115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'[Copy of CVHM PI Survey Responses 2024-06-19 - first cut analysis UPDATED 13.8.24_BS final.xlsx]Q26. consumer activities'!$B$86</c:f>
              <c:strCache>
                <c:ptCount val="1"/>
                <c:pt idx="0">
                  <c:v>Mission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'[1]Q26. consumer activities'!$A$87:$A$93</c:f>
              <c:strCache>
                <c:ptCount val="7"/>
                <c:pt idx="0">
                  <c:v>Advisory groups</c:v>
                </c:pt>
                <c:pt idx="1">
                  <c:v>Project governance</c:v>
                </c:pt>
                <c:pt idx="2">
                  <c:v>Co-design </c:v>
                </c:pt>
                <c:pt idx="3">
                  <c:v>Data gathering/analysis</c:v>
                </c:pt>
                <c:pt idx="4">
                  <c:v>Dissemination of results  </c:v>
                </c:pt>
                <c:pt idx="5">
                  <c:v>Include underrepresented groups</c:v>
                </c:pt>
                <c:pt idx="6">
                  <c:v>Review materials</c:v>
                </c:pt>
              </c:strCache>
            </c:strRef>
          </c:cat>
          <c:val>
            <c:numRef>
              <c:f>'[1]Q26. consumer activities'!$B$87:$B$93</c:f>
              <c:numCache>
                <c:formatCode>General</c:formatCode>
                <c:ptCount val="7"/>
                <c:pt idx="0">
                  <c:v>29</c:v>
                </c:pt>
                <c:pt idx="1">
                  <c:v>21</c:v>
                </c:pt>
                <c:pt idx="2">
                  <c:v>33</c:v>
                </c:pt>
                <c:pt idx="3">
                  <c:v>20</c:v>
                </c:pt>
                <c:pt idx="4">
                  <c:v>8</c:v>
                </c:pt>
                <c:pt idx="5">
                  <c:v>13</c:v>
                </c:pt>
                <c:pt idx="6">
                  <c:v>1</c:v>
                </c:pt>
              </c:numCache>
            </c:numRef>
          </c:val>
          <c:extLst>
            <c:ext xmlns:c16="http://schemas.microsoft.com/office/drawing/2014/chart" uri="{C3380CC4-5D6E-409C-BE32-E72D297353CC}">
              <c16:uniqueId val="{00000000-8AEF-49CF-AB89-5F50215EA4BD}"/>
            </c:ext>
          </c:extLst>
        </c:ser>
        <c:ser>
          <c:idx val="1"/>
          <c:order val="1"/>
          <c:tx>
            <c:strRef>
              <c:f>'[Copy of CVHM PI Survey Responses 2024-06-19 - first cut analysis UPDATED 13.8.24_BS final.xlsx]Q26. consumer activities'!$C$86</c:f>
              <c:strCache>
                <c:ptCount val="1"/>
                <c:pt idx="0">
                  <c:v>non-Mission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'[1]Q26. consumer activities'!$A$87:$A$93</c:f>
              <c:strCache>
                <c:ptCount val="7"/>
                <c:pt idx="0">
                  <c:v>Advisory groups</c:v>
                </c:pt>
                <c:pt idx="1">
                  <c:v>Project governance</c:v>
                </c:pt>
                <c:pt idx="2">
                  <c:v>Co-design </c:v>
                </c:pt>
                <c:pt idx="3">
                  <c:v>Data gathering/analysis</c:v>
                </c:pt>
                <c:pt idx="4">
                  <c:v>Dissemination of results  </c:v>
                </c:pt>
                <c:pt idx="5">
                  <c:v>Include underrepresented groups</c:v>
                </c:pt>
                <c:pt idx="6">
                  <c:v>Review materials</c:v>
                </c:pt>
              </c:strCache>
            </c:strRef>
          </c:cat>
          <c:val>
            <c:numRef>
              <c:f>'[1]Q26. consumer activities'!$C$87:$C$93</c:f>
              <c:numCache>
                <c:formatCode>General</c:formatCode>
                <c:ptCount val="7"/>
                <c:pt idx="0">
                  <c:v>25</c:v>
                </c:pt>
                <c:pt idx="1">
                  <c:v>26</c:v>
                </c:pt>
                <c:pt idx="2">
                  <c:v>32</c:v>
                </c:pt>
                <c:pt idx="3">
                  <c:v>11</c:v>
                </c:pt>
                <c:pt idx="4">
                  <c:v>13</c:v>
                </c:pt>
                <c:pt idx="5">
                  <c:v>10</c:v>
                </c:pt>
                <c:pt idx="6">
                  <c:v>1</c:v>
                </c:pt>
              </c:numCache>
            </c:numRef>
          </c:val>
          <c:extLst>
            <c:ext xmlns:c16="http://schemas.microsoft.com/office/drawing/2014/chart" uri="{C3380CC4-5D6E-409C-BE32-E72D297353CC}">
              <c16:uniqueId val="{00000001-8AEF-49CF-AB89-5F50215EA4BD}"/>
            </c:ext>
          </c:extLst>
        </c:ser>
        <c:dLbls>
          <c:dLblPos val="outEnd"/>
          <c:showLegendKey val="0"/>
          <c:showVal val="1"/>
          <c:showCatName val="0"/>
          <c:showSerName val="0"/>
          <c:showPercent val="0"/>
          <c:showBubbleSize val="0"/>
        </c:dLbls>
        <c:gapWidth val="219"/>
        <c:overlap val="-27"/>
        <c:axId val="8101743"/>
        <c:axId val="8102223"/>
      </c:barChart>
      <c:catAx>
        <c:axId val="8101743"/>
        <c:scaling>
          <c:orientation val="minMax"/>
        </c:scaling>
        <c:delete val="1"/>
        <c:axPos val="b"/>
        <c:title>
          <c:tx>
            <c:rich>
              <a:bodyPr rot="0" spcFirstLastPara="1" vertOverflow="ellipsis" vert="horz" wrap="square" anchor="ctr" anchorCtr="1"/>
              <a:lstStyle/>
              <a:p>
                <a:pPr algn="l">
                  <a:defRPr sz="800" b="0" i="0" u="none" strike="noStrike" kern="1200" baseline="0">
                    <a:solidFill>
                      <a:schemeClr val="tx1">
                        <a:lumMod val="65000"/>
                        <a:lumOff val="35000"/>
                      </a:schemeClr>
                    </a:solidFill>
                    <a:latin typeface="+mn-lt"/>
                    <a:ea typeface="+mn-ea"/>
                    <a:cs typeface="+mn-cs"/>
                  </a:defRPr>
                </a:pPr>
                <a:r>
                  <a:rPr lang="en-AU" sz="800"/>
                  <a:t>Advisory     Govern-</a:t>
                </a:r>
                <a:r>
                  <a:rPr lang="en-AU" sz="800" baseline="0"/>
                  <a:t>        Co-         Data      Dissem-   Priority   Review</a:t>
                </a:r>
              </a:p>
              <a:p>
                <a:pPr algn="l">
                  <a:defRPr sz="800"/>
                </a:pPr>
                <a:r>
                  <a:rPr lang="en-AU" sz="800"/>
                  <a:t> group         ance            design    collect</a:t>
                </a:r>
                <a:r>
                  <a:rPr lang="en-AU" sz="800" baseline="0"/>
                  <a:t>    ination     groups     materials</a:t>
                </a:r>
                <a:endParaRPr lang="en-AU" sz="800"/>
              </a:p>
            </c:rich>
          </c:tx>
          <c:layout>
            <c:manualLayout>
              <c:xMode val="edge"/>
              <c:yMode val="edge"/>
              <c:x val="9.4870244340217305E-2"/>
              <c:y val="0.86113911290322576"/>
            </c:manualLayout>
          </c:layout>
          <c:overlay val="0"/>
          <c:spPr>
            <a:noFill/>
            <a:ln>
              <a:noFill/>
            </a:ln>
            <a:effectLst/>
          </c:spPr>
          <c:txPr>
            <a:bodyPr rot="0" spcFirstLastPara="1" vertOverflow="ellipsis" vert="horz" wrap="square" anchor="ctr" anchorCtr="1"/>
            <a:lstStyle/>
            <a:p>
              <a:pPr algn="l">
                <a:defRPr sz="8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8102223"/>
        <c:crosses val="autoZero"/>
        <c:auto val="1"/>
        <c:lblAlgn val="ctr"/>
        <c:lblOffset val="100"/>
        <c:noMultiLvlLbl val="0"/>
      </c:catAx>
      <c:valAx>
        <c:axId val="810222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r>
                  <a:rPr lang="en-US" sz="850"/>
                  <a:t>Number of projects</a:t>
                </a:r>
              </a:p>
            </c:rich>
          </c:tx>
          <c:overlay val="0"/>
          <c:spPr>
            <a:noFill/>
            <a:ln>
              <a:noFill/>
            </a:ln>
            <a:effectLst/>
          </c:spPr>
          <c:txPr>
            <a:bodyPr rot="-54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01743"/>
        <c:crosses val="autoZero"/>
        <c:crossBetween val="between"/>
      </c:valAx>
      <c:spPr>
        <a:noFill/>
        <a:ln>
          <a:noFill/>
        </a:ln>
        <a:effectLst/>
      </c:spPr>
    </c:plotArea>
    <c:legend>
      <c:legendPos val="r"/>
      <c:layout>
        <c:manualLayout>
          <c:xMode val="edge"/>
          <c:yMode val="edge"/>
          <c:x val="0.80634814474513616"/>
          <c:y val="0.36693548387096775"/>
          <c:w val="0.16380110898620712"/>
          <c:h val="0.18548387096774191"/>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46556052949283E-2"/>
          <c:y val="5.5443548387096774E-2"/>
          <c:w val="0.59119819656192907"/>
          <c:h val="0.77545362903225812"/>
        </c:manualLayout>
      </c:layout>
      <c:barChart>
        <c:barDir val="col"/>
        <c:grouping val="percentStacked"/>
        <c:varyColors val="0"/>
        <c:ser>
          <c:idx val="0"/>
          <c:order val="0"/>
          <c:tx>
            <c:strRef>
              <c:f>'primary focus - CIA'!$A$22</c:f>
              <c:strCache>
                <c:ptCount val="1"/>
                <c:pt idx="0">
                  <c:v>Full clinical/market translational research</c:v>
                </c:pt>
              </c:strCache>
            </c:strRef>
          </c:tx>
          <c:spPr>
            <a:solidFill>
              <a:schemeClr val="accent3"/>
            </a:solidFill>
            <a:ln>
              <a:noFill/>
            </a:ln>
            <a:effectLst/>
          </c:spPr>
          <c:invertIfNegative val="0"/>
          <c:cat>
            <c:strRef>
              <c:f>'primary focus - CIA'!$B$21:$C$21</c:f>
              <c:strCache>
                <c:ptCount val="2"/>
                <c:pt idx="0">
                  <c:v>Mission</c:v>
                </c:pt>
                <c:pt idx="1">
                  <c:v>non-Mission</c:v>
                </c:pt>
              </c:strCache>
            </c:strRef>
          </c:cat>
          <c:val>
            <c:numRef>
              <c:f>'primary focus - CIA'!$B$22:$C$22</c:f>
              <c:numCache>
                <c:formatCode>0%</c:formatCode>
                <c:ptCount val="2"/>
                <c:pt idx="0">
                  <c:v>0.12903225806451613</c:v>
                </c:pt>
                <c:pt idx="1">
                  <c:v>0.1276595744680851</c:v>
                </c:pt>
              </c:numCache>
            </c:numRef>
          </c:val>
          <c:extLst>
            <c:ext xmlns:c16="http://schemas.microsoft.com/office/drawing/2014/chart" uri="{C3380CC4-5D6E-409C-BE32-E72D297353CC}">
              <c16:uniqueId val="{00000000-79D1-491F-847E-8DEB2AC6A97E}"/>
            </c:ext>
          </c:extLst>
        </c:ser>
        <c:ser>
          <c:idx val="1"/>
          <c:order val="1"/>
          <c:tx>
            <c:strRef>
              <c:f>'primary focus - CIA'!$A$23</c:f>
              <c:strCache>
                <c:ptCount val="1"/>
                <c:pt idx="0">
                  <c:v>Translational research</c:v>
                </c:pt>
              </c:strCache>
            </c:strRef>
          </c:tx>
          <c:spPr>
            <a:solidFill>
              <a:schemeClr val="accent2"/>
            </a:solidFill>
            <a:ln>
              <a:noFill/>
            </a:ln>
            <a:effectLst/>
          </c:spPr>
          <c:invertIfNegative val="0"/>
          <c:cat>
            <c:strRef>
              <c:f>'primary focus - CIA'!$B$21:$C$21</c:f>
              <c:strCache>
                <c:ptCount val="2"/>
                <c:pt idx="0">
                  <c:v>Mission</c:v>
                </c:pt>
                <c:pt idx="1">
                  <c:v>non-Mission</c:v>
                </c:pt>
              </c:strCache>
            </c:strRef>
          </c:cat>
          <c:val>
            <c:numRef>
              <c:f>'primary focus - CIA'!$B$23:$C$23</c:f>
              <c:numCache>
                <c:formatCode>0%</c:formatCode>
                <c:ptCount val="2"/>
                <c:pt idx="0">
                  <c:v>0.32258064516129031</c:v>
                </c:pt>
                <c:pt idx="1">
                  <c:v>0.40425531914893614</c:v>
                </c:pt>
              </c:numCache>
            </c:numRef>
          </c:val>
          <c:extLst>
            <c:ext xmlns:c16="http://schemas.microsoft.com/office/drawing/2014/chart" uri="{C3380CC4-5D6E-409C-BE32-E72D297353CC}">
              <c16:uniqueId val="{00000001-79D1-491F-847E-8DEB2AC6A97E}"/>
            </c:ext>
          </c:extLst>
        </c:ser>
        <c:ser>
          <c:idx val="2"/>
          <c:order val="2"/>
          <c:tx>
            <c:strRef>
              <c:f>'primary focus - CIA'!$A$24</c:f>
              <c:strCache>
                <c:ptCount val="1"/>
                <c:pt idx="0">
                  <c:v>Applied research</c:v>
                </c:pt>
              </c:strCache>
            </c:strRef>
          </c:tx>
          <c:spPr>
            <a:solidFill>
              <a:schemeClr val="accent1"/>
            </a:solidFill>
            <a:ln>
              <a:noFill/>
            </a:ln>
            <a:effectLst/>
          </c:spPr>
          <c:invertIfNegative val="0"/>
          <c:cat>
            <c:strRef>
              <c:f>'primary focus - CIA'!$B$21:$C$21</c:f>
              <c:strCache>
                <c:ptCount val="2"/>
                <c:pt idx="0">
                  <c:v>Mission</c:v>
                </c:pt>
                <c:pt idx="1">
                  <c:v>non-Mission</c:v>
                </c:pt>
              </c:strCache>
            </c:strRef>
          </c:cat>
          <c:val>
            <c:numRef>
              <c:f>'primary focus - CIA'!$B$24:$C$24</c:f>
              <c:numCache>
                <c:formatCode>0%</c:formatCode>
                <c:ptCount val="2"/>
                <c:pt idx="0">
                  <c:v>0.32258064516129031</c:v>
                </c:pt>
                <c:pt idx="1">
                  <c:v>0.27659574468085107</c:v>
                </c:pt>
              </c:numCache>
            </c:numRef>
          </c:val>
          <c:extLst>
            <c:ext xmlns:c16="http://schemas.microsoft.com/office/drawing/2014/chart" uri="{C3380CC4-5D6E-409C-BE32-E72D297353CC}">
              <c16:uniqueId val="{00000002-79D1-491F-847E-8DEB2AC6A97E}"/>
            </c:ext>
          </c:extLst>
        </c:ser>
        <c:ser>
          <c:idx val="3"/>
          <c:order val="3"/>
          <c:tx>
            <c:strRef>
              <c:f>'primary focus - CIA'!$A$25</c:f>
              <c:strCache>
                <c:ptCount val="1"/>
                <c:pt idx="0">
                  <c:v>Early applied research</c:v>
                </c:pt>
              </c:strCache>
            </c:strRef>
          </c:tx>
          <c:spPr>
            <a:solidFill>
              <a:schemeClr val="accent6">
                <a:lumMod val="40000"/>
                <a:lumOff val="60000"/>
              </a:schemeClr>
            </a:solidFill>
            <a:ln>
              <a:noFill/>
            </a:ln>
            <a:effectLst/>
          </c:spPr>
          <c:invertIfNegative val="0"/>
          <c:cat>
            <c:strRef>
              <c:f>'primary focus - CIA'!$B$21:$C$21</c:f>
              <c:strCache>
                <c:ptCount val="2"/>
                <c:pt idx="0">
                  <c:v>Mission</c:v>
                </c:pt>
                <c:pt idx="1">
                  <c:v>non-Mission</c:v>
                </c:pt>
              </c:strCache>
            </c:strRef>
          </c:cat>
          <c:val>
            <c:numRef>
              <c:f>'primary focus - CIA'!$B$25:$C$25</c:f>
              <c:numCache>
                <c:formatCode>0%</c:formatCode>
                <c:ptCount val="2"/>
                <c:pt idx="0">
                  <c:v>0.11290322580645161</c:v>
                </c:pt>
                <c:pt idx="1">
                  <c:v>6.3829787234042548E-2</c:v>
                </c:pt>
              </c:numCache>
            </c:numRef>
          </c:val>
          <c:extLst>
            <c:ext xmlns:c16="http://schemas.microsoft.com/office/drawing/2014/chart" uri="{C3380CC4-5D6E-409C-BE32-E72D297353CC}">
              <c16:uniqueId val="{00000003-79D1-491F-847E-8DEB2AC6A97E}"/>
            </c:ext>
          </c:extLst>
        </c:ser>
        <c:ser>
          <c:idx val="4"/>
          <c:order val="4"/>
          <c:tx>
            <c:strRef>
              <c:f>'primary focus - CIA'!$A$26</c:f>
              <c:strCache>
                <c:ptCount val="1"/>
                <c:pt idx="0">
                  <c:v>Basic research </c:v>
                </c:pt>
              </c:strCache>
            </c:strRef>
          </c:tx>
          <c:spPr>
            <a:solidFill>
              <a:schemeClr val="accent2">
                <a:lumMod val="40000"/>
                <a:lumOff val="60000"/>
              </a:schemeClr>
            </a:solidFill>
            <a:ln>
              <a:noFill/>
            </a:ln>
            <a:effectLst/>
          </c:spPr>
          <c:invertIfNegative val="0"/>
          <c:cat>
            <c:strRef>
              <c:f>'primary focus - CIA'!$B$21:$C$21</c:f>
              <c:strCache>
                <c:ptCount val="2"/>
                <c:pt idx="0">
                  <c:v>Mission</c:v>
                </c:pt>
                <c:pt idx="1">
                  <c:v>non-Mission</c:v>
                </c:pt>
              </c:strCache>
            </c:strRef>
          </c:cat>
          <c:val>
            <c:numRef>
              <c:f>'primary focus - CIA'!$B$26:$C$26</c:f>
              <c:numCache>
                <c:formatCode>0%</c:formatCode>
                <c:ptCount val="2"/>
                <c:pt idx="0">
                  <c:v>6.4516129032258063E-2</c:v>
                </c:pt>
                <c:pt idx="1">
                  <c:v>2.1276595744680851E-2</c:v>
                </c:pt>
              </c:numCache>
            </c:numRef>
          </c:val>
          <c:extLst>
            <c:ext xmlns:c16="http://schemas.microsoft.com/office/drawing/2014/chart" uri="{C3380CC4-5D6E-409C-BE32-E72D297353CC}">
              <c16:uniqueId val="{00000004-79D1-491F-847E-8DEB2AC6A97E}"/>
            </c:ext>
          </c:extLst>
        </c:ser>
        <c:ser>
          <c:idx val="5"/>
          <c:order val="5"/>
          <c:tx>
            <c:strRef>
              <c:f>'primary focus - CIA'!$A$27</c:f>
              <c:strCache>
                <c:ptCount val="1"/>
                <c:pt idx="0">
                  <c:v>Other </c:v>
                </c:pt>
              </c:strCache>
            </c:strRef>
          </c:tx>
          <c:spPr>
            <a:solidFill>
              <a:schemeClr val="bg2">
                <a:lumMod val="65000"/>
              </a:schemeClr>
            </a:solidFill>
            <a:ln>
              <a:noFill/>
            </a:ln>
            <a:effectLst/>
          </c:spPr>
          <c:invertIfNegative val="0"/>
          <c:cat>
            <c:strRef>
              <c:f>'primary focus - CIA'!$B$21:$C$21</c:f>
              <c:strCache>
                <c:ptCount val="2"/>
                <c:pt idx="0">
                  <c:v>Mission</c:v>
                </c:pt>
                <c:pt idx="1">
                  <c:v>non-Mission</c:v>
                </c:pt>
              </c:strCache>
            </c:strRef>
          </c:cat>
          <c:val>
            <c:numRef>
              <c:f>'primary focus - CIA'!$B$27:$C$27</c:f>
              <c:numCache>
                <c:formatCode>0%</c:formatCode>
                <c:ptCount val="2"/>
                <c:pt idx="0">
                  <c:v>4.8387096774193547E-2</c:v>
                </c:pt>
                <c:pt idx="1">
                  <c:v>0.10638297872340426</c:v>
                </c:pt>
              </c:numCache>
            </c:numRef>
          </c:val>
          <c:extLst>
            <c:ext xmlns:c16="http://schemas.microsoft.com/office/drawing/2014/chart" uri="{C3380CC4-5D6E-409C-BE32-E72D297353CC}">
              <c16:uniqueId val="{00000005-79D1-491F-847E-8DEB2AC6A97E}"/>
            </c:ext>
          </c:extLst>
        </c:ser>
        <c:dLbls>
          <c:showLegendKey val="0"/>
          <c:showVal val="0"/>
          <c:showCatName val="0"/>
          <c:showSerName val="0"/>
          <c:showPercent val="0"/>
          <c:showBubbleSize val="0"/>
        </c:dLbls>
        <c:gapWidth val="150"/>
        <c:overlap val="100"/>
        <c:axId val="431030800"/>
        <c:axId val="431037040"/>
      </c:barChart>
      <c:catAx>
        <c:axId val="431030800"/>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a:t>Mission                                non-Mission</a:t>
                </a:r>
              </a:p>
              <a:p>
                <a:pPr algn="l">
                  <a:defRPr sz="850"/>
                </a:pPr>
                <a:r>
                  <a:rPr lang="en-AU" sz="850"/>
                  <a:t> (n=62)</a:t>
                </a:r>
                <a:r>
                  <a:rPr lang="en-AU" sz="850" baseline="0"/>
                  <a:t>                                    (n=47)</a:t>
                </a:r>
                <a:endParaRPr lang="en-AU" sz="850"/>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431037040"/>
        <c:crosses val="autoZero"/>
        <c:auto val="1"/>
        <c:lblAlgn val="ctr"/>
        <c:lblOffset val="100"/>
        <c:noMultiLvlLbl val="0"/>
      </c:catAx>
      <c:valAx>
        <c:axId val="431037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431030800"/>
        <c:crosses val="autoZero"/>
        <c:crossBetween val="between"/>
      </c:valAx>
      <c:spPr>
        <a:noFill/>
        <a:ln>
          <a:noFill/>
        </a:ln>
        <a:effectLst/>
      </c:spPr>
    </c:plotArea>
    <c:legend>
      <c:legendPos val="r"/>
      <c:layout>
        <c:manualLayout>
          <c:xMode val="edge"/>
          <c:yMode val="edge"/>
          <c:x val="0.70394598232887118"/>
          <c:y val="0.125"/>
          <c:w val="0.29062660925864592"/>
          <c:h val="0.75"/>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v>Universities</c:v>
          </c:tx>
          <c:spPr>
            <a:solidFill>
              <a:schemeClr val="accent3"/>
            </a:solidFill>
            <a:ln>
              <a:noFill/>
            </a:ln>
            <a:effectLst/>
          </c:spPr>
          <c:invertIfNegative val="0"/>
          <c:cat>
            <c:strRef>
              <c:f>Sheet1!$A$1:$C$1</c:f>
              <c:strCache>
                <c:ptCount val="2"/>
                <c:pt idx="0">
                  <c:v>Mission</c:v>
                </c:pt>
                <c:pt idx="1">
                  <c:v>non-Mission</c:v>
                </c:pt>
              </c:strCache>
              <c:extLst/>
            </c:strRef>
          </c:cat>
          <c:val>
            <c:numRef>
              <c:f>Sheet1!$A$2:$C$2</c:f>
              <c:numCache>
                <c:formatCode>General</c:formatCode>
                <c:ptCount val="2"/>
                <c:pt idx="0">
                  <c:v>90.5</c:v>
                </c:pt>
                <c:pt idx="1">
                  <c:v>71.3</c:v>
                </c:pt>
              </c:numCache>
              <c:extLst/>
            </c:numRef>
          </c:val>
          <c:extLst>
            <c:ext xmlns:c16="http://schemas.microsoft.com/office/drawing/2014/chart" uri="{C3380CC4-5D6E-409C-BE32-E72D297353CC}">
              <c16:uniqueId val="{00000000-3375-49BD-8CE9-C0160D640898}"/>
            </c:ext>
          </c:extLst>
        </c:ser>
        <c:ser>
          <c:idx val="1"/>
          <c:order val="1"/>
          <c:tx>
            <c:v>Medical Research Institutes</c:v>
          </c:tx>
          <c:spPr>
            <a:solidFill>
              <a:schemeClr val="accent2"/>
            </a:solidFill>
            <a:ln>
              <a:noFill/>
            </a:ln>
            <a:effectLst/>
          </c:spPr>
          <c:invertIfNegative val="0"/>
          <c:cat>
            <c:strRef>
              <c:f>Sheet1!$A$1:$C$1</c:f>
              <c:strCache>
                <c:ptCount val="2"/>
                <c:pt idx="0">
                  <c:v>Mission</c:v>
                </c:pt>
                <c:pt idx="1">
                  <c:v>non-Mission</c:v>
                </c:pt>
              </c:strCache>
              <c:extLst/>
            </c:strRef>
          </c:cat>
          <c:val>
            <c:numRef>
              <c:f>Sheet1!$A$3:$C$3</c:f>
              <c:numCache>
                <c:formatCode>General</c:formatCode>
                <c:ptCount val="2"/>
                <c:pt idx="0">
                  <c:v>2.6</c:v>
                </c:pt>
                <c:pt idx="1">
                  <c:v>10.5</c:v>
                </c:pt>
              </c:numCache>
              <c:extLst/>
            </c:numRef>
          </c:val>
          <c:extLst>
            <c:ext xmlns:c16="http://schemas.microsoft.com/office/drawing/2014/chart" uri="{C3380CC4-5D6E-409C-BE32-E72D297353CC}">
              <c16:uniqueId val="{00000001-3375-49BD-8CE9-C0160D640898}"/>
            </c:ext>
          </c:extLst>
        </c:ser>
        <c:ser>
          <c:idx val="2"/>
          <c:order val="2"/>
          <c:tx>
            <c:v>non-Academic Organisations</c:v>
          </c:tx>
          <c:spPr>
            <a:solidFill>
              <a:schemeClr val="accent1"/>
            </a:solidFill>
            <a:ln>
              <a:noFill/>
            </a:ln>
            <a:effectLst/>
          </c:spPr>
          <c:invertIfNegative val="0"/>
          <c:cat>
            <c:strRef>
              <c:f>Sheet1!$A$1:$C$1</c:f>
              <c:strCache>
                <c:ptCount val="2"/>
                <c:pt idx="0">
                  <c:v>Mission</c:v>
                </c:pt>
                <c:pt idx="1">
                  <c:v>non-Mission</c:v>
                </c:pt>
              </c:strCache>
              <c:extLst/>
            </c:strRef>
          </c:cat>
          <c:val>
            <c:numRef>
              <c:f>Sheet1!$A$4:$C$4</c:f>
              <c:numCache>
                <c:formatCode>General</c:formatCode>
                <c:ptCount val="2"/>
                <c:pt idx="0">
                  <c:v>6.9</c:v>
                </c:pt>
                <c:pt idx="1">
                  <c:v>18.2</c:v>
                </c:pt>
              </c:numCache>
              <c:extLst/>
            </c:numRef>
          </c:val>
          <c:extLst>
            <c:ext xmlns:c16="http://schemas.microsoft.com/office/drawing/2014/chart" uri="{C3380CC4-5D6E-409C-BE32-E72D297353CC}">
              <c16:uniqueId val="{00000002-3375-49BD-8CE9-C0160D640898}"/>
            </c:ext>
          </c:extLst>
        </c:ser>
        <c:dLbls>
          <c:showLegendKey val="0"/>
          <c:showVal val="0"/>
          <c:showCatName val="0"/>
          <c:showSerName val="0"/>
          <c:showPercent val="0"/>
          <c:showBubbleSize val="0"/>
        </c:dLbls>
        <c:gapWidth val="150"/>
        <c:overlap val="100"/>
        <c:axId val="1204174656"/>
        <c:axId val="1204167456"/>
        <c:extLst>
          <c:ext xmlns:c15="http://schemas.microsoft.com/office/drawing/2012/chart" uri="{02D57815-91ED-43cb-92C2-25804820EDAC}">
            <c15:filteredBarSeries>
              <c15:ser>
                <c:idx val="3"/>
                <c:order val="3"/>
                <c:spPr>
                  <a:solidFill>
                    <a:schemeClr val="accent4"/>
                  </a:solidFill>
                  <a:ln>
                    <a:noFill/>
                  </a:ln>
                  <a:effectLst/>
                </c:spPr>
                <c:invertIfNegative val="0"/>
                <c:cat>
                  <c:strRef>
                    <c:extLst>
                      <c:ext uri="{02D57815-91ED-43cb-92C2-25804820EDAC}">
                        <c15:formulaRef>
                          <c15:sqref>Sheet1!$A$1:$C$1</c15:sqref>
                        </c15:formulaRef>
                      </c:ext>
                    </c:extLst>
                    <c:strCache>
                      <c:ptCount val="2"/>
                      <c:pt idx="0">
                        <c:v>Mission</c:v>
                      </c:pt>
                      <c:pt idx="1">
                        <c:v>non-Mission</c:v>
                      </c:pt>
                    </c:strCache>
                  </c:strRef>
                </c:cat>
                <c:val>
                  <c:numRef>
                    <c:extLst>
                      <c:ext uri="{02D57815-91ED-43cb-92C2-25804820EDAC}">
                        <c15:formulaRef>
                          <c15:sqref>Sheet1!$A$5:$C$5</c15:sqref>
                        </c15:formulaRef>
                      </c:ext>
                    </c:extLst>
                    <c:numCache>
                      <c:formatCode>General</c:formatCode>
                      <c:ptCount val="2"/>
                    </c:numCache>
                  </c:numRef>
                </c:val>
                <c:extLst>
                  <c:ext xmlns:c16="http://schemas.microsoft.com/office/drawing/2014/chart" uri="{C3380CC4-5D6E-409C-BE32-E72D297353CC}">
                    <c16:uniqueId val="{00000003-3375-49BD-8CE9-C0160D640898}"/>
                  </c:ext>
                </c:extLst>
              </c15:ser>
            </c15:filteredBarSeries>
          </c:ext>
        </c:extLst>
      </c:barChart>
      <c:catAx>
        <c:axId val="1204174656"/>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a:t>  Mission                         non-Mission</a:t>
                </a:r>
              </a:p>
              <a:p>
                <a:pPr algn="l">
                  <a:defRPr sz="850"/>
                </a:pPr>
                <a:r>
                  <a:rPr lang="en-AU" sz="850"/>
                  <a:t>  (n=85)                               (n=87)</a:t>
                </a:r>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1204167456"/>
        <c:crosses val="autoZero"/>
        <c:auto val="1"/>
        <c:lblAlgn val="ctr"/>
        <c:lblOffset val="100"/>
        <c:noMultiLvlLbl val="0"/>
      </c:catAx>
      <c:valAx>
        <c:axId val="12041674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12041746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70248604101941"/>
          <c:y val="5.1162790697674418E-2"/>
          <c:w val="0.58602656011282173"/>
          <c:h val="0.84660465116279071"/>
        </c:manualLayout>
      </c:layout>
      <c:barChart>
        <c:barDir val="col"/>
        <c:grouping val="percentStacked"/>
        <c:varyColors val="0"/>
        <c:ser>
          <c:idx val="0"/>
          <c:order val="0"/>
          <c:tx>
            <c:strRef>
              <c:f>'IP - All'!$A$24</c:f>
              <c:strCache>
                <c:ptCount val="1"/>
                <c:pt idx="0">
                  <c:v>Yes</c:v>
                </c:pt>
              </c:strCache>
            </c:strRef>
          </c:tx>
          <c:spPr>
            <a:solidFill>
              <a:schemeClr val="accent3"/>
            </a:solidFill>
            <a:ln>
              <a:noFill/>
            </a:ln>
            <a:effectLst/>
          </c:spPr>
          <c:invertIfNegative val="0"/>
          <c:cat>
            <c:strRef>
              <c:f>('IP - All'!$B$23:$C$23,'IP - All'!$E$23)</c:f>
              <c:strCache>
                <c:ptCount val="3"/>
                <c:pt idx="0">
                  <c:v>CVHM</c:v>
                </c:pt>
                <c:pt idx="1">
                  <c:v>non-CVHM</c:v>
                </c:pt>
                <c:pt idx="2">
                  <c:v>Stakeholders</c:v>
                </c:pt>
              </c:strCache>
              <c:extLst/>
            </c:strRef>
          </c:cat>
          <c:val>
            <c:numRef>
              <c:f>('IP - All'!$B$24:$C$24,'IP - All'!$E$24)</c:f>
              <c:numCache>
                <c:formatCode>0%</c:formatCode>
                <c:ptCount val="3"/>
                <c:pt idx="0">
                  <c:v>0.44680851063829785</c:v>
                </c:pt>
                <c:pt idx="1">
                  <c:v>0.38235294117647056</c:v>
                </c:pt>
                <c:pt idx="2">
                  <c:v>0.22222222222222221</c:v>
                </c:pt>
              </c:numCache>
              <c:extLst/>
            </c:numRef>
          </c:val>
          <c:extLst>
            <c:ext xmlns:c16="http://schemas.microsoft.com/office/drawing/2014/chart" uri="{C3380CC4-5D6E-409C-BE32-E72D297353CC}">
              <c16:uniqueId val="{00000000-5C77-4D35-ACB2-C4F075F7BD67}"/>
            </c:ext>
          </c:extLst>
        </c:ser>
        <c:ser>
          <c:idx val="1"/>
          <c:order val="1"/>
          <c:tx>
            <c:strRef>
              <c:f>'IP - All'!$A$25</c:f>
              <c:strCache>
                <c:ptCount val="1"/>
                <c:pt idx="0">
                  <c:v>Somewhat</c:v>
                </c:pt>
              </c:strCache>
            </c:strRef>
          </c:tx>
          <c:spPr>
            <a:solidFill>
              <a:schemeClr val="accent2"/>
            </a:solidFill>
            <a:ln>
              <a:noFill/>
            </a:ln>
            <a:effectLst/>
          </c:spPr>
          <c:invertIfNegative val="0"/>
          <c:cat>
            <c:strRef>
              <c:f>('IP - All'!$B$23:$C$23,'IP - All'!$E$23)</c:f>
              <c:strCache>
                <c:ptCount val="3"/>
                <c:pt idx="0">
                  <c:v>CVHM</c:v>
                </c:pt>
                <c:pt idx="1">
                  <c:v>non-CVHM</c:v>
                </c:pt>
                <c:pt idx="2">
                  <c:v>Stakeholders</c:v>
                </c:pt>
              </c:strCache>
              <c:extLst/>
            </c:strRef>
          </c:cat>
          <c:val>
            <c:numRef>
              <c:f>('IP - All'!$B$25:$C$25,'IP - All'!$E$25)</c:f>
              <c:numCache>
                <c:formatCode>0%</c:formatCode>
                <c:ptCount val="3"/>
                <c:pt idx="0">
                  <c:v>0.40425531914893614</c:v>
                </c:pt>
                <c:pt idx="1">
                  <c:v>0.26470588235294118</c:v>
                </c:pt>
                <c:pt idx="2">
                  <c:v>0.42222222222222222</c:v>
                </c:pt>
              </c:numCache>
              <c:extLst/>
            </c:numRef>
          </c:val>
          <c:extLst>
            <c:ext xmlns:c16="http://schemas.microsoft.com/office/drawing/2014/chart" uri="{C3380CC4-5D6E-409C-BE32-E72D297353CC}">
              <c16:uniqueId val="{00000001-5C77-4D35-ACB2-C4F075F7BD67}"/>
            </c:ext>
          </c:extLst>
        </c:ser>
        <c:ser>
          <c:idx val="2"/>
          <c:order val="2"/>
          <c:tx>
            <c:strRef>
              <c:f>'IP - All'!$A$26</c:f>
              <c:strCache>
                <c:ptCount val="1"/>
                <c:pt idx="0">
                  <c:v>No</c:v>
                </c:pt>
              </c:strCache>
            </c:strRef>
          </c:tx>
          <c:spPr>
            <a:solidFill>
              <a:schemeClr val="accent1"/>
            </a:solidFill>
            <a:ln>
              <a:noFill/>
            </a:ln>
            <a:effectLst/>
          </c:spPr>
          <c:invertIfNegative val="0"/>
          <c:cat>
            <c:strRef>
              <c:f>('IP - All'!$B$23:$C$23,'IP - All'!$E$23)</c:f>
              <c:strCache>
                <c:ptCount val="3"/>
                <c:pt idx="0">
                  <c:v>CVHM</c:v>
                </c:pt>
                <c:pt idx="1">
                  <c:v>non-CVHM</c:v>
                </c:pt>
                <c:pt idx="2">
                  <c:v>Stakeholders</c:v>
                </c:pt>
              </c:strCache>
              <c:extLst/>
            </c:strRef>
          </c:cat>
          <c:val>
            <c:numRef>
              <c:f>('IP - All'!$B$26:$C$26,'IP - All'!$E$26)</c:f>
              <c:numCache>
                <c:formatCode>0%</c:formatCode>
                <c:ptCount val="3"/>
                <c:pt idx="0">
                  <c:v>0</c:v>
                </c:pt>
                <c:pt idx="1">
                  <c:v>5.8823529411764705E-2</c:v>
                </c:pt>
                <c:pt idx="2">
                  <c:v>8.8888888888888892E-2</c:v>
                </c:pt>
              </c:numCache>
              <c:extLst/>
            </c:numRef>
          </c:val>
          <c:extLst xmlns:c15="http://schemas.microsoft.com/office/drawing/2012/chart">
            <c:ext xmlns:c16="http://schemas.microsoft.com/office/drawing/2014/chart" uri="{C3380CC4-5D6E-409C-BE32-E72D297353CC}">
              <c16:uniqueId val="{00000002-5C77-4D35-ACB2-C4F075F7BD67}"/>
            </c:ext>
          </c:extLst>
        </c:ser>
        <c:ser>
          <c:idx val="3"/>
          <c:order val="3"/>
          <c:tx>
            <c:strRef>
              <c:f>'IP - All'!$A$27</c:f>
              <c:strCache>
                <c:ptCount val="1"/>
                <c:pt idx="0">
                  <c:v>Unsure</c:v>
                </c:pt>
              </c:strCache>
            </c:strRef>
          </c:tx>
          <c:spPr>
            <a:solidFill>
              <a:schemeClr val="bg2">
                <a:lumMod val="65000"/>
              </a:schemeClr>
            </a:solidFill>
            <a:ln>
              <a:noFill/>
            </a:ln>
            <a:effectLst/>
          </c:spPr>
          <c:invertIfNegative val="0"/>
          <c:cat>
            <c:strRef>
              <c:f>('IP - All'!$B$23:$C$23,'IP - All'!$E$23)</c:f>
              <c:strCache>
                <c:ptCount val="3"/>
                <c:pt idx="0">
                  <c:v>CVHM</c:v>
                </c:pt>
                <c:pt idx="1">
                  <c:v>non-CVHM</c:v>
                </c:pt>
                <c:pt idx="2">
                  <c:v>Stakeholders</c:v>
                </c:pt>
              </c:strCache>
              <c:extLst/>
            </c:strRef>
          </c:cat>
          <c:val>
            <c:numRef>
              <c:f>('IP - All'!$B$27:$C$27,'IP - All'!$E$27)</c:f>
              <c:numCache>
                <c:formatCode>0%</c:formatCode>
                <c:ptCount val="3"/>
                <c:pt idx="0">
                  <c:v>0.14893617021276595</c:v>
                </c:pt>
                <c:pt idx="1">
                  <c:v>0.29411764705882354</c:v>
                </c:pt>
                <c:pt idx="2">
                  <c:v>0.26666666666666666</c:v>
                </c:pt>
              </c:numCache>
              <c:extLst/>
            </c:numRef>
          </c:val>
          <c:extLst>
            <c:ext xmlns:c16="http://schemas.microsoft.com/office/drawing/2014/chart" uri="{C3380CC4-5D6E-409C-BE32-E72D297353CC}">
              <c16:uniqueId val="{00000003-5C77-4D35-ACB2-C4F075F7BD67}"/>
            </c:ext>
          </c:extLst>
        </c:ser>
        <c:dLbls>
          <c:showLegendKey val="0"/>
          <c:showVal val="0"/>
          <c:showCatName val="0"/>
          <c:showSerName val="0"/>
          <c:showPercent val="0"/>
          <c:showBubbleSize val="0"/>
        </c:dLbls>
        <c:gapWidth val="219"/>
        <c:overlap val="100"/>
        <c:axId val="1820974768"/>
        <c:axId val="1820978128"/>
        <c:extLst/>
      </c:barChart>
      <c:catAx>
        <c:axId val="1820974768"/>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CIA (Mission)   CIA (non-Mission)      Stakeholder</a:t>
                </a:r>
              </a:p>
              <a:p>
                <a:pPr algn="l">
                  <a:defRPr sz="850"/>
                </a:pPr>
                <a:r>
                  <a:rPr lang="en-AU" sz="850" b="0" i="0" u="none" strike="noStrike" kern="1200" baseline="0">
                    <a:solidFill>
                      <a:sysClr val="windowText" lastClr="000000">
                        <a:lumMod val="65000"/>
                        <a:lumOff val="35000"/>
                      </a:sysClr>
                    </a:solidFill>
                  </a:rPr>
                  <a:t>    (n=62)                   (n=47)                    (n=46)</a:t>
                </a:r>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1820978128"/>
        <c:crosses val="autoZero"/>
        <c:auto val="1"/>
        <c:lblAlgn val="ctr"/>
        <c:lblOffset val="100"/>
        <c:noMultiLvlLbl val="0"/>
      </c:catAx>
      <c:valAx>
        <c:axId val="18209781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1820974768"/>
        <c:crosses val="autoZero"/>
        <c:crossBetween val="between"/>
      </c:valAx>
      <c:spPr>
        <a:noFill/>
        <a:ln>
          <a:noFill/>
        </a:ln>
        <a:effectLst/>
      </c:spPr>
    </c:plotArea>
    <c:legend>
      <c:legendPos val="r"/>
      <c:layout>
        <c:manualLayout>
          <c:xMode val="edge"/>
          <c:yMode val="edge"/>
          <c:x val="0.69868566971869372"/>
          <c:y val="0.28377492379984759"/>
          <c:w val="0.27121640664063879"/>
          <c:h val="0.36692595885191781"/>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46556052949283E-2"/>
          <c:y val="5.5443548387096774E-2"/>
          <c:w val="0.60057457878823495"/>
          <c:h val="0.77545362903225812"/>
        </c:manualLayout>
      </c:layout>
      <c:barChart>
        <c:barDir val="col"/>
        <c:grouping val="percentStacked"/>
        <c:varyColors val="0"/>
        <c:ser>
          <c:idx val="0"/>
          <c:order val="0"/>
          <c:tx>
            <c:strRef>
              <c:f>Sheet1!$B$60</c:f>
              <c:strCache>
                <c:ptCount val="1"/>
                <c:pt idx="0">
                  <c:v>Completed</c:v>
                </c:pt>
              </c:strCache>
            </c:strRef>
          </c:tx>
          <c:spPr>
            <a:solidFill>
              <a:schemeClr val="accent3"/>
            </a:solidFill>
            <a:ln>
              <a:noFill/>
            </a:ln>
            <a:effectLst/>
          </c:spPr>
          <c:invertIfNegative val="0"/>
          <c:cat>
            <c:strRef>
              <c:f>Sheet1!$C$59:$D$59</c:f>
              <c:strCache>
                <c:ptCount val="2"/>
                <c:pt idx="0">
                  <c:v>CVHM</c:v>
                </c:pt>
                <c:pt idx="1">
                  <c:v>non-CVHM</c:v>
                </c:pt>
              </c:strCache>
            </c:strRef>
          </c:cat>
          <c:val>
            <c:numRef>
              <c:f>Sheet1!$C$60:$D$60</c:f>
              <c:numCache>
                <c:formatCode>General</c:formatCode>
                <c:ptCount val="2"/>
                <c:pt idx="0">
                  <c:v>4</c:v>
                </c:pt>
                <c:pt idx="1">
                  <c:v>16</c:v>
                </c:pt>
              </c:numCache>
            </c:numRef>
          </c:val>
          <c:extLst>
            <c:ext xmlns:c16="http://schemas.microsoft.com/office/drawing/2014/chart" uri="{C3380CC4-5D6E-409C-BE32-E72D297353CC}">
              <c16:uniqueId val="{00000000-E1DA-4A60-BA4A-C69C90A5DBBC}"/>
            </c:ext>
          </c:extLst>
        </c:ser>
        <c:ser>
          <c:idx val="1"/>
          <c:order val="1"/>
          <c:tx>
            <c:strRef>
              <c:f>Sheet1!$B$61</c:f>
              <c:strCache>
                <c:ptCount val="1"/>
                <c:pt idx="0">
                  <c:v>75-99%</c:v>
                </c:pt>
              </c:strCache>
            </c:strRef>
          </c:tx>
          <c:spPr>
            <a:solidFill>
              <a:schemeClr val="accent2"/>
            </a:solidFill>
            <a:ln>
              <a:noFill/>
            </a:ln>
            <a:effectLst/>
          </c:spPr>
          <c:invertIfNegative val="0"/>
          <c:cat>
            <c:strRef>
              <c:f>Sheet1!$C$59:$D$59</c:f>
              <c:strCache>
                <c:ptCount val="2"/>
                <c:pt idx="0">
                  <c:v>CVHM</c:v>
                </c:pt>
                <c:pt idx="1">
                  <c:v>non-CVHM</c:v>
                </c:pt>
              </c:strCache>
            </c:strRef>
          </c:cat>
          <c:val>
            <c:numRef>
              <c:f>Sheet1!$C$61:$D$61</c:f>
              <c:numCache>
                <c:formatCode>General</c:formatCode>
                <c:ptCount val="2"/>
                <c:pt idx="0">
                  <c:v>28</c:v>
                </c:pt>
                <c:pt idx="1">
                  <c:v>11</c:v>
                </c:pt>
              </c:numCache>
            </c:numRef>
          </c:val>
          <c:extLst>
            <c:ext xmlns:c16="http://schemas.microsoft.com/office/drawing/2014/chart" uri="{C3380CC4-5D6E-409C-BE32-E72D297353CC}">
              <c16:uniqueId val="{00000001-E1DA-4A60-BA4A-C69C90A5DBBC}"/>
            </c:ext>
          </c:extLst>
        </c:ser>
        <c:ser>
          <c:idx val="2"/>
          <c:order val="2"/>
          <c:tx>
            <c:strRef>
              <c:f>Sheet1!$B$62</c:f>
              <c:strCache>
                <c:ptCount val="1"/>
                <c:pt idx="0">
                  <c:v>50-74%</c:v>
                </c:pt>
              </c:strCache>
            </c:strRef>
          </c:tx>
          <c:spPr>
            <a:solidFill>
              <a:schemeClr val="accent1"/>
            </a:solidFill>
            <a:ln>
              <a:noFill/>
            </a:ln>
            <a:effectLst/>
          </c:spPr>
          <c:invertIfNegative val="0"/>
          <c:cat>
            <c:strRef>
              <c:f>Sheet1!$C$59:$D$59</c:f>
              <c:strCache>
                <c:ptCount val="2"/>
                <c:pt idx="0">
                  <c:v>CVHM</c:v>
                </c:pt>
                <c:pt idx="1">
                  <c:v>non-CVHM</c:v>
                </c:pt>
              </c:strCache>
            </c:strRef>
          </c:cat>
          <c:val>
            <c:numRef>
              <c:f>Sheet1!$C$62:$D$62</c:f>
              <c:numCache>
                <c:formatCode>General</c:formatCode>
                <c:ptCount val="2"/>
                <c:pt idx="0">
                  <c:v>40</c:v>
                </c:pt>
                <c:pt idx="1">
                  <c:v>26</c:v>
                </c:pt>
              </c:numCache>
            </c:numRef>
          </c:val>
          <c:extLst>
            <c:ext xmlns:c16="http://schemas.microsoft.com/office/drawing/2014/chart" uri="{C3380CC4-5D6E-409C-BE32-E72D297353CC}">
              <c16:uniqueId val="{00000002-E1DA-4A60-BA4A-C69C90A5DBBC}"/>
            </c:ext>
          </c:extLst>
        </c:ser>
        <c:ser>
          <c:idx val="3"/>
          <c:order val="3"/>
          <c:tx>
            <c:strRef>
              <c:f>Sheet1!$B$63</c:f>
              <c:strCache>
                <c:ptCount val="1"/>
                <c:pt idx="0">
                  <c:v>25-49%</c:v>
                </c:pt>
              </c:strCache>
            </c:strRef>
          </c:tx>
          <c:spPr>
            <a:solidFill>
              <a:schemeClr val="accent6">
                <a:lumMod val="40000"/>
                <a:lumOff val="60000"/>
              </a:schemeClr>
            </a:solidFill>
            <a:ln>
              <a:noFill/>
            </a:ln>
            <a:effectLst/>
          </c:spPr>
          <c:invertIfNegative val="0"/>
          <c:cat>
            <c:strRef>
              <c:f>Sheet1!$C$59:$D$59</c:f>
              <c:strCache>
                <c:ptCount val="2"/>
                <c:pt idx="0">
                  <c:v>CVHM</c:v>
                </c:pt>
                <c:pt idx="1">
                  <c:v>non-CVHM</c:v>
                </c:pt>
              </c:strCache>
            </c:strRef>
          </c:cat>
          <c:val>
            <c:numRef>
              <c:f>Sheet1!$C$63:$D$63</c:f>
              <c:numCache>
                <c:formatCode>General</c:formatCode>
                <c:ptCount val="2"/>
                <c:pt idx="0">
                  <c:v>13</c:v>
                </c:pt>
                <c:pt idx="1">
                  <c:v>18</c:v>
                </c:pt>
              </c:numCache>
            </c:numRef>
          </c:val>
          <c:extLst>
            <c:ext xmlns:c16="http://schemas.microsoft.com/office/drawing/2014/chart" uri="{C3380CC4-5D6E-409C-BE32-E72D297353CC}">
              <c16:uniqueId val="{00000003-E1DA-4A60-BA4A-C69C90A5DBBC}"/>
            </c:ext>
          </c:extLst>
        </c:ser>
        <c:ser>
          <c:idx val="4"/>
          <c:order val="4"/>
          <c:tx>
            <c:strRef>
              <c:f>Sheet1!$B$64</c:f>
              <c:strCache>
                <c:ptCount val="1"/>
                <c:pt idx="0">
                  <c:v>&lt;25%</c:v>
                </c:pt>
              </c:strCache>
            </c:strRef>
          </c:tx>
          <c:spPr>
            <a:solidFill>
              <a:schemeClr val="accent2">
                <a:lumMod val="40000"/>
                <a:lumOff val="60000"/>
              </a:schemeClr>
            </a:solidFill>
            <a:ln>
              <a:noFill/>
            </a:ln>
            <a:effectLst/>
          </c:spPr>
          <c:invertIfNegative val="0"/>
          <c:cat>
            <c:strRef>
              <c:f>Sheet1!$C$59:$D$59</c:f>
              <c:strCache>
                <c:ptCount val="2"/>
                <c:pt idx="0">
                  <c:v>CVHM</c:v>
                </c:pt>
                <c:pt idx="1">
                  <c:v>non-CVHM</c:v>
                </c:pt>
              </c:strCache>
            </c:strRef>
          </c:cat>
          <c:val>
            <c:numRef>
              <c:f>Sheet1!$C$64:$D$64</c:f>
              <c:numCache>
                <c:formatCode>General</c:formatCode>
                <c:ptCount val="2"/>
                <c:pt idx="0">
                  <c:v>0</c:v>
                </c:pt>
                <c:pt idx="1">
                  <c:v>15</c:v>
                </c:pt>
              </c:numCache>
            </c:numRef>
          </c:val>
          <c:extLst>
            <c:ext xmlns:c16="http://schemas.microsoft.com/office/drawing/2014/chart" uri="{C3380CC4-5D6E-409C-BE32-E72D297353CC}">
              <c16:uniqueId val="{00000004-E1DA-4A60-BA4A-C69C90A5DBBC}"/>
            </c:ext>
          </c:extLst>
        </c:ser>
        <c:dLbls>
          <c:showLegendKey val="0"/>
          <c:showVal val="0"/>
          <c:showCatName val="0"/>
          <c:showSerName val="0"/>
          <c:showPercent val="0"/>
          <c:showBubbleSize val="0"/>
        </c:dLbls>
        <c:gapWidth val="150"/>
        <c:overlap val="100"/>
        <c:axId val="214968607"/>
        <c:axId val="214962367"/>
      </c:barChart>
      <c:catAx>
        <c:axId val="214968607"/>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0" i="0" u="none" strike="noStrike" kern="1200" baseline="0">
                    <a:solidFill>
                      <a:sysClr val="windowText" lastClr="000000">
                        <a:lumMod val="65000"/>
                        <a:lumOff val="35000"/>
                      </a:sysClr>
                    </a:solidFill>
                  </a:rPr>
                  <a:t>   Mission                                non-Mission</a:t>
                </a:r>
              </a:p>
              <a:p>
                <a:pPr algn="l">
                  <a:defRPr sz="850"/>
                </a:pPr>
                <a:r>
                  <a:rPr lang="en-AU" sz="850" b="0" i="0" u="none" strike="noStrike" kern="1200" baseline="0">
                    <a:solidFill>
                      <a:sysClr val="windowText" lastClr="000000">
                        <a:lumMod val="65000"/>
                        <a:lumOff val="35000"/>
                      </a:sysClr>
                    </a:solidFill>
                  </a:rPr>
                  <a:t>    (n=85)                                     (n=87)                </a:t>
                </a:r>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214962367"/>
        <c:crosses val="autoZero"/>
        <c:auto val="1"/>
        <c:lblAlgn val="ctr"/>
        <c:lblOffset val="100"/>
        <c:noMultiLvlLbl val="0"/>
      </c:catAx>
      <c:valAx>
        <c:axId val="21496236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214968607"/>
        <c:crosses val="autoZero"/>
        <c:crossBetween val="between"/>
      </c:valAx>
      <c:spPr>
        <a:noFill/>
        <a:ln>
          <a:noFill/>
        </a:ln>
        <a:effectLst/>
      </c:spPr>
    </c:plotArea>
    <c:legend>
      <c:legendPos val="r"/>
      <c:layout>
        <c:manualLayout>
          <c:xMode val="edge"/>
          <c:yMode val="edge"/>
          <c:x val="0.71332236455517684"/>
          <c:y val="0.30090725806451613"/>
          <c:w val="0.23511725552623425"/>
          <c:h val="0.38810483870967744"/>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'progress - global'!$A$46</c:f>
              <c:strCache>
                <c:ptCount val="1"/>
                <c:pt idx="0">
                  <c:v>Met the objective</c:v>
                </c:pt>
              </c:strCache>
            </c:strRef>
          </c:tx>
          <c:spPr>
            <a:solidFill>
              <a:schemeClr val="accent3"/>
            </a:solidFill>
            <a:ln>
              <a:noFill/>
            </a:ln>
            <a:effectLst/>
          </c:spPr>
          <c:invertIfNegative val="0"/>
          <c:cat>
            <c:strRef>
              <c:f>('progress - global'!$C$45,'progress - global'!$E$45)</c:f>
              <c:strCache>
                <c:ptCount val="2"/>
                <c:pt idx="0">
                  <c:v>CVHM (%)</c:v>
                </c:pt>
                <c:pt idx="1">
                  <c:v>Non-CVHM (%)</c:v>
                </c:pt>
              </c:strCache>
              <c:extLst/>
            </c:strRef>
          </c:cat>
          <c:val>
            <c:numRef>
              <c:f>('progress - global'!$C$46,'progress - global'!$E$46)</c:f>
              <c:numCache>
                <c:formatCode>0%</c:formatCode>
                <c:ptCount val="2"/>
                <c:pt idx="0">
                  <c:v>3.2258064516129031E-2</c:v>
                </c:pt>
                <c:pt idx="1">
                  <c:v>2.1276595744680851E-2</c:v>
                </c:pt>
              </c:numCache>
              <c:extLst/>
            </c:numRef>
          </c:val>
          <c:extLst>
            <c:ext xmlns:c16="http://schemas.microsoft.com/office/drawing/2014/chart" uri="{C3380CC4-5D6E-409C-BE32-E72D297353CC}">
              <c16:uniqueId val="{00000000-ADBC-43AA-9B00-06F46EA5526E}"/>
            </c:ext>
          </c:extLst>
        </c:ser>
        <c:ser>
          <c:idx val="1"/>
          <c:order val="1"/>
          <c:tx>
            <c:strRef>
              <c:f>'progress - global'!$A$47</c:f>
              <c:strCache>
                <c:ptCount val="1"/>
                <c:pt idx="0">
                  <c:v>Substantial progress  </c:v>
                </c:pt>
              </c:strCache>
            </c:strRef>
          </c:tx>
          <c:spPr>
            <a:solidFill>
              <a:schemeClr val="accent2"/>
            </a:solidFill>
            <a:ln>
              <a:noFill/>
            </a:ln>
            <a:effectLst/>
          </c:spPr>
          <c:invertIfNegative val="0"/>
          <c:cat>
            <c:strRef>
              <c:f>('progress - global'!$C$45,'progress - global'!$E$45)</c:f>
              <c:strCache>
                <c:ptCount val="2"/>
                <c:pt idx="0">
                  <c:v>CVHM (%)</c:v>
                </c:pt>
                <c:pt idx="1">
                  <c:v>Non-CVHM (%)</c:v>
                </c:pt>
              </c:strCache>
              <c:extLst/>
            </c:strRef>
          </c:cat>
          <c:val>
            <c:numRef>
              <c:f>('progress - global'!$C$47,'progress - global'!$E$47)</c:f>
              <c:numCache>
                <c:formatCode>0%</c:formatCode>
                <c:ptCount val="2"/>
                <c:pt idx="0">
                  <c:v>0.17741935483870969</c:v>
                </c:pt>
                <c:pt idx="1">
                  <c:v>0.23404255319148937</c:v>
                </c:pt>
              </c:numCache>
              <c:extLst/>
            </c:numRef>
          </c:val>
          <c:extLst>
            <c:ext xmlns:c16="http://schemas.microsoft.com/office/drawing/2014/chart" uri="{C3380CC4-5D6E-409C-BE32-E72D297353CC}">
              <c16:uniqueId val="{00000001-ADBC-43AA-9B00-06F46EA5526E}"/>
            </c:ext>
          </c:extLst>
        </c:ser>
        <c:ser>
          <c:idx val="2"/>
          <c:order val="2"/>
          <c:tx>
            <c:strRef>
              <c:f>'progress - global'!$A$48</c:f>
              <c:strCache>
                <c:ptCount val="1"/>
                <c:pt idx="0">
                  <c:v>Moderate progress  </c:v>
                </c:pt>
              </c:strCache>
            </c:strRef>
          </c:tx>
          <c:spPr>
            <a:solidFill>
              <a:schemeClr val="accent1"/>
            </a:solidFill>
            <a:ln>
              <a:noFill/>
            </a:ln>
            <a:effectLst/>
          </c:spPr>
          <c:invertIfNegative val="0"/>
          <c:cat>
            <c:strRef>
              <c:f>('progress - global'!$C$45,'progress - global'!$E$45)</c:f>
              <c:strCache>
                <c:ptCount val="2"/>
                <c:pt idx="0">
                  <c:v>CVHM (%)</c:v>
                </c:pt>
                <c:pt idx="1">
                  <c:v>Non-CVHM (%)</c:v>
                </c:pt>
              </c:strCache>
              <c:extLst/>
            </c:strRef>
          </c:cat>
          <c:val>
            <c:numRef>
              <c:f>('progress - global'!$C$48,'progress - global'!$E$48)</c:f>
              <c:numCache>
                <c:formatCode>0%</c:formatCode>
                <c:ptCount val="2"/>
                <c:pt idx="0">
                  <c:v>0.24193548387096775</c:v>
                </c:pt>
                <c:pt idx="1">
                  <c:v>0.19148936170212766</c:v>
                </c:pt>
              </c:numCache>
              <c:extLst/>
            </c:numRef>
          </c:val>
          <c:extLst>
            <c:ext xmlns:c16="http://schemas.microsoft.com/office/drawing/2014/chart" uri="{C3380CC4-5D6E-409C-BE32-E72D297353CC}">
              <c16:uniqueId val="{00000002-ADBC-43AA-9B00-06F46EA5526E}"/>
            </c:ext>
          </c:extLst>
        </c:ser>
        <c:ser>
          <c:idx val="3"/>
          <c:order val="3"/>
          <c:tx>
            <c:strRef>
              <c:f>'progress - global'!$A$49</c:f>
              <c:strCache>
                <c:ptCount val="1"/>
                <c:pt idx="0">
                  <c:v>Some progress </c:v>
                </c:pt>
              </c:strCache>
            </c:strRef>
          </c:tx>
          <c:spPr>
            <a:solidFill>
              <a:schemeClr val="accent6">
                <a:lumMod val="40000"/>
                <a:lumOff val="60000"/>
              </a:schemeClr>
            </a:solidFill>
            <a:ln>
              <a:noFill/>
            </a:ln>
            <a:effectLst/>
          </c:spPr>
          <c:invertIfNegative val="0"/>
          <c:cat>
            <c:strRef>
              <c:f>('progress - global'!$C$45,'progress - global'!$E$45)</c:f>
              <c:strCache>
                <c:ptCount val="2"/>
                <c:pt idx="0">
                  <c:v>CVHM (%)</c:v>
                </c:pt>
                <c:pt idx="1">
                  <c:v>Non-CVHM (%)</c:v>
                </c:pt>
              </c:strCache>
              <c:extLst/>
            </c:strRef>
          </c:cat>
          <c:val>
            <c:numRef>
              <c:f>('progress - global'!$C$49,'progress - global'!$E$49)</c:f>
              <c:numCache>
                <c:formatCode>0%</c:formatCode>
                <c:ptCount val="2"/>
                <c:pt idx="0">
                  <c:v>0.38709677419354838</c:v>
                </c:pt>
                <c:pt idx="1">
                  <c:v>0.38297872340425532</c:v>
                </c:pt>
              </c:numCache>
              <c:extLst/>
            </c:numRef>
          </c:val>
          <c:extLst>
            <c:ext xmlns:c16="http://schemas.microsoft.com/office/drawing/2014/chart" uri="{C3380CC4-5D6E-409C-BE32-E72D297353CC}">
              <c16:uniqueId val="{00000003-ADBC-43AA-9B00-06F46EA5526E}"/>
            </c:ext>
          </c:extLst>
        </c:ser>
        <c:ser>
          <c:idx val="4"/>
          <c:order val="4"/>
          <c:tx>
            <c:strRef>
              <c:f>'progress - global'!$A$50</c:f>
              <c:strCache>
                <c:ptCount val="1"/>
                <c:pt idx="0">
                  <c:v>Not yet applicable</c:v>
                </c:pt>
              </c:strCache>
            </c:strRef>
          </c:tx>
          <c:spPr>
            <a:solidFill>
              <a:schemeClr val="accent2">
                <a:lumMod val="40000"/>
                <a:lumOff val="60000"/>
              </a:schemeClr>
            </a:solidFill>
            <a:ln>
              <a:noFill/>
            </a:ln>
            <a:effectLst/>
          </c:spPr>
          <c:invertIfNegative val="0"/>
          <c:cat>
            <c:strRef>
              <c:f>('progress - global'!$C$45,'progress - global'!$E$45)</c:f>
              <c:strCache>
                <c:ptCount val="2"/>
                <c:pt idx="0">
                  <c:v>CVHM (%)</c:v>
                </c:pt>
                <c:pt idx="1">
                  <c:v>Non-CVHM (%)</c:v>
                </c:pt>
              </c:strCache>
              <c:extLst/>
            </c:strRef>
          </c:cat>
          <c:val>
            <c:numRef>
              <c:f>('progress - global'!$C$50,'progress - global'!$E$50)</c:f>
              <c:numCache>
                <c:formatCode>0%</c:formatCode>
                <c:ptCount val="2"/>
                <c:pt idx="0">
                  <c:v>0.16129032258064516</c:v>
                </c:pt>
                <c:pt idx="1">
                  <c:v>0.1702127659574468</c:v>
                </c:pt>
              </c:numCache>
              <c:extLst/>
            </c:numRef>
          </c:val>
          <c:extLst>
            <c:ext xmlns:c16="http://schemas.microsoft.com/office/drawing/2014/chart" uri="{C3380CC4-5D6E-409C-BE32-E72D297353CC}">
              <c16:uniqueId val="{00000004-ADBC-43AA-9B00-06F46EA5526E}"/>
            </c:ext>
          </c:extLst>
        </c:ser>
        <c:dLbls>
          <c:showLegendKey val="0"/>
          <c:showVal val="0"/>
          <c:showCatName val="0"/>
          <c:showSerName val="0"/>
          <c:showPercent val="0"/>
          <c:showBubbleSize val="0"/>
        </c:dLbls>
        <c:gapWidth val="150"/>
        <c:overlap val="100"/>
        <c:axId val="1254720159"/>
        <c:axId val="1253359599"/>
      </c:barChart>
      <c:catAx>
        <c:axId val="1254720159"/>
        <c:scaling>
          <c:orientation val="minMax"/>
        </c:scaling>
        <c:delete val="1"/>
        <c:axPos val="b"/>
        <c:title>
          <c:tx>
            <c:rich>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r>
                  <a:rPr lang="en-AU" sz="850" baseline="0"/>
                  <a:t>  </a:t>
                </a:r>
                <a:r>
                  <a:rPr lang="en-AU" sz="850" b="0" i="0" u="none" strike="noStrike" kern="1200" baseline="0">
                    <a:solidFill>
                      <a:sysClr val="windowText" lastClr="000000">
                        <a:lumMod val="65000"/>
                        <a:lumOff val="35000"/>
                      </a:sysClr>
                    </a:solidFill>
                  </a:rPr>
                  <a:t>  Mission                               non-Mission</a:t>
                </a:r>
              </a:p>
              <a:p>
                <a:pPr algn="l">
                  <a:defRPr sz="850"/>
                </a:pPr>
                <a:r>
                  <a:rPr lang="en-AU" sz="850" b="0" i="0" u="none" strike="noStrike" kern="1200" baseline="0">
                    <a:solidFill>
                      <a:sysClr val="windowText" lastClr="000000">
                        <a:lumMod val="65000"/>
                        <a:lumOff val="35000"/>
                      </a:sysClr>
                    </a:solidFill>
                  </a:rPr>
                  <a:t>     (n=62)                                   (n=47)</a:t>
                </a:r>
                <a:endParaRPr lang="en-AU" sz="850"/>
              </a:p>
            </c:rich>
          </c:tx>
          <c:overlay val="0"/>
          <c:spPr>
            <a:noFill/>
            <a:ln>
              <a:noFill/>
            </a:ln>
            <a:effectLst/>
          </c:spPr>
          <c:txPr>
            <a:bodyPr rot="0" spcFirstLastPara="1" vertOverflow="ellipsis" vert="horz" wrap="square" anchor="ctr" anchorCtr="1"/>
            <a:lstStyle/>
            <a:p>
              <a:pPr algn="l">
                <a:defRPr sz="85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1253359599"/>
        <c:crosses val="autoZero"/>
        <c:auto val="1"/>
        <c:lblAlgn val="ctr"/>
        <c:lblOffset val="100"/>
        <c:noMultiLvlLbl val="0"/>
      </c:catAx>
      <c:valAx>
        <c:axId val="125335959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1254720159"/>
        <c:crosses val="autoZero"/>
        <c:crossBetween val="between"/>
      </c:valAx>
      <c:spPr>
        <a:noFill/>
        <a:ln>
          <a:noFill/>
        </a:ln>
        <a:effectLst/>
      </c:spPr>
    </c:plotArea>
    <c:legend>
      <c:legendPos val="r"/>
      <c:layout>
        <c:manualLayout>
          <c:xMode val="edge"/>
          <c:yMode val="edge"/>
          <c:x val="0.71307770382162206"/>
          <c:y val="0.30594758064516131"/>
          <c:w val="0.26249895832220432"/>
          <c:h val="0.38810483870967744"/>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0.24732</cdr:x>
      <cdr:y>0.32413</cdr:y>
    </cdr:from>
    <cdr:to>
      <cdr:x>0.47734</cdr:x>
      <cdr:y>0.51899</cdr:y>
    </cdr:to>
    <cdr:sp macro="" textlink="">
      <cdr:nvSpPr>
        <cdr:cNvPr id="2" name="Text Box 1"/>
        <cdr:cNvSpPr txBox="1"/>
      </cdr:nvSpPr>
      <cdr:spPr>
        <a:xfrm xmlns:a="http://schemas.openxmlformats.org/drawingml/2006/main">
          <a:off x="1157445" y="816704"/>
          <a:ext cx="1076482" cy="49098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AU" sz="850">
              <a:solidFill>
                <a:schemeClr val="bg1"/>
              </a:solidFill>
            </a:rPr>
            <a:t>$326.2 million</a:t>
          </a:r>
          <a:r>
            <a:rPr lang="en-AU" sz="850" baseline="0">
              <a:solidFill>
                <a:schemeClr val="bg1"/>
              </a:solidFill>
            </a:rPr>
            <a:t> </a:t>
          </a:r>
          <a:r>
            <a:rPr lang="en-AU" sz="850">
              <a:solidFill>
                <a:schemeClr val="bg1"/>
              </a:solidFill>
            </a:rPr>
            <a:t> (73.8%)</a:t>
          </a:r>
        </a:p>
        <a:p xmlns:a="http://schemas.openxmlformats.org/drawingml/2006/main">
          <a:pPr algn="ctr"/>
          <a:r>
            <a:rPr lang="en-AU" sz="850">
              <a:solidFill>
                <a:schemeClr val="bg1"/>
              </a:solidFill>
            </a:rPr>
            <a:t>87 grants</a:t>
          </a:r>
        </a:p>
      </cdr:txBody>
    </cdr:sp>
  </cdr:relSizeAnchor>
  <cdr:relSizeAnchor xmlns:cdr="http://schemas.openxmlformats.org/drawingml/2006/chartDrawing">
    <cdr:from>
      <cdr:x>0.2498</cdr:x>
      <cdr:y>0.73935</cdr:y>
    </cdr:from>
    <cdr:to>
      <cdr:x>0.47734</cdr:x>
      <cdr:y>0.90496</cdr:y>
    </cdr:to>
    <cdr:sp macro="" textlink="">
      <cdr:nvSpPr>
        <cdr:cNvPr id="4" name="Text Box 1"/>
        <cdr:cNvSpPr txBox="1"/>
      </cdr:nvSpPr>
      <cdr:spPr>
        <a:xfrm xmlns:a="http://schemas.openxmlformats.org/drawingml/2006/main">
          <a:off x="1169043" y="1862925"/>
          <a:ext cx="1064884" cy="41728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AU" sz="850">
              <a:solidFill>
                <a:schemeClr val="bg1"/>
              </a:solidFill>
            </a:rPr>
            <a:t>$115.5 million (26.2%)</a:t>
          </a:r>
        </a:p>
        <a:p xmlns:a="http://schemas.openxmlformats.org/drawingml/2006/main">
          <a:pPr algn="ctr"/>
          <a:r>
            <a:rPr lang="en-AU" sz="850">
              <a:solidFill>
                <a:schemeClr val="bg1"/>
              </a:solidFill>
            </a:rPr>
            <a:t>85 grants</a:t>
          </a:r>
        </a:p>
      </cdr:txBody>
    </cdr:sp>
  </cdr:relSizeAnchor>
</c:userShapes>
</file>

<file path=word/drawings/drawing2.xml><?xml version="1.0" encoding="utf-8"?>
<c:userShapes xmlns:c="http://schemas.openxmlformats.org/drawingml/2006/chart">
  <cdr:relSizeAnchor xmlns:cdr="http://schemas.openxmlformats.org/drawingml/2006/chartDrawing">
    <cdr:from>
      <cdr:x>0.80054</cdr:x>
      <cdr:y>0.3876</cdr:y>
    </cdr:from>
    <cdr:to>
      <cdr:x>0.99164</cdr:x>
      <cdr:y>0.63606</cdr:y>
    </cdr:to>
    <cdr:sp macro="" textlink="">
      <cdr:nvSpPr>
        <cdr:cNvPr id="2" name="Text Box 2"/>
        <cdr:cNvSpPr txBox="1">
          <a:spLocks xmlns:a="http://schemas.openxmlformats.org/drawingml/2006/main" noChangeArrowheads="1"/>
        </cdr:cNvSpPr>
      </cdr:nvSpPr>
      <cdr:spPr bwMode="auto">
        <a:xfrm xmlns:a="http://schemas.openxmlformats.org/drawingml/2006/main">
          <a:off x="3746500" y="976630"/>
          <a:ext cx="894326" cy="626028"/>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nSpc>
              <a:spcPts val="1600"/>
            </a:lnSpc>
            <a:spcAft>
              <a:spcPts val="800"/>
            </a:spcAft>
          </a:pPr>
          <a:r>
            <a:rPr lang="en-AU" sz="1200">
              <a:solidFill>
                <a:srgbClr val="A31A8C"/>
              </a:solidFill>
              <a:effectLst/>
              <a:latin typeface="Helvetica LT Std Light"/>
              <a:ea typeface="MS Mincho" panose="02020609040205080304" pitchFamily="49" charset="-128"/>
              <a:cs typeface="Times New Roman" panose="02020603050405020304" pitchFamily="18" charset="0"/>
              <a:sym typeface="Wingdings" panose="05000000000000000000" pitchFamily="2" charset="2"/>
            </a:rPr>
            <a:t></a:t>
          </a:r>
          <a:r>
            <a:rPr lang="en-AU" sz="1000">
              <a:solidFill>
                <a:srgbClr val="58595B"/>
              </a:solidFill>
              <a:effectLst/>
              <a:latin typeface="Helvetica LT Std Light"/>
              <a:ea typeface="MS Mincho" panose="02020609040205080304" pitchFamily="49" charset="-128"/>
              <a:cs typeface="Times New Roman" panose="02020603050405020304" pitchFamily="18" charset="0"/>
            </a:rPr>
            <a:t> </a:t>
          </a:r>
          <a:r>
            <a:rPr lang="en-AU" sz="850">
              <a:solidFill>
                <a:srgbClr val="58595B"/>
              </a:solidFill>
              <a:effectLst/>
              <a:latin typeface="Helvetica LT Std Light"/>
              <a:ea typeface="MS Mincho" panose="02020609040205080304" pitchFamily="49" charset="-128"/>
              <a:cs typeface="Times New Roman" panose="02020603050405020304" pitchFamily="18" charset="0"/>
            </a:rPr>
            <a:t>non-Mission</a:t>
          </a:r>
          <a:endParaRPr lang="en-AU" sz="1000">
            <a:solidFill>
              <a:srgbClr val="58595B"/>
            </a:solidFill>
            <a:effectLst/>
            <a:latin typeface="Helvetica LT Std Light"/>
            <a:ea typeface="MS Mincho" panose="02020609040205080304" pitchFamily="49" charset="-128"/>
            <a:cs typeface="Times New Roman" panose="02020603050405020304" pitchFamily="18" charset="0"/>
          </a:endParaRPr>
        </a:p>
        <a:p xmlns:a="http://schemas.openxmlformats.org/drawingml/2006/main">
          <a:pPr>
            <a:lnSpc>
              <a:spcPts val="1600"/>
            </a:lnSpc>
            <a:spcAft>
              <a:spcPts val="800"/>
            </a:spcAft>
          </a:pPr>
          <a:r>
            <a:rPr lang="en-AU" sz="1200">
              <a:solidFill>
                <a:srgbClr val="00B487"/>
              </a:solidFill>
              <a:effectLst/>
              <a:latin typeface="Helvetica LT Std Light"/>
              <a:ea typeface="MS Mincho" panose="02020609040205080304" pitchFamily="49" charset="-128"/>
              <a:cs typeface="Times New Roman" panose="02020603050405020304" pitchFamily="18" charset="0"/>
              <a:sym typeface="Wingdings" panose="05000000000000000000" pitchFamily="2" charset="2"/>
            </a:rPr>
            <a:t></a:t>
          </a:r>
          <a:r>
            <a:rPr lang="en-AU" sz="1200">
              <a:solidFill>
                <a:srgbClr val="00B487"/>
              </a:solidFill>
              <a:effectLst/>
              <a:latin typeface="Helvetica LT Std Light"/>
              <a:ea typeface="MS Mincho" panose="02020609040205080304" pitchFamily="49" charset="-128"/>
              <a:cs typeface="Times New Roman" panose="02020603050405020304" pitchFamily="18" charset="0"/>
            </a:rPr>
            <a:t> </a:t>
          </a:r>
          <a:r>
            <a:rPr lang="en-AU" sz="850">
              <a:solidFill>
                <a:srgbClr val="58595B"/>
              </a:solidFill>
              <a:effectLst/>
              <a:latin typeface="Helvetica LT Std Light"/>
              <a:ea typeface="MS Mincho" panose="02020609040205080304" pitchFamily="49" charset="-128"/>
              <a:cs typeface="Times New Roman" panose="02020603050405020304" pitchFamily="18" charset="0"/>
            </a:rPr>
            <a:t>Mission</a:t>
          </a:r>
          <a:endParaRPr lang="en-AU" sz="1000">
            <a:solidFill>
              <a:srgbClr val="58595B"/>
            </a:solidFill>
            <a:effectLst/>
            <a:latin typeface="Helvetica LT Std Light"/>
            <a:ea typeface="MS Mincho" panose="02020609040205080304" pitchFamily="49" charset="-128"/>
            <a:cs typeface="Times New Roman" panose="02020603050405020304" pitchFamily="18" charset="0"/>
          </a:endParaRPr>
        </a:p>
      </cdr:txBody>
    </cdr:sp>
  </cdr:relSizeAnchor>
</c:userShapes>
</file>

<file path=word/theme/theme1.xml><?xml version="1.0" encoding="utf-8"?>
<a:theme xmlns:a="http://schemas.openxmlformats.org/drawingml/2006/main" name="DPCNSW theme">
  <a:themeElements>
    <a:clrScheme name="Policy By Proxy">
      <a:dk1>
        <a:sysClr val="windowText" lastClr="000000"/>
      </a:dk1>
      <a:lt1>
        <a:sysClr val="window" lastClr="FFFFFF"/>
      </a:lt1>
      <a:dk2>
        <a:srgbClr val="58595B"/>
      </a:dk2>
      <a:lt2>
        <a:srgbClr val="FFFFFF"/>
      </a:lt2>
      <a:accent1>
        <a:srgbClr val="2C90C1"/>
      </a:accent1>
      <a:accent2>
        <a:srgbClr val="A31A8C"/>
      </a:accent2>
      <a:accent3>
        <a:srgbClr val="00B487"/>
      </a:accent3>
      <a:accent4>
        <a:srgbClr val="79BEE0"/>
      </a:accent4>
      <a:accent5>
        <a:srgbClr val="E458CD"/>
      </a:accent5>
      <a:accent6>
        <a:srgbClr val="38FFCD"/>
      </a:accent6>
      <a:hlink>
        <a:srgbClr val="2C90C1"/>
      </a:hlink>
      <a:folHlink>
        <a:srgbClr val="A31A8C"/>
      </a:folHlink>
    </a:clrScheme>
    <a:fontScheme name="Policy By Proxy">
      <a:majorFont>
        <a:latin typeface="Proxima Nova Rg"/>
        <a:ea typeface=""/>
        <a:cs typeface=""/>
      </a:majorFont>
      <a:minorFont>
        <a:latin typeface="Helvetica LT Std Ligh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etadata xmlns="http://www.objective.com/ecm/document/metadata/4E3871FEBC3EDC3EE0531950520A6160" version="1.0.0">
  <systemFields>
    <field name="Objective-Id">
      <value order="0">A2992151</value>
    </field>
    <field name="Objective-Title">
      <value order="0">Draft Ice Cabinet Submission - 8 May 2019</value>
    </field>
    <field name="Objective-Description">
      <value order="0"/>
    </field>
    <field name="Objective-CreationStamp">
      <value order="0">2019-05-03T00:42:26Z</value>
    </field>
    <field name="Objective-IsApproved">
      <value order="0">false</value>
    </field>
    <field name="Objective-IsPublished">
      <value order="0">false</value>
    </field>
    <field name="Objective-DatePublished">
      <value order="0"/>
    </field>
    <field name="Objective-ModificationStamp">
      <value order="0">2019-05-10T05:32:19Z</value>
    </field>
    <field name="Objective-Owner">
      <value order="0">Kinsha Baidya</value>
    </field>
    <field name="Objective-Path">
      <value order="0">Objective Global Folder:Social Policy Group:- Health, Intergovernmental and Education:New Structure:Policy and Projects:Health:Health Policy:2019:Special Commission of Inquiry into Ice:Cabinet Submission</value>
    </field>
    <field name="Objective-Parent">
      <value order="0">Cabinet Submission</value>
    </field>
    <field name="Objective-State">
      <value order="0">Being Drafted</value>
    </field>
    <field name="Objective-VersionId">
      <value order="0">vA5745891</value>
    </field>
    <field name="Objective-Version">
      <value order="0">0.6</value>
    </field>
    <field name="Objective-VersionNumber">
      <value order="0">6</value>
    </field>
    <field name="Objective-VersionComment">
      <value order="0"/>
    </field>
    <field name="Objective-FileNumber">
      <value order="0">qA452565</value>
    </field>
    <field name="Objective-Classification">
      <value order="0"/>
    </field>
    <field name="Objective-Caveats">
      <value order="0"/>
    </field>
  </systemFields>
  <catalogues>
    <catalogue name="Document Type Catalogue" type="type" ori="id:cA17">
      <field name="Objective-Sensitivity Label">
        <value order="0">NSW Cabinet</value>
      </field>
      <field name="Objective-Approval Status">
        <value order="0">Never Submitted</value>
      </field>
      <field name="Objective-Document Type">
        <value order="0">Cabinet Submission (CS)</value>
      </field>
      <field name="Objective-Approval History">
        <value order="0"/>
      </field>
      <field name="Objective-Print and Dispatch Instructions">
        <value order="0"/>
      </field>
      <field name="Objective-Submitted By">
        <value order="0"/>
      </field>
      <field name="Objective-Shared By">
        <value order="0"/>
      </field>
      <field name="Objective-Approval Due">
        <value order="0"/>
      </field>
      <field name="Objective-Current Approver">
        <value order="0"/>
      </field>
      <field name="Objective-Document Tag(s)">
        <value order="0"/>
      </field>
      <field name="Objective-Print and Dispatch Approach">
        <value order="0"/>
      </field>
      <field name="Objective-Approval Date">
        <value order="0"/>
      </field>
    </catalogue>
  </catalogues>
</metadata>
</file>

<file path=customXml/item5.xml><?xml version="1.0" encoding="utf-8"?>
<ct:contentTypeSchema xmlns:ct="http://schemas.microsoft.com/office/2006/metadata/contentType" xmlns:ma="http://schemas.microsoft.com/office/2006/metadata/properties/metaAttributes" ct:_="" ma:_="" ma:contentTypeName="Document" ma:contentTypeID="0x010100822DA18D75AAA049BF10CC400487A2D5" ma:contentTypeVersion="4" ma:contentTypeDescription="Create a new document." ma:contentTypeScope="" ma:versionID="591e27511a9f51534f620416cf3b824d">
  <xsd:schema xmlns:xsd="http://www.w3.org/2001/XMLSchema" xmlns:xs="http://www.w3.org/2001/XMLSchema" xmlns:p="http://schemas.microsoft.com/office/2006/metadata/properties" xmlns:ns2="f8da9ddb-b66f-426e-b2b9-99b7df09a4ae" targetNamespace="http://schemas.microsoft.com/office/2006/metadata/properties" ma:root="true" ma:fieldsID="bd5de9d2da0d826e67fd8b4eba7da239" ns2:_="">
    <xsd:import namespace="f8da9ddb-b66f-426e-b2b9-99b7df09a4ae"/>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da9ddb-b66f-426e-b2b9-99b7df09a4a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A90FD37-1801-456D-A28A-BDBA4021637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3C863F1-FE95-4806-9567-394EC668F4A7}">
  <ds:schemaRefs>
    <ds:schemaRef ds:uri="http://schemas.microsoft.com/sharepoint/v3/contenttype/forms"/>
  </ds:schemaRefs>
</ds:datastoreItem>
</file>

<file path=customXml/itemProps3.xml><?xml version="1.0" encoding="utf-8"?>
<ds:datastoreItem xmlns:ds="http://schemas.openxmlformats.org/officeDocument/2006/customXml" ds:itemID="{2DBD133A-6625-4B5E-A6A8-A15C40570EB6}">
  <ds:schemaRefs>
    <ds:schemaRef ds:uri="http://schemas.openxmlformats.org/officeDocument/2006/bibliography"/>
  </ds:schemaRefs>
</ds:datastoreItem>
</file>

<file path=customXml/itemProps4.xml><?xml version="1.0" encoding="utf-8"?>
<ds:datastoreItem xmlns:ds="http://schemas.openxmlformats.org/officeDocument/2006/customXml" ds:itemID="{5745109E-2DDF-40CB-AC2B-FF9B10C90820}">
  <ds:schemaRefs>
    <ds:schemaRef ds:uri="http://www.objective.com/ecm/document/metadata/4E3871FEBC3EDC3EE0531950520A6160"/>
  </ds:schemaRefs>
</ds:datastoreItem>
</file>

<file path=customXml/itemProps5.xml><?xml version="1.0" encoding="utf-8"?>
<ds:datastoreItem xmlns:ds="http://schemas.openxmlformats.org/officeDocument/2006/customXml" ds:itemID="{BDD55C37-3E08-430E-A732-3703E31B39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da9ddb-b66f-426e-b2b9-99b7df09a4a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123</Pages>
  <Words>36909</Words>
  <Characters>210382</Characters>
  <Application>Microsoft Office Word</Application>
  <DocSecurity>0</DocSecurity>
  <Lines>1753</Lines>
  <Paragraphs>493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246798</CharactersWithSpaces>
  <SharedDoc>false</SharedDoc>
  <HLinks>
    <vt:vector size="1020" baseType="variant">
      <vt:variant>
        <vt:i4>5374039</vt:i4>
      </vt:variant>
      <vt:variant>
        <vt:i4>744</vt:i4>
      </vt:variant>
      <vt:variant>
        <vt:i4>0</vt:i4>
      </vt:variant>
      <vt:variant>
        <vt:i4>5</vt:i4>
      </vt:variant>
      <vt:variant>
        <vt:lpwstr>https://www.hrc.govt.nz/maori-health/investing-maori-health-research</vt:lpwstr>
      </vt:variant>
      <vt:variant>
        <vt:lpwstr/>
      </vt:variant>
      <vt:variant>
        <vt:i4>983051</vt:i4>
      </vt:variant>
      <vt:variant>
        <vt:i4>741</vt:i4>
      </vt:variant>
      <vt:variant>
        <vt:i4>0</vt:i4>
      </vt:variant>
      <vt:variant>
        <vt:i4>5</vt:i4>
      </vt:variant>
      <vt:variant>
        <vt:lpwstr>https://cihr-irsc.gc.ca/e/50372.html</vt:lpwstr>
      </vt:variant>
      <vt:variant>
        <vt:lpwstr/>
      </vt:variant>
      <vt:variant>
        <vt:i4>2687018</vt:i4>
      </vt:variant>
      <vt:variant>
        <vt:i4>738</vt:i4>
      </vt:variant>
      <vt:variant>
        <vt:i4>0</vt:i4>
      </vt:variant>
      <vt:variant>
        <vt:i4>5</vt:i4>
      </vt:variant>
      <vt:variant>
        <vt:lpwstr>https://www.nhmrc.gov.au/health-advice/aboriginal-and-torres-strait-islander-health/road-map-3</vt:lpwstr>
      </vt:variant>
      <vt:variant>
        <vt:lpwstr/>
      </vt:variant>
      <vt:variant>
        <vt:i4>6881400</vt:i4>
      </vt:variant>
      <vt:variant>
        <vt:i4>735</vt:i4>
      </vt:variant>
      <vt:variant>
        <vt:i4>0</vt:i4>
      </vt:variant>
      <vt:variant>
        <vt:i4>5</vt:i4>
      </vt:variant>
      <vt:variant>
        <vt:lpwstr>https://www.health.gov.au/resources/publications/mrff-cardiovascular-health-mission-international-review-of-the-roadmap-and-implementation-plan?language=en</vt:lpwstr>
      </vt:variant>
      <vt:variant>
        <vt:lpwstr/>
      </vt:variant>
      <vt:variant>
        <vt:i4>393286</vt:i4>
      </vt:variant>
      <vt:variant>
        <vt:i4>732</vt:i4>
      </vt:variant>
      <vt:variant>
        <vt:i4>0</vt:i4>
      </vt:variant>
      <vt:variant>
        <vt:i4>5</vt:i4>
      </vt:variant>
      <vt:variant>
        <vt:lpwstr>https://www.health.gov.au/resources/publications/mrff-indigenous-health-research-fund-international-review-of-the-roadmap-and-implementation-plan?language=en</vt:lpwstr>
      </vt:variant>
      <vt:variant>
        <vt:lpwstr/>
      </vt:variant>
      <vt:variant>
        <vt:i4>196734</vt:i4>
      </vt:variant>
      <vt:variant>
        <vt:i4>729</vt:i4>
      </vt:variant>
      <vt:variant>
        <vt:i4>0</vt:i4>
      </vt:variant>
      <vt:variant>
        <vt:i4>5</vt:i4>
      </vt:variant>
      <vt:variant>
        <vt:lpwstr>https://www.mtpconnect.org.au/images/TTRA_Impact_Report_2024.pdf</vt:lpwstr>
      </vt:variant>
      <vt:variant>
        <vt:lpwstr/>
      </vt:variant>
      <vt:variant>
        <vt:i4>6750307</vt:i4>
      </vt:variant>
      <vt:variant>
        <vt:i4>726</vt:i4>
      </vt:variant>
      <vt:variant>
        <vt:i4>0</vt:i4>
      </vt:variant>
      <vt:variant>
        <vt:i4>5</vt:i4>
      </vt:variant>
      <vt:variant>
        <vt:lpwstr>https://www.mtpconnect.org.au/programs/TTRA</vt:lpwstr>
      </vt:variant>
      <vt:variant>
        <vt:lpwstr/>
      </vt:variant>
      <vt:variant>
        <vt:i4>1376283</vt:i4>
      </vt:variant>
      <vt:variant>
        <vt:i4>723</vt:i4>
      </vt:variant>
      <vt:variant>
        <vt:i4>0</vt:i4>
      </vt:variant>
      <vt:variant>
        <vt:i4>5</vt:i4>
      </vt:variant>
      <vt:variant>
        <vt:lpwstr>https://www.medicalresearch.nsw.gov.au/translational-research-grants-scheme/</vt:lpwstr>
      </vt:variant>
      <vt:variant>
        <vt:lpwstr/>
      </vt:variant>
      <vt:variant>
        <vt:i4>2687087</vt:i4>
      </vt:variant>
      <vt:variant>
        <vt:i4>720</vt:i4>
      </vt:variant>
      <vt:variant>
        <vt:i4>0</vt:i4>
      </vt:variant>
      <vt:variant>
        <vt:i4>5</vt:i4>
      </vt:variant>
      <vt:variant>
        <vt:lpwstr>https://www.health.gov.au/our-work/mrff-frontier-health-and-medical-research-initiative</vt:lpwstr>
      </vt:variant>
      <vt:variant>
        <vt:lpwstr/>
      </vt:variant>
      <vt:variant>
        <vt:i4>6750307</vt:i4>
      </vt:variant>
      <vt:variant>
        <vt:i4>717</vt:i4>
      </vt:variant>
      <vt:variant>
        <vt:i4>0</vt:i4>
      </vt:variant>
      <vt:variant>
        <vt:i4>5</vt:i4>
      </vt:variant>
      <vt:variant>
        <vt:lpwstr>https://www.mtpconnect.org.au/programs/TTRA</vt:lpwstr>
      </vt:variant>
      <vt:variant>
        <vt:lpwstr/>
      </vt:variant>
      <vt:variant>
        <vt:i4>786498</vt:i4>
      </vt:variant>
      <vt:variant>
        <vt:i4>714</vt:i4>
      </vt:variant>
      <vt:variant>
        <vt:i4>0</vt:i4>
      </vt:variant>
      <vt:variant>
        <vt:i4>5</vt:i4>
      </vt:variant>
      <vt:variant>
        <vt:lpwstr>https://www.csiro.au/en/about/challenges-missions</vt:lpwstr>
      </vt:variant>
      <vt:variant>
        <vt:lpwstr/>
      </vt:variant>
      <vt:variant>
        <vt:i4>3276855</vt:i4>
      </vt:variant>
      <vt:variant>
        <vt:i4>711</vt:i4>
      </vt:variant>
      <vt:variant>
        <vt:i4>0</vt:i4>
      </vt:variant>
      <vt:variant>
        <vt:i4>5</vt:i4>
      </vt:variant>
      <vt:variant>
        <vt:lpwstr>https://www.cancergrandchallenges.org/</vt:lpwstr>
      </vt:variant>
      <vt:variant>
        <vt:lpwstr/>
      </vt:variant>
      <vt:variant>
        <vt:i4>4784146</vt:i4>
      </vt:variant>
      <vt:variant>
        <vt:i4>708</vt:i4>
      </vt:variant>
      <vt:variant>
        <vt:i4>0</vt:i4>
      </vt:variant>
      <vt:variant>
        <vt:i4>5</vt:i4>
      </vt:variant>
      <vt:variant>
        <vt:lpwstr>https://www.health.nsw.gov.au/research/Pages/setting-research-priorities.aspx</vt:lpwstr>
      </vt:variant>
      <vt:variant>
        <vt:lpwstr/>
      </vt:variant>
      <vt:variant>
        <vt:i4>4391003</vt:i4>
      </vt:variant>
      <vt:variant>
        <vt:i4>705</vt:i4>
      </vt:variant>
      <vt:variant>
        <vt:i4>0</vt:i4>
      </vt:variant>
      <vt:variant>
        <vt:i4>5</vt:i4>
      </vt:variant>
      <vt:variant>
        <vt:lpwstr>https://www.grants.gov.au/Go/Show?GoUuid=4b8545f2-00bf-4a28-a5de-fde3ca23095e</vt:lpwstr>
      </vt:variant>
      <vt:variant>
        <vt:lpwstr/>
      </vt:variant>
      <vt:variant>
        <vt:i4>196619</vt:i4>
      </vt:variant>
      <vt:variant>
        <vt:i4>702</vt:i4>
      </vt:variant>
      <vt:variant>
        <vt:i4>0</vt:i4>
      </vt:variant>
      <vt:variant>
        <vt:i4>5</vt:i4>
      </vt:variant>
      <vt:variant>
        <vt:lpwstr>https://link.springer.com/article/10.1057/s41271-023-00441-6</vt:lpwstr>
      </vt:variant>
      <vt:variant>
        <vt:lpwstr/>
      </vt:variant>
      <vt:variant>
        <vt:i4>1441864</vt:i4>
      </vt:variant>
      <vt:variant>
        <vt:i4>699</vt:i4>
      </vt:variant>
      <vt:variant>
        <vt:i4>0</vt:i4>
      </vt:variant>
      <vt:variant>
        <vt:i4>5</vt:i4>
      </vt:variant>
      <vt:variant>
        <vt:lpwstr>https://www.anzso.org/about/about-anzso/</vt:lpwstr>
      </vt:variant>
      <vt:variant>
        <vt:lpwstr/>
      </vt:variant>
      <vt:variant>
        <vt:i4>5701650</vt:i4>
      </vt:variant>
      <vt:variant>
        <vt:i4>696</vt:i4>
      </vt:variant>
      <vt:variant>
        <vt:i4>0</vt:i4>
      </vt:variant>
      <vt:variant>
        <vt:i4>5</vt:i4>
      </vt:variant>
      <vt:variant>
        <vt:lpwstr>https://www.health.gov.au/resources/publications/national-strategic-action-plan-for-heart-disease-and-stroke?language=en</vt:lpwstr>
      </vt:variant>
      <vt:variant>
        <vt:lpwstr/>
      </vt:variant>
      <vt:variant>
        <vt:i4>1507343</vt:i4>
      </vt:variant>
      <vt:variant>
        <vt:i4>693</vt:i4>
      </vt:variant>
      <vt:variant>
        <vt:i4>0</vt:i4>
      </vt:variant>
      <vt:variant>
        <vt:i4>5</vt:i4>
      </vt:variant>
      <vt:variant>
        <vt:lpwstr>https://ozheart.org/wp-content/uploads/2023/01/roundtable-report_FINALversion_20220812.pdf</vt:lpwstr>
      </vt:variant>
      <vt:variant>
        <vt:lpwstr/>
      </vt:variant>
      <vt:variant>
        <vt:i4>589833</vt:i4>
      </vt:variant>
      <vt:variant>
        <vt:i4>690</vt:i4>
      </vt:variant>
      <vt:variant>
        <vt:i4>0</vt:i4>
      </vt:variant>
      <vt:variant>
        <vt:i4>5</vt:i4>
      </vt:variant>
      <vt:variant>
        <vt:lpwstr>https://www.jla.nihr.ac.uk/priority-setting-partnerships/stroke/</vt:lpwstr>
      </vt:variant>
      <vt:variant>
        <vt:lpwstr/>
      </vt:variant>
      <vt:variant>
        <vt:i4>2818163</vt:i4>
      </vt:variant>
      <vt:variant>
        <vt:i4>687</vt:i4>
      </vt:variant>
      <vt:variant>
        <vt:i4>0</vt:i4>
      </vt:variant>
      <vt:variant>
        <vt:i4>5</vt:i4>
      </vt:variant>
      <vt:variant>
        <vt:lpwstr>https://www.jla.nihr.ac.uk/about-the-james-lind-alliance/about-psps.htm</vt:lpwstr>
      </vt:variant>
      <vt:variant>
        <vt:lpwstr/>
      </vt:variant>
      <vt:variant>
        <vt:i4>2359421</vt:i4>
      </vt:variant>
      <vt:variant>
        <vt:i4>684</vt:i4>
      </vt:variant>
      <vt:variant>
        <vt:i4>0</vt:i4>
      </vt:variant>
      <vt:variant>
        <vt:i4>5</vt:i4>
      </vt:variant>
      <vt:variant>
        <vt:lpwstr>https://www.health.gov.au/sites/default/files/documents/2019/09/national-strategic-action-plan-for-childhood-heart-disease.pdf</vt:lpwstr>
      </vt:variant>
      <vt:variant>
        <vt:lpwstr/>
      </vt:variant>
      <vt:variant>
        <vt:i4>5701650</vt:i4>
      </vt:variant>
      <vt:variant>
        <vt:i4>681</vt:i4>
      </vt:variant>
      <vt:variant>
        <vt:i4>0</vt:i4>
      </vt:variant>
      <vt:variant>
        <vt:i4>5</vt:i4>
      </vt:variant>
      <vt:variant>
        <vt:lpwstr>https://www.health.gov.au/resources/publications/national-strategic-action-plan-for-heart-disease-and-stroke?language=en</vt:lpwstr>
      </vt:variant>
      <vt:variant>
        <vt:lpwstr/>
      </vt:variant>
      <vt:variant>
        <vt:i4>8126508</vt:i4>
      </vt:variant>
      <vt:variant>
        <vt:i4>678</vt:i4>
      </vt:variant>
      <vt:variant>
        <vt:i4>0</vt:i4>
      </vt:variant>
      <vt:variant>
        <vt:i4>5</vt:i4>
      </vt:variant>
      <vt:variant>
        <vt:lpwstr>https://www.health.gov.au/resources/publications/mrff-million-minds-mental-health-research-mission-strategic-documents?language=en</vt:lpwstr>
      </vt:variant>
      <vt:variant>
        <vt:lpwstr/>
      </vt:variant>
      <vt:variant>
        <vt:i4>3604583</vt:i4>
      </vt:variant>
      <vt:variant>
        <vt:i4>675</vt:i4>
      </vt:variant>
      <vt:variant>
        <vt:i4>0</vt:i4>
      </vt:variant>
      <vt:variant>
        <vt:i4>5</vt:i4>
      </vt:variant>
      <vt:variant>
        <vt:lpwstr>https://bmcmedresmethodol.biomedcentral.com/articles/10.1186/s12874-019-0815-8</vt:lpwstr>
      </vt:variant>
      <vt:variant>
        <vt:lpwstr/>
      </vt:variant>
      <vt:variant>
        <vt:i4>6815787</vt:i4>
      </vt:variant>
      <vt:variant>
        <vt:i4>672</vt:i4>
      </vt:variant>
      <vt:variant>
        <vt:i4>0</vt:i4>
      </vt:variant>
      <vt:variant>
        <vt:i4>5</vt:i4>
      </vt:variant>
      <vt:variant>
        <vt:lpwstr>https://www.health.gov.au/our-work/mrff-indigenous-health-research-fund?language=en</vt:lpwstr>
      </vt:variant>
      <vt:variant>
        <vt:lpwstr/>
      </vt:variant>
      <vt:variant>
        <vt:i4>6422567</vt:i4>
      </vt:variant>
      <vt:variant>
        <vt:i4>669</vt:i4>
      </vt:variant>
      <vt:variant>
        <vt:i4>0</vt:i4>
      </vt:variant>
      <vt:variant>
        <vt:i4>5</vt:i4>
      </vt:variant>
      <vt:variant>
        <vt:lpwstr>https://www.health.gov.au/our-work/mrff-early-to-mid-career-researchers-initiative?language=en</vt:lpwstr>
      </vt:variant>
      <vt:variant>
        <vt:lpwstr/>
      </vt:variant>
      <vt:variant>
        <vt:i4>1835093</vt:i4>
      </vt:variant>
      <vt:variant>
        <vt:i4>666</vt:i4>
      </vt:variant>
      <vt:variant>
        <vt:i4>0</vt:i4>
      </vt:variant>
      <vt:variant>
        <vt:i4>5</vt:i4>
      </vt:variant>
      <vt:variant>
        <vt:lpwstr>https://www.health.gov.au/resources/publications/mrff-accelerator-grants?language=en</vt:lpwstr>
      </vt:variant>
      <vt:variant>
        <vt:lpwstr/>
      </vt:variant>
      <vt:variant>
        <vt:i4>2883683</vt:i4>
      </vt:variant>
      <vt:variant>
        <vt:i4>663</vt:i4>
      </vt:variant>
      <vt:variant>
        <vt:i4>0</vt:i4>
      </vt:variant>
      <vt:variant>
        <vt:i4>5</vt:i4>
      </vt:variant>
      <vt:variant>
        <vt:lpwstr>https://www.health.gov.au/our-work/mrff-clinical-trials-activity-initiative</vt:lpwstr>
      </vt:variant>
      <vt:variant>
        <vt:lpwstr/>
      </vt:variant>
      <vt:variant>
        <vt:i4>786436</vt:i4>
      </vt:variant>
      <vt:variant>
        <vt:i4>660</vt:i4>
      </vt:variant>
      <vt:variant>
        <vt:i4>0</vt:i4>
      </vt:variant>
      <vt:variant>
        <vt:i4>5</vt:i4>
      </vt:variant>
      <vt:variant>
        <vt:lpwstr>https://www.health.gov.au/our-work/mrff-rapid-applied-research-translation-initiative</vt:lpwstr>
      </vt:variant>
      <vt:variant>
        <vt:lpwstr/>
      </vt:variant>
      <vt:variant>
        <vt:i4>1245214</vt:i4>
      </vt:variant>
      <vt:variant>
        <vt:i4>657</vt:i4>
      </vt:variant>
      <vt:variant>
        <vt:i4>0</vt:i4>
      </vt:variant>
      <vt:variant>
        <vt:i4>5</vt:i4>
      </vt:variant>
      <vt:variant>
        <vt:lpwstr>https://www.health.gov.au/our-work/mrff-clinician-researchers-initiative</vt:lpwstr>
      </vt:variant>
      <vt:variant>
        <vt:lpwstr/>
      </vt:variant>
      <vt:variant>
        <vt:i4>4325403</vt:i4>
      </vt:variant>
      <vt:variant>
        <vt:i4>654</vt:i4>
      </vt:variant>
      <vt:variant>
        <vt:i4>0</vt:i4>
      </vt:variant>
      <vt:variant>
        <vt:i4>5</vt:i4>
      </vt:variant>
      <vt:variant>
        <vt:lpwstr>https://www.health.gov.au/our-work/mrff-preventive-and-public-health-research-initiative?language=en</vt:lpwstr>
      </vt:variant>
      <vt:variant>
        <vt:lpwstr/>
      </vt:variant>
      <vt:variant>
        <vt:i4>5963785</vt:i4>
      </vt:variant>
      <vt:variant>
        <vt:i4>651</vt:i4>
      </vt:variant>
      <vt:variant>
        <vt:i4>0</vt:i4>
      </vt:variant>
      <vt:variant>
        <vt:i4>5</vt:i4>
      </vt:variant>
      <vt:variant>
        <vt:lpwstr>https://www.health.gov.au/resources/publications/mrff-targeted-translation-research-accelerator-research-plan?language=en</vt:lpwstr>
      </vt:variant>
      <vt:variant>
        <vt:lpwstr/>
      </vt:variant>
      <vt:variant>
        <vt:i4>5963790</vt:i4>
      </vt:variant>
      <vt:variant>
        <vt:i4>648</vt:i4>
      </vt:variant>
      <vt:variant>
        <vt:i4>0</vt:i4>
      </vt:variant>
      <vt:variant>
        <vt:i4>5</vt:i4>
      </vt:variant>
      <vt:variant>
        <vt:lpwstr>https://www.health.gov.au/our-work/mrff-medical-research-commercialisation-initiative</vt:lpwstr>
      </vt:variant>
      <vt:variant>
        <vt:lpwstr/>
      </vt:variant>
      <vt:variant>
        <vt:i4>2687087</vt:i4>
      </vt:variant>
      <vt:variant>
        <vt:i4>645</vt:i4>
      </vt:variant>
      <vt:variant>
        <vt:i4>0</vt:i4>
      </vt:variant>
      <vt:variant>
        <vt:i4>5</vt:i4>
      </vt:variant>
      <vt:variant>
        <vt:lpwstr>https://www.health.gov.au/our-work/mrff-frontier-health-and-medical-research-initiative</vt:lpwstr>
      </vt:variant>
      <vt:variant>
        <vt:lpwstr/>
      </vt:variant>
      <vt:variant>
        <vt:i4>5242950</vt:i4>
      </vt:variant>
      <vt:variant>
        <vt:i4>642</vt:i4>
      </vt:variant>
      <vt:variant>
        <vt:i4>0</vt:i4>
      </vt:variant>
      <vt:variant>
        <vt:i4>5</vt:i4>
      </vt:variant>
      <vt:variant>
        <vt:lpwstr>https://www.health.gov.au/our-work/mrff-clinician-researchers-initiative?language=en</vt:lpwstr>
      </vt:variant>
      <vt:variant>
        <vt:lpwstr/>
      </vt:variant>
      <vt:variant>
        <vt:i4>6422567</vt:i4>
      </vt:variant>
      <vt:variant>
        <vt:i4>639</vt:i4>
      </vt:variant>
      <vt:variant>
        <vt:i4>0</vt:i4>
      </vt:variant>
      <vt:variant>
        <vt:i4>5</vt:i4>
      </vt:variant>
      <vt:variant>
        <vt:lpwstr>https://www.health.gov.au/our-work/mrff-early-to-mid-career-researchers-initiative?language=en</vt:lpwstr>
      </vt:variant>
      <vt:variant>
        <vt:lpwstr/>
      </vt:variant>
      <vt:variant>
        <vt:i4>5963785</vt:i4>
      </vt:variant>
      <vt:variant>
        <vt:i4>636</vt:i4>
      </vt:variant>
      <vt:variant>
        <vt:i4>0</vt:i4>
      </vt:variant>
      <vt:variant>
        <vt:i4>5</vt:i4>
      </vt:variant>
      <vt:variant>
        <vt:lpwstr>https://www.health.gov.au/resources/publications/mrff-targeted-translation-research-accelerator-research-plan?language=en</vt:lpwstr>
      </vt:variant>
      <vt:variant>
        <vt:lpwstr/>
      </vt:variant>
      <vt:variant>
        <vt:i4>5963790</vt:i4>
      </vt:variant>
      <vt:variant>
        <vt:i4>633</vt:i4>
      </vt:variant>
      <vt:variant>
        <vt:i4>0</vt:i4>
      </vt:variant>
      <vt:variant>
        <vt:i4>5</vt:i4>
      </vt:variant>
      <vt:variant>
        <vt:lpwstr>https://www.health.gov.au/our-work/mrff-medical-research-commercialisation-initiative</vt:lpwstr>
      </vt:variant>
      <vt:variant>
        <vt:lpwstr/>
      </vt:variant>
      <vt:variant>
        <vt:i4>2687087</vt:i4>
      </vt:variant>
      <vt:variant>
        <vt:i4>630</vt:i4>
      </vt:variant>
      <vt:variant>
        <vt:i4>0</vt:i4>
      </vt:variant>
      <vt:variant>
        <vt:i4>5</vt:i4>
      </vt:variant>
      <vt:variant>
        <vt:lpwstr>https://www.health.gov.au/our-work/mrff-frontier-health-and-medical-research-initiative</vt:lpwstr>
      </vt:variant>
      <vt:variant>
        <vt:lpwstr/>
      </vt:variant>
      <vt:variant>
        <vt:i4>8060968</vt:i4>
      </vt:variant>
      <vt:variant>
        <vt:i4>618</vt:i4>
      </vt:variant>
      <vt:variant>
        <vt:i4>0</vt:i4>
      </vt:variant>
      <vt:variant>
        <vt:i4>5</vt:i4>
      </vt:variant>
      <vt:variant>
        <vt:lpwstr>https://www.georgeinstitute.org.au/units/guunu-maana-heal-aboriginal-and-torres-strait-islander-health-program</vt:lpwstr>
      </vt:variant>
      <vt:variant>
        <vt:lpwstr/>
      </vt:variant>
      <vt:variant>
        <vt:i4>983049</vt:i4>
      </vt:variant>
      <vt:variant>
        <vt:i4>615</vt:i4>
      </vt:variant>
      <vt:variant>
        <vt:i4>0</vt:i4>
      </vt:variant>
      <vt:variant>
        <vt:i4>5</vt:i4>
      </vt:variant>
      <vt:variant>
        <vt:lpwstr>https://cihr-irsc.gc.ca/e/45321.html</vt:lpwstr>
      </vt:variant>
      <vt:variant>
        <vt:lpwstr/>
      </vt:variant>
      <vt:variant>
        <vt:i4>6029382</vt:i4>
      </vt:variant>
      <vt:variant>
        <vt:i4>609</vt:i4>
      </vt:variant>
      <vt:variant>
        <vt:i4>0</vt:i4>
      </vt:variant>
      <vt:variant>
        <vt:i4>5</vt:i4>
      </vt:variant>
      <vt:variant>
        <vt:lpwstr>https://yarningupafterstroke.com.au/</vt:lpwstr>
      </vt:variant>
      <vt:variant>
        <vt:lpwstr/>
      </vt:variant>
      <vt:variant>
        <vt:i4>3145849</vt:i4>
      </vt:variant>
      <vt:variant>
        <vt:i4>606</vt:i4>
      </vt:variant>
      <vt:variant>
        <vt:i4>0</vt:i4>
      </vt:variant>
      <vt:variant>
        <vt:i4>5</vt:i4>
      </vt:variant>
      <vt:variant>
        <vt:lpwstr>https://www.lowitja.org.au/resource/targeted-translation-research-accelerator-needs-assessment-and-prioritisation-project/</vt:lpwstr>
      </vt:variant>
      <vt:variant>
        <vt:lpwstr/>
      </vt:variant>
      <vt:variant>
        <vt:i4>7798818</vt:i4>
      </vt:variant>
      <vt:variant>
        <vt:i4>579</vt:i4>
      </vt:variant>
      <vt:variant>
        <vt:i4>0</vt:i4>
      </vt:variant>
      <vt:variant>
        <vt:i4>5</vt:i4>
      </vt:variant>
      <vt:variant>
        <vt:lpwstr>https://www.health.gov.au/news/performance-indicators-for-measuring-the-impact-of-the-medical-research-future-fund</vt:lpwstr>
      </vt:variant>
      <vt:variant>
        <vt:lpwstr/>
      </vt:variant>
      <vt:variant>
        <vt:i4>4194398</vt:i4>
      </vt:variant>
      <vt:variant>
        <vt:i4>576</vt:i4>
      </vt:variant>
      <vt:variant>
        <vt:i4>0</vt:i4>
      </vt:variant>
      <vt:variant>
        <vt:i4>5</vt:i4>
      </vt:variant>
      <vt:variant>
        <vt:lpwstr>https://www.health.gov.au/resources/publications/mrff-monitoring-evaluation-and-learning-strategy?language=en</vt:lpwstr>
      </vt:variant>
      <vt:variant>
        <vt:lpwstr/>
      </vt:variant>
      <vt:variant>
        <vt:i4>6029336</vt:i4>
      </vt:variant>
      <vt:variant>
        <vt:i4>573</vt:i4>
      </vt:variant>
      <vt:variant>
        <vt:i4>0</vt:i4>
      </vt:variant>
      <vt:variant>
        <vt:i4>5</vt:i4>
      </vt:variant>
      <vt:variant>
        <vt:lpwstr>https://www.health.gov.au/our-work/mrff/about/10-year-investment-plan</vt:lpwstr>
      </vt:variant>
      <vt:variant>
        <vt:lpwstr>previous-10year-investment-plans</vt:lpwstr>
      </vt:variant>
      <vt:variant>
        <vt:i4>3211308</vt:i4>
      </vt:variant>
      <vt:variant>
        <vt:i4>570</vt:i4>
      </vt:variant>
      <vt:variant>
        <vt:i4>0</vt:i4>
      </vt:variant>
      <vt:variant>
        <vt:i4>5</vt:i4>
      </vt:variant>
      <vt:variant>
        <vt:lpwstr>https://www.health.gov.au/resources/publications/mrff-cardiovascular-health-mission-strategic-documents</vt:lpwstr>
      </vt:variant>
      <vt:variant>
        <vt:lpwstr/>
      </vt:variant>
      <vt:variant>
        <vt:i4>2359421</vt:i4>
      </vt:variant>
      <vt:variant>
        <vt:i4>567</vt:i4>
      </vt:variant>
      <vt:variant>
        <vt:i4>0</vt:i4>
      </vt:variant>
      <vt:variant>
        <vt:i4>5</vt:i4>
      </vt:variant>
      <vt:variant>
        <vt:lpwstr>https://www.health.gov.au/sites/default/files/documents/2019/09/national-strategic-action-plan-for-childhood-heart-disease.pdf</vt:lpwstr>
      </vt:variant>
      <vt:variant>
        <vt:lpwstr/>
      </vt:variant>
      <vt:variant>
        <vt:i4>5701650</vt:i4>
      </vt:variant>
      <vt:variant>
        <vt:i4>564</vt:i4>
      </vt:variant>
      <vt:variant>
        <vt:i4>0</vt:i4>
      </vt:variant>
      <vt:variant>
        <vt:i4>5</vt:i4>
      </vt:variant>
      <vt:variant>
        <vt:lpwstr>https://www.health.gov.au/resources/publications/national-strategic-action-plan-for-heart-disease-and-stroke?language=en</vt:lpwstr>
      </vt:variant>
      <vt:variant>
        <vt:lpwstr/>
      </vt:variant>
      <vt:variant>
        <vt:i4>4915281</vt:i4>
      </vt:variant>
      <vt:variant>
        <vt:i4>558</vt:i4>
      </vt:variant>
      <vt:variant>
        <vt:i4>0</vt:i4>
      </vt:variant>
      <vt:variant>
        <vt:i4>5</vt:i4>
      </vt:variant>
      <vt:variant>
        <vt:lpwstr>https://www.health.gov.au/sites/default/files/2023-12/mrff-cardiovascular-health-mission-implementation-plan.pdf</vt:lpwstr>
      </vt:variant>
      <vt:variant>
        <vt:lpwstr/>
      </vt:variant>
      <vt:variant>
        <vt:i4>1310747</vt:i4>
      </vt:variant>
      <vt:variant>
        <vt:i4>555</vt:i4>
      </vt:variant>
      <vt:variant>
        <vt:i4>0</vt:i4>
      </vt:variant>
      <vt:variant>
        <vt:i4>5</vt:i4>
      </vt:variant>
      <vt:variant>
        <vt:lpwstr>https://www.health.gov.au/sites/default/files/2023-12/mrff-cardiovascular-health-mission-strategic-documents.pdf</vt:lpwstr>
      </vt:variant>
      <vt:variant>
        <vt:lpwstr/>
      </vt:variant>
      <vt:variant>
        <vt:i4>3473522</vt:i4>
      </vt:variant>
      <vt:variant>
        <vt:i4>552</vt:i4>
      </vt:variant>
      <vt:variant>
        <vt:i4>0</vt:i4>
      </vt:variant>
      <vt:variant>
        <vt:i4>5</vt:i4>
      </vt:variant>
      <vt:variant>
        <vt:lpwstr>https://www.health.gov.au/sites/default/files/2023-03/performance-indicators-towards-the-impact-of-the-medical-research-future-fund.pdf</vt:lpwstr>
      </vt:variant>
      <vt:variant>
        <vt:lpwstr/>
      </vt:variant>
      <vt:variant>
        <vt:i4>2031711</vt:i4>
      </vt:variant>
      <vt:variant>
        <vt:i4>549</vt:i4>
      </vt:variant>
      <vt:variant>
        <vt:i4>0</vt:i4>
      </vt:variant>
      <vt:variant>
        <vt:i4>5</vt:i4>
      </vt:variant>
      <vt:variant>
        <vt:lpwstr>https://www.health.gov.au/resources/publications/mrff-monitoring-evaluation-and-learning-strategy-2020-21-to-2023-24?language=en</vt:lpwstr>
      </vt:variant>
      <vt:variant>
        <vt:lpwstr/>
      </vt:variant>
      <vt:variant>
        <vt:i4>327751</vt:i4>
      </vt:variant>
      <vt:variant>
        <vt:i4>543</vt:i4>
      </vt:variant>
      <vt:variant>
        <vt:i4>0</vt:i4>
      </vt:variant>
      <vt:variant>
        <vt:i4>5</vt:i4>
      </vt:variant>
      <vt:variant>
        <vt:lpwstr>https://www.health.gov.au/resources/publications/medical-research-future-fund-2nd-10-year-investment-plan-2022-23-to-2031-32?language=en</vt:lpwstr>
      </vt:variant>
      <vt:variant>
        <vt:lpwstr/>
      </vt:variant>
      <vt:variant>
        <vt:i4>2031711</vt:i4>
      </vt:variant>
      <vt:variant>
        <vt:i4>540</vt:i4>
      </vt:variant>
      <vt:variant>
        <vt:i4>0</vt:i4>
      </vt:variant>
      <vt:variant>
        <vt:i4>5</vt:i4>
      </vt:variant>
      <vt:variant>
        <vt:lpwstr>https://www.health.gov.au/resources/publications/mrff-monitoring-evaluation-and-learning-strategy-2020-21-to-2023-24?language=en</vt:lpwstr>
      </vt:variant>
      <vt:variant>
        <vt:lpwstr/>
      </vt:variant>
      <vt:variant>
        <vt:i4>4915281</vt:i4>
      </vt:variant>
      <vt:variant>
        <vt:i4>537</vt:i4>
      </vt:variant>
      <vt:variant>
        <vt:i4>0</vt:i4>
      </vt:variant>
      <vt:variant>
        <vt:i4>5</vt:i4>
      </vt:variant>
      <vt:variant>
        <vt:lpwstr>https://www.health.gov.au/sites/default/files/2023-12/mrff-cardiovascular-health-mission-implementation-plan.pdf</vt:lpwstr>
      </vt:variant>
      <vt:variant>
        <vt:lpwstr/>
      </vt:variant>
      <vt:variant>
        <vt:i4>1310747</vt:i4>
      </vt:variant>
      <vt:variant>
        <vt:i4>534</vt:i4>
      </vt:variant>
      <vt:variant>
        <vt:i4>0</vt:i4>
      </vt:variant>
      <vt:variant>
        <vt:i4>5</vt:i4>
      </vt:variant>
      <vt:variant>
        <vt:lpwstr>https://www.health.gov.au/sites/default/files/2023-12/mrff-cardiovascular-health-mission-strategic-documents.pdf</vt:lpwstr>
      </vt:variant>
      <vt:variant>
        <vt:lpwstr/>
      </vt:variant>
      <vt:variant>
        <vt:i4>5963785</vt:i4>
      </vt:variant>
      <vt:variant>
        <vt:i4>531</vt:i4>
      </vt:variant>
      <vt:variant>
        <vt:i4>0</vt:i4>
      </vt:variant>
      <vt:variant>
        <vt:i4>5</vt:i4>
      </vt:variant>
      <vt:variant>
        <vt:lpwstr>https://www.health.gov.au/resources/publications/mrff-targeted-translation-research-accelerator-research-plan?language=en</vt:lpwstr>
      </vt:variant>
      <vt:variant>
        <vt:lpwstr/>
      </vt:variant>
      <vt:variant>
        <vt:i4>2687087</vt:i4>
      </vt:variant>
      <vt:variant>
        <vt:i4>528</vt:i4>
      </vt:variant>
      <vt:variant>
        <vt:i4>0</vt:i4>
      </vt:variant>
      <vt:variant>
        <vt:i4>5</vt:i4>
      </vt:variant>
      <vt:variant>
        <vt:lpwstr>https://www.health.gov.au/our-work/mrff-frontier-health-and-medical-research-initiative</vt:lpwstr>
      </vt:variant>
      <vt:variant>
        <vt:lpwstr/>
      </vt:variant>
      <vt:variant>
        <vt:i4>4915281</vt:i4>
      </vt:variant>
      <vt:variant>
        <vt:i4>525</vt:i4>
      </vt:variant>
      <vt:variant>
        <vt:i4>0</vt:i4>
      </vt:variant>
      <vt:variant>
        <vt:i4>5</vt:i4>
      </vt:variant>
      <vt:variant>
        <vt:lpwstr>https://www.health.gov.au/sites/default/files/2023-12/mrff-cardiovascular-health-mission-implementation-plan.pdf</vt:lpwstr>
      </vt:variant>
      <vt:variant>
        <vt:lpwstr/>
      </vt:variant>
      <vt:variant>
        <vt:i4>1310747</vt:i4>
      </vt:variant>
      <vt:variant>
        <vt:i4>522</vt:i4>
      </vt:variant>
      <vt:variant>
        <vt:i4>0</vt:i4>
      </vt:variant>
      <vt:variant>
        <vt:i4>5</vt:i4>
      </vt:variant>
      <vt:variant>
        <vt:lpwstr>https://www.health.gov.au/sites/default/files/2023-12/mrff-cardiovascular-health-mission-strategic-documents.pdf</vt:lpwstr>
      </vt:variant>
      <vt:variant>
        <vt:lpwstr/>
      </vt:variant>
      <vt:variant>
        <vt:i4>1441844</vt:i4>
      </vt:variant>
      <vt:variant>
        <vt:i4>516</vt:i4>
      </vt:variant>
      <vt:variant>
        <vt:i4>0</vt:i4>
      </vt:variant>
      <vt:variant>
        <vt:i4>5</vt:i4>
      </vt:variant>
      <vt:variant>
        <vt:lpwstr/>
      </vt:variant>
      <vt:variant>
        <vt:lpwstr>_Toc179284409</vt:lpwstr>
      </vt:variant>
      <vt:variant>
        <vt:i4>1441844</vt:i4>
      </vt:variant>
      <vt:variant>
        <vt:i4>513</vt:i4>
      </vt:variant>
      <vt:variant>
        <vt:i4>0</vt:i4>
      </vt:variant>
      <vt:variant>
        <vt:i4>5</vt:i4>
      </vt:variant>
      <vt:variant>
        <vt:lpwstr/>
      </vt:variant>
      <vt:variant>
        <vt:lpwstr>_Toc179284407</vt:lpwstr>
      </vt:variant>
      <vt:variant>
        <vt:i4>1441844</vt:i4>
      </vt:variant>
      <vt:variant>
        <vt:i4>510</vt:i4>
      </vt:variant>
      <vt:variant>
        <vt:i4>0</vt:i4>
      </vt:variant>
      <vt:variant>
        <vt:i4>5</vt:i4>
      </vt:variant>
      <vt:variant>
        <vt:lpwstr/>
      </vt:variant>
      <vt:variant>
        <vt:lpwstr>_Toc179284405</vt:lpwstr>
      </vt:variant>
      <vt:variant>
        <vt:i4>1441844</vt:i4>
      </vt:variant>
      <vt:variant>
        <vt:i4>507</vt:i4>
      </vt:variant>
      <vt:variant>
        <vt:i4>0</vt:i4>
      </vt:variant>
      <vt:variant>
        <vt:i4>5</vt:i4>
      </vt:variant>
      <vt:variant>
        <vt:lpwstr/>
      </vt:variant>
      <vt:variant>
        <vt:lpwstr>_Toc179284402</vt:lpwstr>
      </vt:variant>
      <vt:variant>
        <vt:i4>1441844</vt:i4>
      </vt:variant>
      <vt:variant>
        <vt:i4>501</vt:i4>
      </vt:variant>
      <vt:variant>
        <vt:i4>0</vt:i4>
      </vt:variant>
      <vt:variant>
        <vt:i4>5</vt:i4>
      </vt:variant>
      <vt:variant>
        <vt:lpwstr/>
      </vt:variant>
      <vt:variant>
        <vt:lpwstr>_Toc179284402</vt:lpwstr>
      </vt:variant>
      <vt:variant>
        <vt:i4>1441844</vt:i4>
      </vt:variant>
      <vt:variant>
        <vt:i4>498</vt:i4>
      </vt:variant>
      <vt:variant>
        <vt:i4>0</vt:i4>
      </vt:variant>
      <vt:variant>
        <vt:i4>5</vt:i4>
      </vt:variant>
      <vt:variant>
        <vt:lpwstr/>
      </vt:variant>
      <vt:variant>
        <vt:lpwstr>_Toc179284400</vt:lpwstr>
      </vt:variant>
      <vt:variant>
        <vt:i4>2031667</vt:i4>
      </vt:variant>
      <vt:variant>
        <vt:i4>495</vt:i4>
      </vt:variant>
      <vt:variant>
        <vt:i4>0</vt:i4>
      </vt:variant>
      <vt:variant>
        <vt:i4>5</vt:i4>
      </vt:variant>
      <vt:variant>
        <vt:lpwstr/>
      </vt:variant>
      <vt:variant>
        <vt:lpwstr>_Toc179284398</vt:lpwstr>
      </vt:variant>
      <vt:variant>
        <vt:i4>2031667</vt:i4>
      </vt:variant>
      <vt:variant>
        <vt:i4>489</vt:i4>
      </vt:variant>
      <vt:variant>
        <vt:i4>0</vt:i4>
      </vt:variant>
      <vt:variant>
        <vt:i4>5</vt:i4>
      </vt:variant>
      <vt:variant>
        <vt:lpwstr/>
      </vt:variant>
      <vt:variant>
        <vt:lpwstr>_Toc179284396</vt:lpwstr>
      </vt:variant>
      <vt:variant>
        <vt:i4>2031667</vt:i4>
      </vt:variant>
      <vt:variant>
        <vt:i4>483</vt:i4>
      </vt:variant>
      <vt:variant>
        <vt:i4>0</vt:i4>
      </vt:variant>
      <vt:variant>
        <vt:i4>5</vt:i4>
      </vt:variant>
      <vt:variant>
        <vt:lpwstr/>
      </vt:variant>
      <vt:variant>
        <vt:lpwstr>_Toc179284393</vt:lpwstr>
      </vt:variant>
      <vt:variant>
        <vt:i4>1966131</vt:i4>
      </vt:variant>
      <vt:variant>
        <vt:i4>480</vt:i4>
      </vt:variant>
      <vt:variant>
        <vt:i4>0</vt:i4>
      </vt:variant>
      <vt:variant>
        <vt:i4>5</vt:i4>
      </vt:variant>
      <vt:variant>
        <vt:lpwstr/>
      </vt:variant>
      <vt:variant>
        <vt:lpwstr>_Toc179284385</vt:lpwstr>
      </vt:variant>
      <vt:variant>
        <vt:i4>1966131</vt:i4>
      </vt:variant>
      <vt:variant>
        <vt:i4>477</vt:i4>
      </vt:variant>
      <vt:variant>
        <vt:i4>0</vt:i4>
      </vt:variant>
      <vt:variant>
        <vt:i4>5</vt:i4>
      </vt:variant>
      <vt:variant>
        <vt:lpwstr/>
      </vt:variant>
      <vt:variant>
        <vt:lpwstr>_Toc179284383</vt:lpwstr>
      </vt:variant>
      <vt:variant>
        <vt:i4>1114163</vt:i4>
      </vt:variant>
      <vt:variant>
        <vt:i4>471</vt:i4>
      </vt:variant>
      <vt:variant>
        <vt:i4>0</vt:i4>
      </vt:variant>
      <vt:variant>
        <vt:i4>5</vt:i4>
      </vt:variant>
      <vt:variant>
        <vt:lpwstr/>
      </vt:variant>
      <vt:variant>
        <vt:lpwstr>_Toc179284378</vt:lpwstr>
      </vt:variant>
      <vt:variant>
        <vt:i4>1114163</vt:i4>
      </vt:variant>
      <vt:variant>
        <vt:i4>465</vt:i4>
      </vt:variant>
      <vt:variant>
        <vt:i4>0</vt:i4>
      </vt:variant>
      <vt:variant>
        <vt:i4>5</vt:i4>
      </vt:variant>
      <vt:variant>
        <vt:lpwstr/>
      </vt:variant>
      <vt:variant>
        <vt:lpwstr>_Toc179284376</vt:lpwstr>
      </vt:variant>
      <vt:variant>
        <vt:i4>1114163</vt:i4>
      </vt:variant>
      <vt:variant>
        <vt:i4>462</vt:i4>
      </vt:variant>
      <vt:variant>
        <vt:i4>0</vt:i4>
      </vt:variant>
      <vt:variant>
        <vt:i4>5</vt:i4>
      </vt:variant>
      <vt:variant>
        <vt:lpwstr/>
      </vt:variant>
      <vt:variant>
        <vt:lpwstr>_Toc179284375</vt:lpwstr>
      </vt:variant>
      <vt:variant>
        <vt:i4>1114163</vt:i4>
      </vt:variant>
      <vt:variant>
        <vt:i4>459</vt:i4>
      </vt:variant>
      <vt:variant>
        <vt:i4>0</vt:i4>
      </vt:variant>
      <vt:variant>
        <vt:i4>5</vt:i4>
      </vt:variant>
      <vt:variant>
        <vt:lpwstr/>
      </vt:variant>
      <vt:variant>
        <vt:lpwstr>_Toc179284373</vt:lpwstr>
      </vt:variant>
      <vt:variant>
        <vt:i4>1048627</vt:i4>
      </vt:variant>
      <vt:variant>
        <vt:i4>453</vt:i4>
      </vt:variant>
      <vt:variant>
        <vt:i4>0</vt:i4>
      </vt:variant>
      <vt:variant>
        <vt:i4>5</vt:i4>
      </vt:variant>
      <vt:variant>
        <vt:lpwstr/>
      </vt:variant>
      <vt:variant>
        <vt:lpwstr>_Toc179284369</vt:lpwstr>
      </vt:variant>
      <vt:variant>
        <vt:i4>1048627</vt:i4>
      </vt:variant>
      <vt:variant>
        <vt:i4>447</vt:i4>
      </vt:variant>
      <vt:variant>
        <vt:i4>0</vt:i4>
      </vt:variant>
      <vt:variant>
        <vt:i4>5</vt:i4>
      </vt:variant>
      <vt:variant>
        <vt:lpwstr/>
      </vt:variant>
      <vt:variant>
        <vt:lpwstr>_Toc179284368</vt:lpwstr>
      </vt:variant>
      <vt:variant>
        <vt:i4>1048627</vt:i4>
      </vt:variant>
      <vt:variant>
        <vt:i4>441</vt:i4>
      </vt:variant>
      <vt:variant>
        <vt:i4>0</vt:i4>
      </vt:variant>
      <vt:variant>
        <vt:i4>5</vt:i4>
      </vt:variant>
      <vt:variant>
        <vt:lpwstr/>
      </vt:variant>
      <vt:variant>
        <vt:lpwstr>_Toc179284367</vt:lpwstr>
      </vt:variant>
      <vt:variant>
        <vt:i4>1048627</vt:i4>
      </vt:variant>
      <vt:variant>
        <vt:i4>435</vt:i4>
      </vt:variant>
      <vt:variant>
        <vt:i4>0</vt:i4>
      </vt:variant>
      <vt:variant>
        <vt:i4>5</vt:i4>
      </vt:variant>
      <vt:variant>
        <vt:lpwstr/>
      </vt:variant>
      <vt:variant>
        <vt:lpwstr>_Toc179284364</vt:lpwstr>
      </vt:variant>
      <vt:variant>
        <vt:i4>1966132</vt:i4>
      </vt:variant>
      <vt:variant>
        <vt:i4>429</vt:i4>
      </vt:variant>
      <vt:variant>
        <vt:i4>0</vt:i4>
      </vt:variant>
      <vt:variant>
        <vt:i4>5</vt:i4>
      </vt:variant>
      <vt:variant>
        <vt:lpwstr/>
      </vt:variant>
      <vt:variant>
        <vt:lpwstr>_Toc180407520</vt:lpwstr>
      </vt:variant>
      <vt:variant>
        <vt:i4>1245235</vt:i4>
      </vt:variant>
      <vt:variant>
        <vt:i4>423</vt:i4>
      </vt:variant>
      <vt:variant>
        <vt:i4>0</vt:i4>
      </vt:variant>
      <vt:variant>
        <vt:i4>5</vt:i4>
      </vt:variant>
      <vt:variant>
        <vt:lpwstr/>
      </vt:variant>
      <vt:variant>
        <vt:lpwstr>_Toc179284356</vt:lpwstr>
      </vt:variant>
      <vt:variant>
        <vt:i4>1638460</vt:i4>
      </vt:variant>
      <vt:variant>
        <vt:i4>416</vt:i4>
      </vt:variant>
      <vt:variant>
        <vt:i4>0</vt:i4>
      </vt:variant>
      <vt:variant>
        <vt:i4>5</vt:i4>
      </vt:variant>
      <vt:variant>
        <vt:lpwstr/>
      </vt:variant>
      <vt:variant>
        <vt:lpwstr>_Toc180551823</vt:lpwstr>
      </vt:variant>
      <vt:variant>
        <vt:i4>1638460</vt:i4>
      </vt:variant>
      <vt:variant>
        <vt:i4>410</vt:i4>
      </vt:variant>
      <vt:variant>
        <vt:i4>0</vt:i4>
      </vt:variant>
      <vt:variant>
        <vt:i4>5</vt:i4>
      </vt:variant>
      <vt:variant>
        <vt:lpwstr/>
      </vt:variant>
      <vt:variant>
        <vt:lpwstr>_Toc180551822</vt:lpwstr>
      </vt:variant>
      <vt:variant>
        <vt:i4>1638460</vt:i4>
      </vt:variant>
      <vt:variant>
        <vt:i4>404</vt:i4>
      </vt:variant>
      <vt:variant>
        <vt:i4>0</vt:i4>
      </vt:variant>
      <vt:variant>
        <vt:i4>5</vt:i4>
      </vt:variant>
      <vt:variant>
        <vt:lpwstr/>
      </vt:variant>
      <vt:variant>
        <vt:lpwstr>_Toc180551821</vt:lpwstr>
      </vt:variant>
      <vt:variant>
        <vt:i4>1638460</vt:i4>
      </vt:variant>
      <vt:variant>
        <vt:i4>398</vt:i4>
      </vt:variant>
      <vt:variant>
        <vt:i4>0</vt:i4>
      </vt:variant>
      <vt:variant>
        <vt:i4>5</vt:i4>
      </vt:variant>
      <vt:variant>
        <vt:lpwstr/>
      </vt:variant>
      <vt:variant>
        <vt:lpwstr>_Toc180551820</vt:lpwstr>
      </vt:variant>
      <vt:variant>
        <vt:i4>1703996</vt:i4>
      </vt:variant>
      <vt:variant>
        <vt:i4>392</vt:i4>
      </vt:variant>
      <vt:variant>
        <vt:i4>0</vt:i4>
      </vt:variant>
      <vt:variant>
        <vt:i4>5</vt:i4>
      </vt:variant>
      <vt:variant>
        <vt:lpwstr/>
      </vt:variant>
      <vt:variant>
        <vt:lpwstr>_Toc180551819</vt:lpwstr>
      </vt:variant>
      <vt:variant>
        <vt:i4>1703996</vt:i4>
      </vt:variant>
      <vt:variant>
        <vt:i4>386</vt:i4>
      </vt:variant>
      <vt:variant>
        <vt:i4>0</vt:i4>
      </vt:variant>
      <vt:variant>
        <vt:i4>5</vt:i4>
      </vt:variant>
      <vt:variant>
        <vt:lpwstr/>
      </vt:variant>
      <vt:variant>
        <vt:lpwstr>_Toc180551818</vt:lpwstr>
      </vt:variant>
      <vt:variant>
        <vt:i4>1703996</vt:i4>
      </vt:variant>
      <vt:variant>
        <vt:i4>380</vt:i4>
      </vt:variant>
      <vt:variant>
        <vt:i4>0</vt:i4>
      </vt:variant>
      <vt:variant>
        <vt:i4>5</vt:i4>
      </vt:variant>
      <vt:variant>
        <vt:lpwstr/>
      </vt:variant>
      <vt:variant>
        <vt:lpwstr>_Toc180551817</vt:lpwstr>
      </vt:variant>
      <vt:variant>
        <vt:i4>1703996</vt:i4>
      </vt:variant>
      <vt:variant>
        <vt:i4>374</vt:i4>
      </vt:variant>
      <vt:variant>
        <vt:i4>0</vt:i4>
      </vt:variant>
      <vt:variant>
        <vt:i4>5</vt:i4>
      </vt:variant>
      <vt:variant>
        <vt:lpwstr/>
      </vt:variant>
      <vt:variant>
        <vt:lpwstr>_Toc180551816</vt:lpwstr>
      </vt:variant>
      <vt:variant>
        <vt:i4>1703996</vt:i4>
      </vt:variant>
      <vt:variant>
        <vt:i4>368</vt:i4>
      </vt:variant>
      <vt:variant>
        <vt:i4>0</vt:i4>
      </vt:variant>
      <vt:variant>
        <vt:i4>5</vt:i4>
      </vt:variant>
      <vt:variant>
        <vt:lpwstr/>
      </vt:variant>
      <vt:variant>
        <vt:lpwstr>_Toc180551815</vt:lpwstr>
      </vt:variant>
      <vt:variant>
        <vt:i4>1703996</vt:i4>
      </vt:variant>
      <vt:variant>
        <vt:i4>362</vt:i4>
      </vt:variant>
      <vt:variant>
        <vt:i4>0</vt:i4>
      </vt:variant>
      <vt:variant>
        <vt:i4>5</vt:i4>
      </vt:variant>
      <vt:variant>
        <vt:lpwstr/>
      </vt:variant>
      <vt:variant>
        <vt:lpwstr>_Toc180551814</vt:lpwstr>
      </vt:variant>
      <vt:variant>
        <vt:i4>1703996</vt:i4>
      </vt:variant>
      <vt:variant>
        <vt:i4>356</vt:i4>
      </vt:variant>
      <vt:variant>
        <vt:i4>0</vt:i4>
      </vt:variant>
      <vt:variant>
        <vt:i4>5</vt:i4>
      </vt:variant>
      <vt:variant>
        <vt:lpwstr/>
      </vt:variant>
      <vt:variant>
        <vt:lpwstr>_Toc180551813</vt:lpwstr>
      </vt:variant>
      <vt:variant>
        <vt:i4>1703996</vt:i4>
      </vt:variant>
      <vt:variant>
        <vt:i4>350</vt:i4>
      </vt:variant>
      <vt:variant>
        <vt:i4>0</vt:i4>
      </vt:variant>
      <vt:variant>
        <vt:i4>5</vt:i4>
      </vt:variant>
      <vt:variant>
        <vt:lpwstr/>
      </vt:variant>
      <vt:variant>
        <vt:lpwstr>_Toc180551812</vt:lpwstr>
      </vt:variant>
      <vt:variant>
        <vt:i4>1703996</vt:i4>
      </vt:variant>
      <vt:variant>
        <vt:i4>344</vt:i4>
      </vt:variant>
      <vt:variant>
        <vt:i4>0</vt:i4>
      </vt:variant>
      <vt:variant>
        <vt:i4>5</vt:i4>
      </vt:variant>
      <vt:variant>
        <vt:lpwstr/>
      </vt:variant>
      <vt:variant>
        <vt:lpwstr>_Toc180551811</vt:lpwstr>
      </vt:variant>
      <vt:variant>
        <vt:i4>1703996</vt:i4>
      </vt:variant>
      <vt:variant>
        <vt:i4>338</vt:i4>
      </vt:variant>
      <vt:variant>
        <vt:i4>0</vt:i4>
      </vt:variant>
      <vt:variant>
        <vt:i4>5</vt:i4>
      </vt:variant>
      <vt:variant>
        <vt:lpwstr/>
      </vt:variant>
      <vt:variant>
        <vt:lpwstr>_Toc180551810</vt:lpwstr>
      </vt:variant>
      <vt:variant>
        <vt:i4>1769532</vt:i4>
      </vt:variant>
      <vt:variant>
        <vt:i4>332</vt:i4>
      </vt:variant>
      <vt:variant>
        <vt:i4>0</vt:i4>
      </vt:variant>
      <vt:variant>
        <vt:i4>5</vt:i4>
      </vt:variant>
      <vt:variant>
        <vt:lpwstr/>
      </vt:variant>
      <vt:variant>
        <vt:lpwstr>_Toc180551809</vt:lpwstr>
      </vt:variant>
      <vt:variant>
        <vt:i4>1769532</vt:i4>
      </vt:variant>
      <vt:variant>
        <vt:i4>326</vt:i4>
      </vt:variant>
      <vt:variant>
        <vt:i4>0</vt:i4>
      </vt:variant>
      <vt:variant>
        <vt:i4>5</vt:i4>
      </vt:variant>
      <vt:variant>
        <vt:lpwstr/>
      </vt:variant>
      <vt:variant>
        <vt:lpwstr>_Toc180551808</vt:lpwstr>
      </vt:variant>
      <vt:variant>
        <vt:i4>1769532</vt:i4>
      </vt:variant>
      <vt:variant>
        <vt:i4>320</vt:i4>
      </vt:variant>
      <vt:variant>
        <vt:i4>0</vt:i4>
      </vt:variant>
      <vt:variant>
        <vt:i4>5</vt:i4>
      </vt:variant>
      <vt:variant>
        <vt:lpwstr/>
      </vt:variant>
      <vt:variant>
        <vt:lpwstr>_Toc180551807</vt:lpwstr>
      </vt:variant>
      <vt:variant>
        <vt:i4>1769532</vt:i4>
      </vt:variant>
      <vt:variant>
        <vt:i4>314</vt:i4>
      </vt:variant>
      <vt:variant>
        <vt:i4>0</vt:i4>
      </vt:variant>
      <vt:variant>
        <vt:i4>5</vt:i4>
      </vt:variant>
      <vt:variant>
        <vt:lpwstr/>
      </vt:variant>
      <vt:variant>
        <vt:lpwstr>_Toc180551806</vt:lpwstr>
      </vt:variant>
      <vt:variant>
        <vt:i4>1769532</vt:i4>
      </vt:variant>
      <vt:variant>
        <vt:i4>308</vt:i4>
      </vt:variant>
      <vt:variant>
        <vt:i4>0</vt:i4>
      </vt:variant>
      <vt:variant>
        <vt:i4>5</vt:i4>
      </vt:variant>
      <vt:variant>
        <vt:lpwstr/>
      </vt:variant>
      <vt:variant>
        <vt:lpwstr>_Toc180551805</vt:lpwstr>
      </vt:variant>
      <vt:variant>
        <vt:i4>1769532</vt:i4>
      </vt:variant>
      <vt:variant>
        <vt:i4>302</vt:i4>
      </vt:variant>
      <vt:variant>
        <vt:i4>0</vt:i4>
      </vt:variant>
      <vt:variant>
        <vt:i4>5</vt:i4>
      </vt:variant>
      <vt:variant>
        <vt:lpwstr/>
      </vt:variant>
      <vt:variant>
        <vt:lpwstr>_Toc180551804</vt:lpwstr>
      </vt:variant>
      <vt:variant>
        <vt:i4>1769532</vt:i4>
      </vt:variant>
      <vt:variant>
        <vt:i4>296</vt:i4>
      </vt:variant>
      <vt:variant>
        <vt:i4>0</vt:i4>
      </vt:variant>
      <vt:variant>
        <vt:i4>5</vt:i4>
      </vt:variant>
      <vt:variant>
        <vt:lpwstr/>
      </vt:variant>
      <vt:variant>
        <vt:lpwstr>_Toc180551803</vt:lpwstr>
      </vt:variant>
      <vt:variant>
        <vt:i4>1769532</vt:i4>
      </vt:variant>
      <vt:variant>
        <vt:i4>290</vt:i4>
      </vt:variant>
      <vt:variant>
        <vt:i4>0</vt:i4>
      </vt:variant>
      <vt:variant>
        <vt:i4>5</vt:i4>
      </vt:variant>
      <vt:variant>
        <vt:lpwstr/>
      </vt:variant>
      <vt:variant>
        <vt:lpwstr>_Toc180551802</vt:lpwstr>
      </vt:variant>
      <vt:variant>
        <vt:i4>1310772</vt:i4>
      </vt:variant>
      <vt:variant>
        <vt:i4>281</vt:i4>
      </vt:variant>
      <vt:variant>
        <vt:i4>0</vt:i4>
      </vt:variant>
      <vt:variant>
        <vt:i4>5</vt:i4>
      </vt:variant>
      <vt:variant>
        <vt:lpwstr/>
      </vt:variant>
      <vt:variant>
        <vt:lpwstr>_Toc180407586</vt:lpwstr>
      </vt:variant>
      <vt:variant>
        <vt:i4>1310772</vt:i4>
      </vt:variant>
      <vt:variant>
        <vt:i4>275</vt:i4>
      </vt:variant>
      <vt:variant>
        <vt:i4>0</vt:i4>
      </vt:variant>
      <vt:variant>
        <vt:i4>5</vt:i4>
      </vt:variant>
      <vt:variant>
        <vt:lpwstr/>
      </vt:variant>
      <vt:variant>
        <vt:lpwstr>_Toc180407585</vt:lpwstr>
      </vt:variant>
      <vt:variant>
        <vt:i4>1310772</vt:i4>
      </vt:variant>
      <vt:variant>
        <vt:i4>269</vt:i4>
      </vt:variant>
      <vt:variant>
        <vt:i4>0</vt:i4>
      </vt:variant>
      <vt:variant>
        <vt:i4>5</vt:i4>
      </vt:variant>
      <vt:variant>
        <vt:lpwstr/>
      </vt:variant>
      <vt:variant>
        <vt:lpwstr>_Toc180407584</vt:lpwstr>
      </vt:variant>
      <vt:variant>
        <vt:i4>1310772</vt:i4>
      </vt:variant>
      <vt:variant>
        <vt:i4>263</vt:i4>
      </vt:variant>
      <vt:variant>
        <vt:i4>0</vt:i4>
      </vt:variant>
      <vt:variant>
        <vt:i4>5</vt:i4>
      </vt:variant>
      <vt:variant>
        <vt:lpwstr/>
      </vt:variant>
      <vt:variant>
        <vt:lpwstr>_Toc180407583</vt:lpwstr>
      </vt:variant>
      <vt:variant>
        <vt:i4>1310772</vt:i4>
      </vt:variant>
      <vt:variant>
        <vt:i4>257</vt:i4>
      </vt:variant>
      <vt:variant>
        <vt:i4>0</vt:i4>
      </vt:variant>
      <vt:variant>
        <vt:i4>5</vt:i4>
      </vt:variant>
      <vt:variant>
        <vt:lpwstr/>
      </vt:variant>
      <vt:variant>
        <vt:lpwstr>_Toc180407582</vt:lpwstr>
      </vt:variant>
      <vt:variant>
        <vt:i4>1310772</vt:i4>
      </vt:variant>
      <vt:variant>
        <vt:i4>251</vt:i4>
      </vt:variant>
      <vt:variant>
        <vt:i4>0</vt:i4>
      </vt:variant>
      <vt:variant>
        <vt:i4>5</vt:i4>
      </vt:variant>
      <vt:variant>
        <vt:lpwstr/>
      </vt:variant>
      <vt:variant>
        <vt:lpwstr>_Toc180407581</vt:lpwstr>
      </vt:variant>
      <vt:variant>
        <vt:i4>1310772</vt:i4>
      </vt:variant>
      <vt:variant>
        <vt:i4>245</vt:i4>
      </vt:variant>
      <vt:variant>
        <vt:i4>0</vt:i4>
      </vt:variant>
      <vt:variant>
        <vt:i4>5</vt:i4>
      </vt:variant>
      <vt:variant>
        <vt:lpwstr/>
      </vt:variant>
      <vt:variant>
        <vt:lpwstr>_Toc180407580</vt:lpwstr>
      </vt:variant>
      <vt:variant>
        <vt:i4>1769524</vt:i4>
      </vt:variant>
      <vt:variant>
        <vt:i4>239</vt:i4>
      </vt:variant>
      <vt:variant>
        <vt:i4>0</vt:i4>
      </vt:variant>
      <vt:variant>
        <vt:i4>5</vt:i4>
      </vt:variant>
      <vt:variant>
        <vt:lpwstr/>
      </vt:variant>
      <vt:variant>
        <vt:lpwstr>_Toc180407579</vt:lpwstr>
      </vt:variant>
      <vt:variant>
        <vt:i4>1769524</vt:i4>
      </vt:variant>
      <vt:variant>
        <vt:i4>233</vt:i4>
      </vt:variant>
      <vt:variant>
        <vt:i4>0</vt:i4>
      </vt:variant>
      <vt:variant>
        <vt:i4>5</vt:i4>
      </vt:variant>
      <vt:variant>
        <vt:lpwstr/>
      </vt:variant>
      <vt:variant>
        <vt:lpwstr>_Toc180407578</vt:lpwstr>
      </vt:variant>
      <vt:variant>
        <vt:i4>1769524</vt:i4>
      </vt:variant>
      <vt:variant>
        <vt:i4>227</vt:i4>
      </vt:variant>
      <vt:variant>
        <vt:i4>0</vt:i4>
      </vt:variant>
      <vt:variant>
        <vt:i4>5</vt:i4>
      </vt:variant>
      <vt:variant>
        <vt:lpwstr/>
      </vt:variant>
      <vt:variant>
        <vt:lpwstr>_Toc180407577</vt:lpwstr>
      </vt:variant>
      <vt:variant>
        <vt:i4>1769524</vt:i4>
      </vt:variant>
      <vt:variant>
        <vt:i4>221</vt:i4>
      </vt:variant>
      <vt:variant>
        <vt:i4>0</vt:i4>
      </vt:variant>
      <vt:variant>
        <vt:i4>5</vt:i4>
      </vt:variant>
      <vt:variant>
        <vt:lpwstr/>
      </vt:variant>
      <vt:variant>
        <vt:lpwstr>_Toc180407576</vt:lpwstr>
      </vt:variant>
      <vt:variant>
        <vt:i4>1769524</vt:i4>
      </vt:variant>
      <vt:variant>
        <vt:i4>215</vt:i4>
      </vt:variant>
      <vt:variant>
        <vt:i4>0</vt:i4>
      </vt:variant>
      <vt:variant>
        <vt:i4>5</vt:i4>
      </vt:variant>
      <vt:variant>
        <vt:lpwstr/>
      </vt:variant>
      <vt:variant>
        <vt:lpwstr>_Toc180407575</vt:lpwstr>
      </vt:variant>
      <vt:variant>
        <vt:i4>1769524</vt:i4>
      </vt:variant>
      <vt:variant>
        <vt:i4>209</vt:i4>
      </vt:variant>
      <vt:variant>
        <vt:i4>0</vt:i4>
      </vt:variant>
      <vt:variant>
        <vt:i4>5</vt:i4>
      </vt:variant>
      <vt:variant>
        <vt:lpwstr/>
      </vt:variant>
      <vt:variant>
        <vt:lpwstr>_Toc180407574</vt:lpwstr>
      </vt:variant>
      <vt:variant>
        <vt:i4>1769524</vt:i4>
      </vt:variant>
      <vt:variant>
        <vt:i4>203</vt:i4>
      </vt:variant>
      <vt:variant>
        <vt:i4>0</vt:i4>
      </vt:variant>
      <vt:variant>
        <vt:i4>5</vt:i4>
      </vt:variant>
      <vt:variant>
        <vt:lpwstr/>
      </vt:variant>
      <vt:variant>
        <vt:lpwstr>_Toc180407573</vt:lpwstr>
      </vt:variant>
      <vt:variant>
        <vt:i4>1769524</vt:i4>
      </vt:variant>
      <vt:variant>
        <vt:i4>197</vt:i4>
      </vt:variant>
      <vt:variant>
        <vt:i4>0</vt:i4>
      </vt:variant>
      <vt:variant>
        <vt:i4>5</vt:i4>
      </vt:variant>
      <vt:variant>
        <vt:lpwstr/>
      </vt:variant>
      <vt:variant>
        <vt:lpwstr>_Toc180407572</vt:lpwstr>
      </vt:variant>
      <vt:variant>
        <vt:i4>1703988</vt:i4>
      </vt:variant>
      <vt:variant>
        <vt:i4>191</vt:i4>
      </vt:variant>
      <vt:variant>
        <vt:i4>0</vt:i4>
      </vt:variant>
      <vt:variant>
        <vt:i4>5</vt:i4>
      </vt:variant>
      <vt:variant>
        <vt:lpwstr/>
      </vt:variant>
      <vt:variant>
        <vt:lpwstr>_Toc180407569</vt:lpwstr>
      </vt:variant>
      <vt:variant>
        <vt:i4>1703988</vt:i4>
      </vt:variant>
      <vt:variant>
        <vt:i4>185</vt:i4>
      </vt:variant>
      <vt:variant>
        <vt:i4>0</vt:i4>
      </vt:variant>
      <vt:variant>
        <vt:i4>5</vt:i4>
      </vt:variant>
      <vt:variant>
        <vt:lpwstr/>
      </vt:variant>
      <vt:variant>
        <vt:lpwstr>_Toc180407567</vt:lpwstr>
      </vt:variant>
      <vt:variant>
        <vt:i4>1703988</vt:i4>
      </vt:variant>
      <vt:variant>
        <vt:i4>179</vt:i4>
      </vt:variant>
      <vt:variant>
        <vt:i4>0</vt:i4>
      </vt:variant>
      <vt:variant>
        <vt:i4>5</vt:i4>
      </vt:variant>
      <vt:variant>
        <vt:lpwstr/>
      </vt:variant>
      <vt:variant>
        <vt:lpwstr>_Toc180407565</vt:lpwstr>
      </vt:variant>
      <vt:variant>
        <vt:i4>1703988</vt:i4>
      </vt:variant>
      <vt:variant>
        <vt:i4>173</vt:i4>
      </vt:variant>
      <vt:variant>
        <vt:i4>0</vt:i4>
      </vt:variant>
      <vt:variant>
        <vt:i4>5</vt:i4>
      </vt:variant>
      <vt:variant>
        <vt:lpwstr/>
      </vt:variant>
      <vt:variant>
        <vt:lpwstr>_Toc180407563</vt:lpwstr>
      </vt:variant>
      <vt:variant>
        <vt:i4>1703988</vt:i4>
      </vt:variant>
      <vt:variant>
        <vt:i4>167</vt:i4>
      </vt:variant>
      <vt:variant>
        <vt:i4>0</vt:i4>
      </vt:variant>
      <vt:variant>
        <vt:i4>5</vt:i4>
      </vt:variant>
      <vt:variant>
        <vt:lpwstr/>
      </vt:variant>
      <vt:variant>
        <vt:lpwstr>_Toc180407562</vt:lpwstr>
      </vt:variant>
      <vt:variant>
        <vt:i4>1638452</vt:i4>
      </vt:variant>
      <vt:variant>
        <vt:i4>161</vt:i4>
      </vt:variant>
      <vt:variant>
        <vt:i4>0</vt:i4>
      </vt:variant>
      <vt:variant>
        <vt:i4>5</vt:i4>
      </vt:variant>
      <vt:variant>
        <vt:lpwstr/>
      </vt:variant>
      <vt:variant>
        <vt:lpwstr>_Toc180407559</vt:lpwstr>
      </vt:variant>
      <vt:variant>
        <vt:i4>1638452</vt:i4>
      </vt:variant>
      <vt:variant>
        <vt:i4>155</vt:i4>
      </vt:variant>
      <vt:variant>
        <vt:i4>0</vt:i4>
      </vt:variant>
      <vt:variant>
        <vt:i4>5</vt:i4>
      </vt:variant>
      <vt:variant>
        <vt:lpwstr/>
      </vt:variant>
      <vt:variant>
        <vt:lpwstr>_Toc180407557</vt:lpwstr>
      </vt:variant>
      <vt:variant>
        <vt:i4>1638452</vt:i4>
      </vt:variant>
      <vt:variant>
        <vt:i4>149</vt:i4>
      </vt:variant>
      <vt:variant>
        <vt:i4>0</vt:i4>
      </vt:variant>
      <vt:variant>
        <vt:i4>5</vt:i4>
      </vt:variant>
      <vt:variant>
        <vt:lpwstr/>
      </vt:variant>
      <vt:variant>
        <vt:lpwstr>_Toc180407555</vt:lpwstr>
      </vt:variant>
      <vt:variant>
        <vt:i4>1638452</vt:i4>
      </vt:variant>
      <vt:variant>
        <vt:i4>143</vt:i4>
      </vt:variant>
      <vt:variant>
        <vt:i4>0</vt:i4>
      </vt:variant>
      <vt:variant>
        <vt:i4>5</vt:i4>
      </vt:variant>
      <vt:variant>
        <vt:lpwstr/>
      </vt:variant>
      <vt:variant>
        <vt:lpwstr>_Toc180407553</vt:lpwstr>
      </vt:variant>
      <vt:variant>
        <vt:i4>1638452</vt:i4>
      </vt:variant>
      <vt:variant>
        <vt:i4>137</vt:i4>
      </vt:variant>
      <vt:variant>
        <vt:i4>0</vt:i4>
      </vt:variant>
      <vt:variant>
        <vt:i4>5</vt:i4>
      </vt:variant>
      <vt:variant>
        <vt:lpwstr/>
      </vt:variant>
      <vt:variant>
        <vt:lpwstr>_Toc180407550</vt:lpwstr>
      </vt:variant>
      <vt:variant>
        <vt:i4>1572916</vt:i4>
      </vt:variant>
      <vt:variant>
        <vt:i4>131</vt:i4>
      </vt:variant>
      <vt:variant>
        <vt:i4>0</vt:i4>
      </vt:variant>
      <vt:variant>
        <vt:i4>5</vt:i4>
      </vt:variant>
      <vt:variant>
        <vt:lpwstr/>
      </vt:variant>
      <vt:variant>
        <vt:lpwstr>_Toc180407549</vt:lpwstr>
      </vt:variant>
      <vt:variant>
        <vt:i4>1572916</vt:i4>
      </vt:variant>
      <vt:variant>
        <vt:i4>125</vt:i4>
      </vt:variant>
      <vt:variant>
        <vt:i4>0</vt:i4>
      </vt:variant>
      <vt:variant>
        <vt:i4>5</vt:i4>
      </vt:variant>
      <vt:variant>
        <vt:lpwstr/>
      </vt:variant>
      <vt:variant>
        <vt:lpwstr>_Toc180407548</vt:lpwstr>
      </vt:variant>
      <vt:variant>
        <vt:i4>1572916</vt:i4>
      </vt:variant>
      <vt:variant>
        <vt:i4>119</vt:i4>
      </vt:variant>
      <vt:variant>
        <vt:i4>0</vt:i4>
      </vt:variant>
      <vt:variant>
        <vt:i4>5</vt:i4>
      </vt:variant>
      <vt:variant>
        <vt:lpwstr/>
      </vt:variant>
      <vt:variant>
        <vt:lpwstr>_Toc180407547</vt:lpwstr>
      </vt:variant>
      <vt:variant>
        <vt:i4>1572916</vt:i4>
      </vt:variant>
      <vt:variant>
        <vt:i4>113</vt:i4>
      </vt:variant>
      <vt:variant>
        <vt:i4>0</vt:i4>
      </vt:variant>
      <vt:variant>
        <vt:i4>5</vt:i4>
      </vt:variant>
      <vt:variant>
        <vt:lpwstr/>
      </vt:variant>
      <vt:variant>
        <vt:lpwstr>_Toc180407546</vt:lpwstr>
      </vt:variant>
      <vt:variant>
        <vt:i4>1572916</vt:i4>
      </vt:variant>
      <vt:variant>
        <vt:i4>107</vt:i4>
      </vt:variant>
      <vt:variant>
        <vt:i4>0</vt:i4>
      </vt:variant>
      <vt:variant>
        <vt:i4>5</vt:i4>
      </vt:variant>
      <vt:variant>
        <vt:lpwstr/>
      </vt:variant>
      <vt:variant>
        <vt:lpwstr>_Toc180407544</vt:lpwstr>
      </vt:variant>
      <vt:variant>
        <vt:i4>1572916</vt:i4>
      </vt:variant>
      <vt:variant>
        <vt:i4>101</vt:i4>
      </vt:variant>
      <vt:variant>
        <vt:i4>0</vt:i4>
      </vt:variant>
      <vt:variant>
        <vt:i4>5</vt:i4>
      </vt:variant>
      <vt:variant>
        <vt:lpwstr/>
      </vt:variant>
      <vt:variant>
        <vt:lpwstr>_Toc180407542</vt:lpwstr>
      </vt:variant>
      <vt:variant>
        <vt:i4>1572916</vt:i4>
      </vt:variant>
      <vt:variant>
        <vt:i4>95</vt:i4>
      </vt:variant>
      <vt:variant>
        <vt:i4>0</vt:i4>
      </vt:variant>
      <vt:variant>
        <vt:i4>5</vt:i4>
      </vt:variant>
      <vt:variant>
        <vt:lpwstr/>
      </vt:variant>
      <vt:variant>
        <vt:lpwstr>_Toc180407540</vt:lpwstr>
      </vt:variant>
      <vt:variant>
        <vt:i4>2031668</vt:i4>
      </vt:variant>
      <vt:variant>
        <vt:i4>89</vt:i4>
      </vt:variant>
      <vt:variant>
        <vt:i4>0</vt:i4>
      </vt:variant>
      <vt:variant>
        <vt:i4>5</vt:i4>
      </vt:variant>
      <vt:variant>
        <vt:lpwstr/>
      </vt:variant>
      <vt:variant>
        <vt:lpwstr>_Toc180407539</vt:lpwstr>
      </vt:variant>
      <vt:variant>
        <vt:i4>2031668</vt:i4>
      </vt:variant>
      <vt:variant>
        <vt:i4>83</vt:i4>
      </vt:variant>
      <vt:variant>
        <vt:i4>0</vt:i4>
      </vt:variant>
      <vt:variant>
        <vt:i4>5</vt:i4>
      </vt:variant>
      <vt:variant>
        <vt:lpwstr/>
      </vt:variant>
      <vt:variant>
        <vt:lpwstr>_Toc180407537</vt:lpwstr>
      </vt:variant>
      <vt:variant>
        <vt:i4>2031668</vt:i4>
      </vt:variant>
      <vt:variant>
        <vt:i4>77</vt:i4>
      </vt:variant>
      <vt:variant>
        <vt:i4>0</vt:i4>
      </vt:variant>
      <vt:variant>
        <vt:i4>5</vt:i4>
      </vt:variant>
      <vt:variant>
        <vt:lpwstr/>
      </vt:variant>
      <vt:variant>
        <vt:lpwstr>_Toc180407535</vt:lpwstr>
      </vt:variant>
      <vt:variant>
        <vt:i4>2031668</vt:i4>
      </vt:variant>
      <vt:variant>
        <vt:i4>71</vt:i4>
      </vt:variant>
      <vt:variant>
        <vt:i4>0</vt:i4>
      </vt:variant>
      <vt:variant>
        <vt:i4>5</vt:i4>
      </vt:variant>
      <vt:variant>
        <vt:lpwstr/>
      </vt:variant>
      <vt:variant>
        <vt:lpwstr>_Toc180407532</vt:lpwstr>
      </vt:variant>
      <vt:variant>
        <vt:i4>2031668</vt:i4>
      </vt:variant>
      <vt:variant>
        <vt:i4>65</vt:i4>
      </vt:variant>
      <vt:variant>
        <vt:i4>0</vt:i4>
      </vt:variant>
      <vt:variant>
        <vt:i4>5</vt:i4>
      </vt:variant>
      <vt:variant>
        <vt:lpwstr/>
      </vt:variant>
      <vt:variant>
        <vt:lpwstr>_Toc180407530</vt:lpwstr>
      </vt:variant>
      <vt:variant>
        <vt:i4>1966132</vt:i4>
      </vt:variant>
      <vt:variant>
        <vt:i4>59</vt:i4>
      </vt:variant>
      <vt:variant>
        <vt:i4>0</vt:i4>
      </vt:variant>
      <vt:variant>
        <vt:i4>5</vt:i4>
      </vt:variant>
      <vt:variant>
        <vt:lpwstr/>
      </vt:variant>
      <vt:variant>
        <vt:lpwstr>_Toc180407528</vt:lpwstr>
      </vt:variant>
      <vt:variant>
        <vt:i4>1966132</vt:i4>
      </vt:variant>
      <vt:variant>
        <vt:i4>53</vt:i4>
      </vt:variant>
      <vt:variant>
        <vt:i4>0</vt:i4>
      </vt:variant>
      <vt:variant>
        <vt:i4>5</vt:i4>
      </vt:variant>
      <vt:variant>
        <vt:lpwstr/>
      </vt:variant>
      <vt:variant>
        <vt:lpwstr>_Toc180407524</vt:lpwstr>
      </vt:variant>
      <vt:variant>
        <vt:i4>1966132</vt:i4>
      </vt:variant>
      <vt:variant>
        <vt:i4>47</vt:i4>
      </vt:variant>
      <vt:variant>
        <vt:i4>0</vt:i4>
      </vt:variant>
      <vt:variant>
        <vt:i4>5</vt:i4>
      </vt:variant>
      <vt:variant>
        <vt:lpwstr/>
      </vt:variant>
      <vt:variant>
        <vt:lpwstr>_Toc180407523</vt:lpwstr>
      </vt:variant>
      <vt:variant>
        <vt:i4>1900596</vt:i4>
      </vt:variant>
      <vt:variant>
        <vt:i4>41</vt:i4>
      </vt:variant>
      <vt:variant>
        <vt:i4>0</vt:i4>
      </vt:variant>
      <vt:variant>
        <vt:i4>5</vt:i4>
      </vt:variant>
      <vt:variant>
        <vt:lpwstr/>
      </vt:variant>
      <vt:variant>
        <vt:lpwstr>_Toc180407519</vt:lpwstr>
      </vt:variant>
      <vt:variant>
        <vt:i4>1900596</vt:i4>
      </vt:variant>
      <vt:variant>
        <vt:i4>35</vt:i4>
      </vt:variant>
      <vt:variant>
        <vt:i4>0</vt:i4>
      </vt:variant>
      <vt:variant>
        <vt:i4>5</vt:i4>
      </vt:variant>
      <vt:variant>
        <vt:lpwstr/>
      </vt:variant>
      <vt:variant>
        <vt:lpwstr>_Toc180407515</vt:lpwstr>
      </vt:variant>
      <vt:variant>
        <vt:i4>1900596</vt:i4>
      </vt:variant>
      <vt:variant>
        <vt:i4>29</vt:i4>
      </vt:variant>
      <vt:variant>
        <vt:i4>0</vt:i4>
      </vt:variant>
      <vt:variant>
        <vt:i4>5</vt:i4>
      </vt:variant>
      <vt:variant>
        <vt:lpwstr/>
      </vt:variant>
      <vt:variant>
        <vt:lpwstr>_Toc180407514</vt:lpwstr>
      </vt:variant>
      <vt:variant>
        <vt:i4>1900596</vt:i4>
      </vt:variant>
      <vt:variant>
        <vt:i4>23</vt:i4>
      </vt:variant>
      <vt:variant>
        <vt:i4>0</vt:i4>
      </vt:variant>
      <vt:variant>
        <vt:i4>5</vt:i4>
      </vt:variant>
      <vt:variant>
        <vt:lpwstr/>
      </vt:variant>
      <vt:variant>
        <vt:lpwstr>_Toc180407512</vt:lpwstr>
      </vt:variant>
      <vt:variant>
        <vt:i4>1900596</vt:i4>
      </vt:variant>
      <vt:variant>
        <vt:i4>17</vt:i4>
      </vt:variant>
      <vt:variant>
        <vt:i4>0</vt:i4>
      </vt:variant>
      <vt:variant>
        <vt:i4>5</vt:i4>
      </vt:variant>
      <vt:variant>
        <vt:lpwstr/>
      </vt:variant>
      <vt:variant>
        <vt:lpwstr>_Toc180407511</vt:lpwstr>
      </vt:variant>
      <vt:variant>
        <vt:i4>1900596</vt:i4>
      </vt:variant>
      <vt:variant>
        <vt:i4>11</vt:i4>
      </vt:variant>
      <vt:variant>
        <vt:i4>0</vt:i4>
      </vt:variant>
      <vt:variant>
        <vt:i4>5</vt:i4>
      </vt:variant>
      <vt:variant>
        <vt:lpwstr/>
      </vt:variant>
      <vt:variant>
        <vt:lpwstr>_Toc180407510</vt:lpwstr>
      </vt:variant>
      <vt:variant>
        <vt:i4>1835060</vt:i4>
      </vt:variant>
      <vt:variant>
        <vt:i4>5</vt:i4>
      </vt:variant>
      <vt:variant>
        <vt:i4>0</vt:i4>
      </vt:variant>
      <vt:variant>
        <vt:i4>5</vt:i4>
      </vt:variant>
      <vt:variant>
        <vt:lpwstr/>
      </vt:variant>
      <vt:variant>
        <vt:lpwstr>_Toc180407509</vt:lpwstr>
      </vt:variant>
      <vt:variant>
        <vt:i4>2162731</vt:i4>
      </vt:variant>
      <vt:variant>
        <vt:i4>0</vt:i4>
      </vt:variant>
      <vt:variant>
        <vt:i4>0</vt:i4>
      </vt:variant>
      <vt:variant>
        <vt:i4>5</vt:i4>
      </vt:variant>
      <vt:variant>
        <vt:lpwstr>https://www.byproxy.com.au/</vt:lpwstr>
      </vt:variant>
      <vt:variant>
        <vt:lpwstr/>
      </vt:variant>
      <vt:variant>
        <vt:i4>3211323</vt:i4>
      </vt:variant>
      <vt:variant>
        <vt:i4>51</vt:i4>
      </vt:variant>
      <vt:variant>
        <vt:i4>0</vt:i4>
      </vt:variant>
      <vt:variant>
        <vt:i4>5</vt:i4>
      </vt:variant>
      <vt:variant>
        <vt:lpwstr>https://www.health.gov.au/resources/publications/mrff-cardiovascular-health-mission-international-review-of-the-roadmap-and-implementation-plan</vt:lpwstr>
      </vt:variant>
      <vt:variant>
        <vt:lpwstr/>
      </vt:variant>
      <vt:variant>
        <vt:i4>3211323</vt:i4>
      </vt:variant>
      <vt:variant>
        <vt:i4>48</vt:i4>
      </vt:variant>
      <vt:variant>
        <vt:i4>0</vt:i4>
      </vt:variant>
      <vt:variant>
        <vt:i4>5</vt:i4>
      </vt:variant>
      <vt:variant>
        <vt:lpwstr>https://www.health.gov.au/resources/publications/mrff-cardiovascular-health-mission-international-review-of-the-roadmap-and-implementation-plan</vt:lpwstr>
      </vt:variant>
      <vt:variant>
        <vt:lpwstr/>
      </vt:variant>
      <vt:variant>
        <vt:i4>1835092</vt:i4>
      </vt:variant>
      <vt:variant>
        <vt:i4>45</vt:i4>
      </vt:variant>
      <vt:variant>
        <vt:i4>0</vt:i4>
      </vt:variant>
      <vt:variant>
        <vt:i4>5</vt:i4>
      </vt:variant>
      <vt:variant>
        <vt:lpwstr>https://www.health.gov.au/resources/publications/mrff-cardiovascular-health-mission-roadmap-and-implementation-plan-national-consultation-report</vt:lpwstr>
      </vt:variant>
      <vt:variant>
        <vt:lpwstr/>
      </vt:variant>
      <vt:variant>
        <vt:i4>3735666</vt:i4>
      </vt:variant>
      <vt:variant>
        <vt:i4>42</vt:i4>
      </vt:variant>
      <vt:variant>
        <vt:i4>0</vt:i4>
      </vt:variant>
      <vt:variant>
        <vt:i4>5</vt:i4>
      </vt:variant>
      <vt:variant>
        <vt:lpwstr>https://www.health.gov.au/resources/publications/principles-for-consumer-involvement-in-research-funded-by-the-medical-research-future-fund?language=en</vt:lpwstr>
      </vt:variant>
      <vt:variant>
        <vt:lpwstr/>
      </vt:variant>
      <vt:variant>
        <vt:i4>6357036</vt:i4>
      </vt:variant>
      <vt:variant>
        <vt:i4>39</vt:i4>
      </vt:variant>
      <vt:variant>
        <vt:i4>0</vt:i4>
      </vt:variant>
      <vt:variant>
        <vt:i4>5</vt:i4>
      </vt:variant>
      <vt:variant>
        <vt:lpwstr>https://www.health.gov.au/resources/publications/policy-on-mrff-and-nhmrc-funding-outcomes-released-under-media-embargo?language=en</vt:lpwstr>
      </vt:variant>
      <vt:variant>
        <vt:lpwstr/>
      </vt:variant>
      <vt:variant>
        <vt:i4>3211323</vt:i4>
      </vt:variant>
      <vt:variant>
        <vt:i4>36</vt:i4>
      </vt:variant>
      <vt:variant>
        <vt:i4>0</vt:i4>
      </vt:variant>
      <vt:variant>
        <vt:i4>5</vt:i4>
      </vt:variant>
      <vt:variant>
        <vt:lpwstr>https://www.health.gov.au/resources/publications/mrff-cardiovascular-health-mission-international-review-of-the-roadmap-and-implementation-plan</vt:lpwstr>
      </vt:variant>
      <vt:variant>
        <vt:lpwstr/>
      </vt:variant>
      <vt:variant>
        <vt:i4>1835092</vt:i4>
      </vt:variant>
      <vt:variant>
        <vt:i4>33</vt:i4>
      </vt:variant>
      <vt:variant>
        <vt:i4>0</vt:i4>
      </vt:variant>
      <vt:variant>
        <vt:i4>5</vt:i4>
      </vt:variant>
      <vt:variant>
        <vt:lpwstr>https://www.health.gov.au/resources/publications/mrff-cardiovascular-health-mission-roadmap-and-implementation-plan-national-consultation-report</vt:lpwstr>
      </vt:variant>
      <vt:variant>
        <vt:lpwstr/>
      </vt:variant>
      <vt:variant>
        <vt:i4>458780</vt:i4>
      </vt:variant>
      <vt:variant>
        <vt:i4>30</vt:i4>
      </vt:variant>
      <vt:variant>
        <vt:i4>0</vt:i4>
      </vt:variant>
      <vt:variant>
        <vt:i4>5</vt:i4>
      </vt:variant>
      <vt:variant>
        <vt:lpwstr>https://www.health.gov.au/resources/publications/mrff-accelerator-grants?language=en</vt:lpwstr>
      </vt:variant>
      <vt:variant>
        <vt:lpwstr>:~:text=MRFF%20accelerator%20grants%20support%20researchers%20to%20translate%20knowledge,into%20practice%20to%20improve%20health%20practice%20and%2For%20policy.</vt:lpwstr>
      </vt:variant>
      <vt:variant>
        <vt:i4>6553633</vt:i4>
      </vt:variant>
      <vt:variant>
        <vt:i4>27</vt:i4>
      </vt:variant>
      <vt:variant>
        <vt:i4>0</vt:i4>
      </vt:variant>
      <vt:variant>
        <vt:i4>5</vt:i4>
      </vt:variant>
      <vt:variant>
        <vt:lpwstr>https://www.health.gov.au/resources/publications/mrff-incubator-grants?language=en</vt:lpwstr>
      </vt:variant>
      <vt:variant>
        <vt:lpwstr/>
      </vt:variant>
      <vt:variant>
        <vt:i4>6225990</vt:i4>
      </vt:variant>
      <vt:variant>
        <vt:i4>24</vt:i4>
      </vt:variant>
      <vt:variant>
        <vt:i4>0</vt:i4>
      </vt:variant>
      <vt:variant>
        <vt:i4>5</vt:i4>
      </vt:variant>
      <vt:variant>
        <vt:lpwstr>https://www.nhmrc.gov.au/funding/targeted-calls-research</vt:lpwstr>
      </vt:variant>
      <vt:variant>
        <vt:lpwstr/>
      </vt:variant>
      <vt:variant>
        <vt:i4>3473522</vt:i4>
      </vt:variant>
      <vt:variant>
        <vt:i4>21</vt:i4>
      </vt:variant>
      <vt:variant>
        <vt:i4>0</vt:i4>
      </vt:variant>
      <vt:variant>
        <vt:i4>5</vt:i4>
      </vt:variant>
      <vt:variant>
        <vt:lpwstr>https://www.health.gov.au/sites/default/files/2023-03/performance-indicators-towards-the-impact-of-the-medical-research-future-fund.pdf</vt:lpwstr>
      </vt:variant>
      <vt:variant>
        <vt:lpwstr/>
      </vt:variant>
      <vt:variant>
        <vt:i4>4194398</vt:i4>
      </vt:variant>
      <vt:variant>
        <vt:i4>18</vt:i4>
      </vt:variant>
      <vt:variant>
        <vt:i4>0</vt:i4>
      </vt:variant>
      <vt:variant>
        <vt:i4>5</vt:i4>
      </vt:variant>
      <vt:variant>
        <vt:lpwstr>https://www.health.gov.au/resources/publications/mrff-monitoring-evaluation-and-learning-strategy?language=en</vt:lpwstr>
      </vt:variant>
      <vt:variant>
        <vt:lpwstr/>
      </vt:variant>
      <vt:variant>
        <vt:i4>327751</vt:i4>
      </vt:variant>
      <vt:variant>
        <vt:i4>15</vt:i4>
      </vt:variant>
      <vt:variant>
        <vt:i4>0</vt:i4>
      </vt:variant>
      <vt:variant>
        <vt:i4>5</vt:i4>
      </vt:variant>
      <vt:variant>
        <vt:lpwstr>https://www.health.gov.au/resources/publications/medical-research-future-fund-2nd-10-year-investment-plan-2022-23-to-2031-32?language=en</vt:lpwstr>
      </vt:variant>
      <vt:variant>
        <vt:lpwstr/>
      </vt:variant>
      <vt:variant>
        <vt:i4>4915281</vt:i4>
      </vt:variant>
      <vt:variant>
        <vt:i4>12</vt:i4>
      </vt:variant>
      <vt:variant>
        <vt:i4>0</vt:i4>
      </vt:variant>
      <vt:variant>
        <vt:i4>5</vt:i4>
      </vt:variant>
      <vt:variant>
        <vt:lpwstr>https://www.health.gov.au/sites/default/files/2023-12/mrff-cardiovascular-health-mission-implementation-plan.pdf</vt:lpwstr>
      </vt:variant>
      <vt:variant>
        <vt:lpwstr/>
      </vt:variant>
      <vt:variant>
        <vt:i4>1310747</vt:i4>
      </vt:variant>
      <vt:variant>
        <vt:i4>9</vt:i4>
      </vt:variant>
      <vt:variant>
        <vt:i4>0</vt:i4>
      </vt:variant>
      <vt:variant>
        <vt:i4>5</vt:i4>
      </vt:variant>
      <vt:variant>
        <vt:lpwstr>https://www.health.gov.au/sites/default/files/2023-12/mrff-cardiovascular-health-mission-strategic-documents.pdf</vt:lpwstr>
      </vt:variant>
      <vt:variant>
        <vt:lpwstr/>
      </vt:variant>
      <vt:variant>
        <vt:i4>4653085</vt:i4>
      </vt:variant>
      <vt:variant>
        <vt:i4>6</vt:i4>
      </vt:variant>
      <vt:variant>
        <vt:i4>0</vt:i4>
      </vt:variant>
      <vt:variant>
        <vt:i4>5</vt:i4>
      </vt:variant>
      <vt:variant>
        <vt:lpwstr>https://www.health.gov.au/resources/publications/mrff-mission-governance</vt:lpwstr>
      </vt:variant>
      <vt:variant>
        <vt:lpwstr/>
      </vt:variant>
      <vt:variant>
        <vt:i4>7274606</vt:i4>
      </vt:variant>
      <vt:variant>
        <vt:i4>3</vt:i4>
      </vt:variant>
      <vt:variant>
        <vt:i4>0</vt:i4>
      </vt:variant>
      <vt:variant>
        <vt:i4>5</vt:i4>
      </vt:variant>
      <vt:variant>
        <vt:lpwstr>https://www.health.gov.au/our-work/mrff-cardiovascular-health-mission</vt:lpwstr>
      </vt:variant>
      <vt:variant>
        <vt:lpwstr>:~:text=The%20Cardiovascular%20Health%20Mission%20is%20a%20$220%20million%20research%20fund</vt:lpwstr>
      </vt:variant>
      <vt:variant>
        <vt:i4>5701712</vt:i4>
      </vt:variant>
      <vt:variant>
        <vt:i4>0</vt:i4>
      </vt:variant>
      <vt:variant>
        <vt:i4>0</vt:i4>
      </vt:variant>
      <vt:variant>
        <vt:i4>5</vt:i4>
      </vt:variant>
      <vt:variant>
        <vt:lpwstr>https://www.health.gov.au/resources/publications/mrff-3rd-10-year-investment-plan-2024-25-to-2033-34?language=en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Review of the Medical Research Future Fund Cardiovascular Health Mission - 19 December 2024</dc:title>
  <dc:subject/>
  <dc:creator>Australian Government Department of Health and Aged Care</dc:creator>
  <cp:keywords>Medical Research Future Fund; MRFF; Cardiovascular Health Mission</cp:keywords>
  <dc:description/>
  <cp:lastPrinted>2024-12-22T23:42:00Z</cp:lastPrinted>
  <dcterms:created xsi:type="dcterms:W3CDTF">2024-12-22T23:40:00Z</dcterms:created>
  <dcterms:modified xsi:type="dcterms:W3CDTF">2025-02-24T23:36:00Z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0x010100822DA18D75AAA049BF10CC400487A2D5</vt:lpwstr>
  </property>
</Properties>
</file>